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D78F1">
      <w:pPr>
        <w:pageBreakBefore w:val="0"/>
        <w:wordWrap/>
        <w:overflowPunct/>
        <w:topLinePunct w:val="0"/>
        <w:bidi w:val="0"/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  <w:t>开阳县2025年农村生活垃圾收运体系建设项目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二次</w:t>
      </w:r>
      <w:bookmarkStart w:id="5" w:name="_GoBack"/>
      <w:bookmarkEnd w:id="5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 w14:paraId="5EC7DE4A">
      <w:pPr>
        <w:pageBreakBefore w:val="0"/>
        <w:wordWrap/>
        <w:overflowPunct/>
        <w:topLinePunct w:val="0"/>
        <w:bidi w:val="0"/>
        <w:spacing w:line="500" w:lineRule="exact"/>
        <w:jc w:val="center"/>
        <w:rPr>
          <w:rFonts w:hint="default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  <w:t>采购</w:t>
      </w: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>需求</w:t>
      </w:r>
    </w:p>
    <w:p w14:paraId="619757C4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00" w:lineRule="exact"/>
        <w:jc w:val="left"/>
        <w:rPr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一、供应商资格条件</w:t>
      </w:r>
    </w:p>
    <w:p w14:paraId="0B5747F3">
      <w:pPr>
        <w:pageBreakBefore w:val="0"/>
        <w:wordWrap/>
        <w:overflowPunct/>
        <w:topLinePunct w:val="0"/>
        <w:bidi w:val="0"/>
        <w:spacing w:beforeLines="50" w:beforeAutospacing="0" w:afterLines="50" w:afterAutospacing="0" w:line="5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本项目供应商资格条件要求如下：</w:t>
      </w:r>
    </w:p>
    <w:p w14:paraId="4A7780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68" w:firstLineChars="200"/>
        <w:jc w:val="left"/>
        <w:textAlignment w:val="baseline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-3"/>
          <w:sz w:val="24"/>
          <w:szCs w:val="24"/>
        </w:rPr>
        <w:t>1.满足《中华人民共和国政府采购法》第二</w:t>
      </w:r>
      <w:r>
        <w:rPr>
          <w:rFonts w:hint="eastAsia" w:ascii="宋体" w:hAnsi="宋体" w:eastAsia="宋体" w:cs="宋体"/>
          <w:color w:val="333333"/>
          <w:spacing w:val="-4"/>
          <w:sz w:val="24"/>
          <w:szCs w:val="24"/>
        </w:rPr>
        <w:t>十二条规定；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 xml:space="preserve"> </w:t>
      </w:r>
    </w:p>
    <w:p w14:paraId="7D4E6F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64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spacing w:val="-4"/>
          <w:sz w:val="24"/>
          <w:szCs w:val="24"/>
        </w:rPr>
        <w:t>2.落实政府采购政策需满足的资格要求</w:t>
      </w:r>
      <w:r>
        <w:rPr>
          <w:rFonts w:hint="eastAsia" w:ascii="宋体" w:hAnsi="宋体" w:eastAsia="宋体" w:cs="宋体"/>
          <w:color w:val="333333"/>
          <w:spacing w:val="-4"/>
          <w:sz w:val="24"/>
          <w:szCs w:val="24"/>
          <w:lang w:eastAsia="zh-CN"/>
        </w:rPr>
        <w:t>；</w:t>
      </w:r>
    </w:p>
    <w:p w14:paraId="5C9376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color w:val="333333"/>
          <w:spacing w:val="-1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标项1: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color w:val="333333"/>
          <w:spacing w:val="-6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333333"/>
          <w:spacing w:val="-6"/>
          <w:sz w:val="24"/>
          <w:szCs w:val="24"/>
        </w:rPr>
        <w:t>申请人的一般资格要求：</w:t>
      </w:r>
      <w:r>
        <w:rPr>
          <w:rFonts w:hint="eastAsia" w:ascii="宋体" w:hAnsi="宋体" w:eastAsia="宋体" w:cs="宋体"/>
          <w:color w:val="333333"/>
          <w:spacing w:val="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符合《政府采购法》第二十二条规定，并按投标文件格式</w:t>
      </w:r>
      <w:r>
        <w:rPr>
          <w:rFonts w:hint="eastAsia" w:ascii="宋体" w:hAnsi="宋体" w:eastAsia="宋体" w:cs="宋体"/>
          <w:color w:val="333333"/>
          <w:spacing w:val="-1"/>
          <w:sz w:val="24"/>
          <w:szCs w:val="24"/>
        </w:rPr>
        <w:t>要求提供下列资料。（1）具有独立承担民事责任的能力：提供法人或其他组织的营业执照等证明文件，或自然人身份证明（复印件加盖投标单位公章）；</w:t>
      </w:r>
    </w:p>
    <w:p w14:paraId="5CDC9A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76" w:firstLineChars="200"/>
        <w:jc w:val="left"/>
        <w:textAlignment w:val="baseline"/>
        <w:rPr>
          <w:rFonts w:hint="eastAsia" w:ascii="宋体" w:hAnsi="宋体" w:eastAsia="宋体" w:cs="宋体"/>
          <w:color w:val="333333"/>
          <w:spacing w:val="-1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-1"/>
          <w:sz w:val="24"/>
          <w:szCs w:val="24"/>
        </w:rPr>
        <w:t xml:space="preserve">（2）具有良好的商业信誉和健全的财务会计制度：供应商是法人的，应提供2024年度经会计师事务所审计的审计报告或开户银行出具的2025年资信证明；部分其他组织和自然人，没有经审计的审计报告，可以提供开户银行出具的2025年资信证明（复印件加盖投标单位公章）； </w:t>
      </w:r>
    </w:p>
    <w:p w14:paraId="57387A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76" w:firstLineChars="200"/>
        <w:jc w:val="left"/>
        <w:textAlignment w:val="baseline"/>
        <w:rPr>
          <w:rFonts w:hint="eastAsia" w:ascii="宋体" w:hAnsi="宋体" w:eastAsia="宋体" w:cs="宋体"/>
          <w:color w:val="333333"/>
          <w:spacing w:val="-1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-1"/>
          <w:sz w:val="24"/>
          <w:szCs w:val="24"/>
        </w:rPr>
        <w:t xml:space="preserve">（3）具有履行合同所必需的设备和专业技术能力：提供具备履行合同所必需的设备和专业技术能力的证明材料（自行承诺加盖投标单位公章）； </w:t>
      </w:r>
    </w:p>
    <w:p w14:paraId="02FDF0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76" w:firstLineChars="200"/>
        <w:jc w:val="left"/>
        <w:textAlignment w:val="baseline"/>
        <w:rPr>
          <w:rFonts w:hint="eastAsia" w:ascii="宋体" w:hAnsi="宋体" w:eastAsia="宋体" w:cs="宋体"/>
          <w:color w:val="333333"/>
          <w:spacing w:val="-1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-1"/>
          <w:sz w:val="24"/>
          <w:szCs w:val="24"/>
        </w:rPr>
        <w:t xml:space="preserve">（4）具有依法缴纳税收和社会保障资金的良好记录：提供2025年1月至今任意1个月依法缴纳税收和社会保障资金证明材料，如新成立不足半年的公司自行提供承诺（格式自拟）；依法免税或不需要缴纳社保的，须提供有效的证明材料（复印件加盖投标单位公章）； </w:t>
      </w:r>
    </w:p>
    <w:p w14:paraId="6E1EA6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76" w:firstLineChars="200"/>
        <w:jc w:val="left"/>
        <w:textAlignment w:val="baseline"/>
        <w:rPr>
          <w:rFonts w:hint="eastAsia" w:ascii="宋体" w:hAnsi="宋体" w:eastAsia="宋体" w:cs="宋体"/>
          <w:color w:val="333333"/>
          <w:spacing w:val="-1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-1"/>
          <w:sz w:val="24"/>
          <w:szCs w:val="24"/>
        </w:rPr>
        <w:t xml:space="preserve">（5）参加本次政府采购活动前三年内，在经营活动中没有违法违规记录：提供参加政府采购活动前3年内在经营活动中没有重大违法记录的书面声明（自行声明加盖投标单位公章）； </w:t>
      </w:r>
    </w:p>
    <w:p w14:paraId="50FC3A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76" w:firstLineChars="200"/>
        <w:jc w:val="left"/>
        <w:textAlignment w:val="baseline"/>
        <w:rPr>
          <w:rFonts w:hint="eastAsia" w:ascii="宋体" w:hAnsi="宋体" w:eastAsia="宋体" w:cs="宋体"/>
          <w:color w:val="333333"/>
          <w:spacing w:val="-1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-1"/>
          <w:sz w:val="24"/>
          <w:szCs w:val="24"/>
        </w:rPr>
        <w:t>（6）法律、行政法规规定的其他条件：</w:t>
      </w:r>
    </w:p>
    <w:p w14:paraId="48FA1F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76" w:firstLineChars="200"/>
        <w:jc w:val="left"/>
        <w:textAlignment w:val="baseline"/>
        <w:rPr>
          <w:rFonts w:hint="eastAsia" w:ascii="宋体" w:hAnsi="宋体" w:eastAsia="宋体" w:cs="宋体"/>
          <w:color w:val="333333"/>
          <w:spacing w:val="-1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-1"/>
          <w:sz w:val="24"/>
          <w:szCs w:val="24"/>
        </w:rPr>
        <w:t>供应商须承诺：供应商承诺在“信用中国”网站（www.creditchina.gov.cn）、中国政府采购网（www.ccgp.gov.cn）等渠道查询中未被列入失信被执行人名单、重大税收违法案件当事人名单、政府采购严重违法失信行为记录名单中，如被列入失信被执行人、重大税收违法案件当事人名单、政府采购严重违法失信行为记录名单中的供应商取消其投标资格，并承担由此造成的一切法律责任及后果。</w:t>
      </w:r>
    </w:p>
    <w:p w14:paraId="6341DF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76" w:firstLineChars="200"/>
        <w:jc w:val="left"/>
        <w:textAlignment w:val="baseline"/>
        <w:rPr>
          <w:rFonts w:hint="eastAsia" w:ascii="宋体" w:hAnsi="宋体" w:eastAsia="宋体" w:cs="宋体"/>
          <w:color w:val="333333"/>
          <w:spacing w:val="-1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-1"/>
          <w:sz w:val="24"/>
          <w:szCs w:val="24"/>
        </w:rPr>
        <w:t>（7）本项目所需特殊行业资质或要求：无</w:t>
      </w:r>
    </w:p>
    <w:p w14:paraId="7BBAEA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76" w:firstLineChars="200"/>
        <w:jc w:val="left"/>
        <w:textAlignment w:val="baseline"/>
        <w:rPr>
          <w:rFonts w:hint="eastAsia" w:ascii="宋体" w:hAnsi="宋体" w:eastAsia="宋体" w:cs="宋体"/>
          <w:color w:val="333333"/>
          <w:spacing w:val="-1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-1"/>
          <w:sz w:val="24"/>
          <w:szCs w:val="24"/>
        </w:rPr>
        <w:t>（8）本项目</w:t>
      </w:r>
      <w:r>
        <w:rPr>
          <w:rFonts w:hint="eastAsia" w:ascii="宋体" w:hAnsi="宋体" w:eastAsia="宋体" w:cs="宋体"/>
          <w:color w:val="333333"/>
          <w:spacing w:val="-1"/>
          <w:sz w:val="24"/>
          <w:szCs w:val="24"/>
          <w:u w:val="single"/>
        </w:rPr>
        <w:t xml:space="preserve">  不接受  </w:t>
      </w:r>
      <w:r>
        <w:rPr>
          <w:rFonts w:hint="eastAsia" w:ascii="宋体" w:hAnsi="宋体" w:eastAsia="宋体" w:cs="宋体"/>
          <w:color w:val="333333"/>
          <w:spacing w:val="-1"/>
          <w:sz w:val="24"/>
          <w:szCs w:val="24"/>
        </w:rPr>
        <w:t>联合体投标</w:t>
      </w:r>
    </w:p>
    <w:p w14:paraId="6BD157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76" w:firstLineChars="200"/>
        <w:jc w:val="left"/>
        <w:textAlignment w:val="baseline"/>
        <w:rPr>
          <w:rFonts w:hint="default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-1"/>
          <w:sz w:val="24"/>
          <w:szCs w:val="24"/>
        </w:rPr>
        <w:t>（9）本项目 专门 面向中小企业采购。（本项目采购标的对应的中小企业划分标准所属行业为：</w:t>
      </w:r>
      <w:r>
        <w:rPr>
          <w:rFonts w:hint="eastAsia" w:ascii="宋体" w:hAnsi="宋体" w:eastAsia="宋体" w:cs="宋体"/>
          <w:color w:val="333333"/>
          <w:spacing w:val="-1"/>
          <w:sz w:val="24"/>
          <w:szCs w:val="24"/>
          <w:u w:val="single"/>
        </w:rPr>
        <w:t>工业。</w:t>
      </w:r>
      <w:r>
        <w:rPr>
          <w:rFonts w:hint="eastAsia" w:ascii="宋体" w:hAnsi="宋体" w:eastAsia="宋体" w:cs="宋体"/>
          <w:color w:val="333333"/>
          <w:spacing w:val="-1"/>
          <w:sz w:val="24"/>
          <w:szCs w:val="24"/>
        </w:rPr>
        <w:t xml:space="preserve">）       </w:t>
      </w:r>
    </w:p>
    <w:p w14:paraId="6889773E">
      <w:pPr>
        <w:pStyle w:val="3"/>
        <w:pageBreakBefore w:val="0"/>
        <w:wordWrap/>
        <w:overflowPunct/>
        <w:topLinePunct w:val="0"/>
        <w:bidi w:val="0"/>
        <w:spacing w:line="500" w:lineRule="exact"/>
        <w:rPr>
          <w:rFonts w:hint="default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</w:p>
    <w:p w14:paraId="440768AE">
      <w:pPr>
        <w:pStyle w:val="3"/>
        <w:pageBreakBefore w:val="0"/>
        <w:wordWrap/>
        <w:overflowPunct/>
        <w:topLinePunct w:val="0"/>
        <w:bidi w:val="0"/>
        <w:spacing w:line="500" w:lineRule="exact"/>
        <w:rPr>
          <w:rFonts w:hint="default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highlight w:val="none"/>
          <w:lang w:val="en-US" w:eastAsia="zh-CN"/>
        </w:rPr>
        <w:t>第二章　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采购需求及商务要求</w:t>
      </w:r>
    </w:p>
    <w:p w14:paraId="7E087E8A">
      <w:pPr>
        <w:pStyle w:val="3"/>
        <w:pageBreakBefore w:val="0"/>
        <w:wordWrap/>
        <w:overflowPunct/>
        <w:topLinePunct w:val="0"/>
        <w:bidi w:val="0"/>
        <w:spacing w:line="500" w:lineRule="exact"/>
        <w:rPr>
          <w:rFonts w:hint="default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highlight w:val="none"/>
          <w:lang w:val="en-US" w:eastAsia="zh-CN"/>
        </w:rPr>
        <w:t xml:space="preserve">第一节 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采购需求</w:t>
      </w:r>
    </w:p>
    <w:p w14:paraId="7FA48721">
      <w:pPr>
        <w:pStyle w:val="5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开阳县2025年农村生活垃圾收运体系建设项目，采购8吨后装式压缩车1台、5吨后装式压缩车3台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5E0E8F5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项目执行的相关标准</w:t>
      </w:r>
    </w:p>
    <w:p w14:paraId="0055F578">
      <w:pPr>
        <w:pStyle w:val="5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按国家有关规定、规范进行，满足国家及行业相关标准及采购文件规定的技术标准。</w:t>
      </w:r>
    </w:p>
    <w:p w14:paraId="7CB6B6BC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技术要求（功能和质量）</w:t>
      </w:r>
    </w:p>
    <w:tbl>
      <w:tblPr>
        <w:tblStyle w:val="20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157"/>
        <w:gridCol w:w="6726"/>
        <w:gridCol w:w="654"/>
        <w:gridCol w:w="597"/>
      </w:tblGrid>
      <w:tr w14:paraId="42D3C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7" w:type="pct"/>
            <w:vAlign w:val="center"/>
          </w:tcPr>
          <w:p w14:paraId="62E300BE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7"/>
                <w:kern w:val="0"/>
                <w:sz w:val="24"/>
                <w:szCs w:val="24"/>
              </w:rPr>
              <w:t>序号</w:t>
            </w:r>
          </w:p>
        </w:tc>
        <w:tc>
          <w:tcPr>
            <w:tcW w:w="593" w:type="pct"/>
            <w:vAlign w:val="center"/>
          </w:tcPr>
          <w:p w14:paraId="39A0618D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3"/>
                <w:kern w:val="0"/>
                <w:sz w:val="24"/>
                <w:szCs w:val="24"/>
                <w:lang w:eastAsia="zh-CN"/>
              </w:rPr>
              <w:t>货物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3"/>
                <w:kern w:val="0"/>
                <w:sz w:val="24"/>
                <w:szCs w:val="24"/>
              </w:rPr>
              <w:t>名称</w:t>
            </w:r>
          </w:p>
        </w:tc>
        <w:tc>
          <w:tcPr>
            <w:tcW w:w="3447" w:type="pct"/>
            <w:vAlign w:val="center"/>
          </w:tcPr>
          <w:p w14:paraId="58CB209C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kern w:val="0"/>
                <w:sz w:val="24"/>
                <w:szCs w:val="24"/>
                <w:lang w:eastAsia="zh-CN"/>
              </w:rPr>
              <w:t>技术参数</w:t>
            </w:r>
          </w:p>
        </w:tc>
        <w:tc>
          <w:tcPr>
            <w:tcW w:w="335" w:type="pct"/>
            <w:vAlign w:val="center"/>
          </w:tcPr>
          <w:p w14:paraId="03AED7F8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kern w:val="0"/>
                <w:sz w:val="24"/>
                <w:szCs w:val="24"/>
              </w:rPr>
              <w:t>单位</w:t>
            </w:r>
          </w:p>
        </w:tc>
        <w:tc>
          <w:tcPr>
            <w:tcW w:w="306" w:type="pct"/>
            <w:vAlign w:val="center"/>
          </w:tcPr>
          <w:p w14:paraId="659FE9A8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kern w:val="0"/>
                <w:sz w:val="24"/>
                <w:szCs w:val="24"/>
                <w:lang w:eastAsia="zh-CN"/>
              </w:rPr>
              <w:t>数量</w:t>
            </w:r>
          </w:p>
        </w:tc>
      </w:tr>
      <w:tr w14:paraId="4859F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317" w:type="pct"/>
            <w:vAlign w:val="center"/>
          </w:tcPr>
          <w:p w14:paraId="5FF8A49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3" w:type="pct"/>
            <w:vAlign w:val="center"/>
          </w:tcPr>
          <w:p w14:paraId="60CE602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垃圾压缩车（8吨）</w:t>
            </w:r>
          </w:p>
        </w:tc>
        <w:tc>
          <w:tcPr>
            <w:tcW w:w="3447" w:type="pct"/>
            <w:vAlign w:val="center"/>
          </w:tcPr>
          <w:p w14:paraId="553A516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垃圾压缩车-8吨</w:t>
            </w:r>
          </w:p>
          <w:p w14:paraId="7530052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1.设备名称:垃圾压缩车-8吨</w:t>
            </w:r>
          </w:p>
          <w:p w14:paraId="6F9E248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▲2.轴距(mm):≥4500</w:t>
            </w:r>
          </w:p>
          <w:p w14:paraId="07AC665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3.发动机:柴油发动机（国六排放标准）</w:t>
            </w:r>
          </w:p>
          <w:p w14:paraId="4808E39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▲4.发动机功率(kw):≥165</w:t>
            </w:r>
          </w:p>
          <w:p w14:paraId="62FDBC1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5.外形尺寸(长*宽*高)(mm):8840x2550x3300(mm)（±100mm）</w:t>
            </w:r>
          </w:p>
          <w:p w14:paraId="11C5962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6.整备质量(kg):≥10800(kg)最大总质量≥18000(kg)</w:t>
            </w:r>
          </w:p>
          <w:p w14:paraId="2B189CE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7.工作速度(km/h):发动机转速,原地空档作业</w:t>
            </w:r>
          </w:p>
          <w:p w14:paraId="3893E78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8.操作方式:电控/手动/遥控</w:t>
            </w:r>
          </w:p>
          <w:p w14:paraId="37F3358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9.一次进料循环时间:15-25s,卸料时间:&lt;20s</w:t>
            </w:r>
          </w:p>
          <w:p w14:paraId="24F0D0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10.刹车水箱:温度过高，加装水箱冷却刹车</w:t>
            </w:r>
          </w:p>
          <w:p w14:paraId="7C01B63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11.上装箱体外形:弧形带边框结构，上下无焊缝、厢体满焊，车身配备示廓灯、边灯、作业照明灯;上装箱体材料及厚度:底板≥5mm，边板≥4mm优质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Q345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锰钢（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或优于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），后包刮板弧形底板滑道采用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Q710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高强度板（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或优于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）;</w:t>
            </w:r>
          </w:p>
          <w:p w14:paraId="15435A7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上装箱体结构：</w:t>
            </w:r>
          </w:p>
          <w:p w14:paraId="7AF739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(1)垃圾箱采用加强梁和钢板焊接而成牢固的框架结构，侧面为圆弧曲面，上下无焊缝，顶部为平面带加强筋结构，不变形；</w:t>
            </w:r>
          </w:p>
          <w:p w14:paraId="3D291B0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strike/>
                <w:dstrike w:val="0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(2)推铲由矩管骨架和折面板构成，推铲轨道滑块采用耐磨尼龙滑块导向；</w:t>
            </w:r>
          </w:p>
          <w:p w14:paraId="1D001B6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(3)填装器主要由填装器壳体、滑板、刮板等构件组成，各构件需结构牢固，填装器与箱体结合采用锁紧机构，滑板轨道滑块采用尼龙滑块导向；</w:t>
            </w:r>
          </w:p>
          <w:p w14:paraId="65C172F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(4)采用前后双向蠕动压缩结构，填充器举升油缸带锁紧装置；</w:t>
            </w:r>
          </w:p>
          <w:p w14:paraId="14FBB62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(5)污水箱:箱体设置两处各≥100L的污水箱。其中:后填装器下部一只，可装填装器里面的污水:车辆侧边可选装一只，可装箱体内的污水避免车辆在行驶或停止状态下的污染;</w:t>
            </w:r>
          </w:p>
          <w:p w14:paraId="7BCB74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上装其他性能要求:</w:t>
            </w:r>
          </w:p>
          <w:p w14:paraId="04242A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(1)车辆设置紧急制动按钮，可使垃圾压填机构在任何状态，保障作业人员、设备的安全。</w:t>
            </w:r>
          </w:p>
          <w:p w14:paraId="5D30CC1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ind w:leftChars="0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(2)液压系统额定压力≥18MPa。液压油泵、液压油管等均采用的是国内知名企业生产的配套件。在举升填装器的波压系统中，设置双向平衡阀，提高使用安全性。</w:t>
            </w:r>
          </w:p>
          <w:p w14:paraId="1C3DBEF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00" w:lineRule="exact"/>
              <w:ind w:left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▲(3)填装器后部设置标配为翻桶挂架结构既可挂1个660L的国标塑桶(不带垃圾桶)又可同时挂2个240L的国标塑桶(不带垃圾桶)。配全气动密封遮盖。</w:t>
            </w:r>
          </w:p>
        </w:tc>
        <w:tc>
          <w:tcPr>
            <w:tcW w:w="335" w:type="pct"/>
            <w:vAlign w:val="center"/>
          </w:tcPr>
          <w:p w14:paraId="02DB0E5B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06" w:type="pct"/>
            <w:vAlign w:val="center"/>
          </w:tcPr>
          <w:p w14:paraId="28C27D9F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05055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317" w:type="pct"/>
            <w:vAlign w:val="center"/>
          </w:tcPr>
          <w:p w14:paraId="4FCDB8C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3" w:type="pct"/>
            <w:vAlign w:val="center"/>
          </w:tcPr>
          <w:p w14:paraId="2B9EB8D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垃圾压缩车（5吨）</w:t>
            </w:r>
          </w:p>
        </w:tc>
        <w:tc>
          <w:tcPr>
            <w:tcW w:w="3447" w:type="pct"/>
            <w:vAlign w:val="center"/>
          </w:tcPr>
          <w:p w14:paraId="63C798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垃圾压缩车-5吨</w:t>
            </w:r>
          </w:p>
          <w:p w14:paraId="0D1D9A8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Chars="0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设备名称:垃圾压缩车-5吨</w:t>
            </w:r>
          </w:p>
          <w:p w14:paraId="60D1D92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Chars="0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▲2.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轴距(mm):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3800</w:t>
            </w:r>
          </w:p>
          <w:p w14:paraId="0BA46E0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Chars="0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3.发动机:柴油发动机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（国六排放标准）</w:t>
            </w:r>
          </w:p>
          <w:p w14:paraId="3B1AAFF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Chars="0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4.发动机功率(kw):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0</w:t>
            </w:r>
          </w:p>
          <w:p w14:paraId="0C052B1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Chars="0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5.外形尺寸(长*宽*高)(mm):77</w:t>
            </w:r>
            <w:r>
              <w:rPr>
                <w:rFonts w:hint="eastAsia" w:ascii="宋体" w:hAnsi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0x2450x3200(mm)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（±100mm）</w:t>
            </w:r>
          </w:p>
          <w:p w14:paraId="3A9FA3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Chars="0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6.整备质量(kg):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8500,最大总质量(kg):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140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0</w:t>
            </w:r>
          </w:p>
          <w:p w14:paraId="50D1EA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Chars="0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7.工作速度(km/h):发动机转速,原地空档作业</w:t>
            </w:r>
          </w:p>
          <w:p w14:paraId="0A0965A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Chars="0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8.操作方式:电控/手动/遥控</w:t>
            </w:r>
          </w:p>
          <w:p w14:paraId="3E75A96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Chars="0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一次进料循环时间:15-20s,卸料时间: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20s</w:t>
            </w:r>
          </w:p>
          <w:p w14:paraId="69355D3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刹车水箱:温度过高，加装水箱冷却刹车</w:t>
            </w:r>
          </w:p>
          <w:p w14:paraId="00DAE8E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0"/>
              </w:tabs>
              <w:wordWrap/>
              <w:overflowPunct/>
              <w:topLinePunct w:val="0"/>
              <w:bidi w:val="0"/>
              <w:spacing w:before="33"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11.上装箱体外形:弧形带边框结构，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上下无焊缝、厢体满焊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车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身配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备示廓灯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、边灯、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业照明灯;上装箱体材料及厚度:底板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≥5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mm，边板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4mm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优质Q345锰钢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（或优于）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，后包刮板、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弧形地板、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滑道采用Q710高强度板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（或优于）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;</w:t>
            </w:r>
          </w:p>
          <w:p w14:paraId="0D9DB5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0"/>
              </w:tabs>
              <w:wordWrap/>
              <w:overflowPunct/>
              <w:topLinePunct w:val="0"/>
              <w:bidi w:val="0"/>
              <w:spacing w:before="33" w:line="300" w:lineRule="exact"/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kern w:val="0"/>
                <w:sz w:val="24"/>
                <w:szCs w:val="24"/>
                <w:lang w:val="en-US"/>
              </w:rPr>
              <w:t>上装箱体结构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：</w:t>
            </w:r>
          </w:p>
          <w:p w14:paraId="1833D30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垃圾箱采用加强梁和钢板焊接而成牢固的框架结构，侧面为圆弧曲面，上下无焊缝，顶部为平面带加强筋结构，不变形</w:t>
            </w:r>
          </w:p>
          <w:p w14:paraId="56ED28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Chars="0"/>
              <w:rPr>
                <w:rFonts w:hint="eastAsia" w:ascii="宋体" w:hAnsi="宋体" w:eastAsia="宋体" w:cs="宋体"/>
                <w:strike/>
                <w:dstrike w:val="0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1"/>
                <w:kern w:val="0"/>
                <w:sz w:val="24"/>
                <w:szCs w:val="24"/>
                <w:lang w:val="en-US"/>
              </w:rPr>
              <w:t>推铲由矩管骨架和折面板构成，推铲轨道滑块采用耐磨尼龙滑块导向</w:t>
            </w:r>
          </w:p>
          <w:p w14:paraId="2664F0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Chars="0"/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（3）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1"/>
                <w:kern w:val="0"/>
                <w:sz w:val="24"/>
                <w:szCs w:val="24"/>
                <w:lang w:val="en-US"/>
              </w:rPr>
              <w:t>填装器主要由填装器壳体、滑板、刮板等构件组成，各构件需结构牢固，填装器与箱体结合采用锁紧机构，滑板轨道滑块采用尼龙滑块导向</w:t>
            </w:r>
          </w:p>
          <w:p w14:paraId="7EB9964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Chars="0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采用前后双向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蠕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动压缩结构，填充器举升油缸带锁紧装置</w:t>
            </w:r>
          </w:p>
          <w:p w14:paraId="67C1B2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Chars="0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污水箱:箱体设置一处污水箱:后填装器下部一只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≥100L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，可装填装器里面的污水;</w:t>
            </w:r>
          </w:p>
          <w:p w14:paraId="4843EC3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"/>
                <w:kern w:val="0"/>
                <w:sz w:val="24"/>
                <w:szCs w:val="24"/>
                <w:lang w:val="en-US"/>
              </w:rPr>
              <w:t>上装其他性能要求:</w:t>
            </w:r>
          </w:p>
          <w:p w14:paraId="32088CE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车辆设置紧急制动按钮，可使垃圾压填机构在任何状态，保障作业人员、设备的安全。</w:t>
            </w:r>
          </w:p>
          <w:p w14:paraId="2D2768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Chars="0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液压系统额定压力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18MPa。液压油泵、液压油缸、液压油管等均采用的是国内知名企业生产的配套件。在举升填装器的液压系统中，设置双向平衡阀，提高使用安全性。</w:t>
            </w:r>
          </w:p>
          <w:p w14:paraId="38B3EB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33" w:line="300" w:lineRule="exact"/>
              <w:ind w:leftChars="0"/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▲（3）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填装器后部设置标配为翻桶挂架结构，既可挂1个660L的国标塑桶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不带垃圾桶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/>
              </w:rPr>
              <w:t>，又可同时挂2个240L的国标塑桶(不带垃圾桶)，配全气动密封遮盖。</w:t>
            </w:r>
          </w:p>
        </w:tc>
        <w:tc>
          <w:tcPr>
            <w:tcW w:w="335" w:type="pct"/>
            <w:vAlign w:val="center"/>
          </w:tcPr>
          <w:p w14:paraId="0175D8C3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06" w:type="pct"/>
            <w:vAlign w:val="center"/>
          </w:tcPr>
          <w:p w14:paraId="33A15BBB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</w:tbl>
    <w:p w14:paraId="416E787A">
      <w:pPr>
        <w:pStyle w:val="3"/>
        <w:pageBreakBefore w:val="0"/>
        <w:wordWrap/>
        <w:overflowPunct/>
        <w:topLinePunct w:val="0"/>
        <w:bidi w:val="0"/>
        <w:spacing w:line="500" w:lineRule="exact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</w:pPr>
    </w:p>
    <w:p w14:paraId="6D6BF7D9">
      <w:pPr>
        <w:pStyle w:val="3"/>
        <w:pageBreakBefore w:val="0"/>
        <w:wordWrap/>
        <w:overflowPunct/>
        <w:topLinePunct w:val="0"/>
        <w:bidi w:val="0"/>
        <w:spacing w:line="500" w:lineRule="exact"/>
        <w:rPr>
          <w:rFonts w:hint="default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第二节 商务要求</w:t>
      </w:r>
    </w:p>
    <w:p w14:paraId="65E1085D">
      <w:pPr>
        <w:pStyle w:val="6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1、交货期及交货地点</w:t>
      </w:r>
    </w:p>
    <w:p w14:paraId="050ABAEB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交货期:合同签订后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60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日历天内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完成</w:t>
      </w:r>
      <w:r>
        <w:rPr>
          <w:rFonts w:hint="eastAsia" w:ascii="宋体" w:hAnsi="宋体" w:eastAsia="宋体" w:cs="宋体"/>
          <w:color w:val="auto"/>
          <w:spacing w:val="1"/>
          <w:kern w:val="0"/>
          <w:sz w:val="24"/>
          <w:szCs w:val="24"/>
          <w:lang w:val="en-US" w:eastAsia="zh-CN" w:bidi="ar-SA"/>
        </w:rPr>
        <w:t>供货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07B188C4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交货地点:采购人指定地点。</w:t>
      </w:r>
    </w:p>
    <w:p w14:paraId="40D86DF1">
      <w:pPr>
        <w:pStyle w:val="6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2、验收标准、规范及方式</w:t>
      </w:r>
    </w:p>
    <w:p w14:paraId="49FE8CDE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2.1验收标准：执行国家标准，无国家标准的按行业标准（最新）及采购文件规定的相关技术要求。 </w:t>
      </w:r>
    </w:p>
    <w:p w14:paraId="456F0414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2.2验收规范：货物到达现场后，供应商应在使用单位人员或委托验收人员在场情况下共同清点、检查，作出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验收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记录，双方签字确认。供应商应保证货物到达用户所在地完好无损，如有缺漏、损坏，由供应商负责调换、补齐或赔偿。供应商应提供完备的技术资料、装箱单和合格证等，并派遣专业技术人员进行现场验收。 </w:t>
      </w:r>
    </w:p>
    <w:p w14:paraId="4EFC4E87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2.3验收方式：根据采购人要求进行验收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即产品到场交付即可投入使用。</w:t>
      </w:r>
    </w:p>
    <w:p w14:paraId="405D7406">
      <w:pPr>
        <w:pStyle w:val="6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3、售后服务</w:t>
      </w:r>
    </w:p>
    <w:p w14:paraId="5C38E1FF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3.1为了有效保证售后服务，质保期内提供免费上门服务，解决故障响应时间为30分钟时内做出实质性响应，1小时内到达现场，并保证在2小时内解决问题。如不按时达到现场的，招标人有权另请维修人员进行现场维修，其产生的维修费用由中标人承担。 </w:t>
      </w:r>
    </w:p>
    <w:p w14:paraId="0D42C8FC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3.2质保期内，设备出现故障时，供应商能提供同类型号的备品备件用于替换有故障设备。 </w:t>
      </w:r>
    </w:p>
    <w:p w14:paraId="56251AC0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3.3提供免费提供技术咨询、技术培训和现场技术指导。 </w:t>
      </w:r>
    </w:p>
    <w:p w14:paraId="68802239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3.4产品交货时中标供应商应按照国家有关规定及标准提供全套技术资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料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:(包括详细中文使用说明书、操作维护手册等)； </w:t>
      </w:r>
    </w:p>
    <w:p w14:paraId="16ADC2D2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3.5保证本次项目采购的所有产品无版权问题，如有版权纠纷或问题，责任完全由中标供应商承担； </w:t>
      </w:r>
    </w:p>
    <w:p w14:paraId="2317AB29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3.6采购人发现中标供应商不按承诺供货或产品存在质量问题，有权暂停或终止合同。</w:t>
      </w:r>
    </w:p>
    <w:p w14:paraId="5E0E1890">
      <w:pPr>
        <w:pStyle w:val="6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4、质保期</w:t>
      </w:r>
    </w:p>
    <w:p w14:paraId="5DD12FE4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验收合格之日起3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年，国家有另行更高规定的按国家规定执行。</w:t>
      </w:r>
    </w:p>
    <w:p w14:paraId="3D272707">
      <w:pPr>
        <w:pStyle w:val="6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5、付款方式</w:t>
      </w:r>
    </w:p>
    <w:p w14:paraId="22111249">
      <w:pPr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kern w:val="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产品满足技术要求，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经采购人验收合格后支付合同总金额的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100%。</w:t>
      </w:r>
    </w:p>
    <w:p w14:paraId="03F72CBA">
      <w:pPr>
        <w:pStyle w:val="6"/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履约保证金</w:t>
      </w:r>
    </w:p>
    <w:p w14:paraId="14A3BE3A">
      <w:pPr>
        <w:pStyle w:val="6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/</w:t>
      </w:r>
    </w:p>
    <w:p w14:paraId="6970E4F2">
      <w:pPr>
        <w:pStyle w:val="6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7、投标有效期</w:t>
      </w:r>
    </w:p>
    <w:p w14:paraId="2B0C0623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至投标截止日起90日历天。</w:t>
      </w:r>
    </w:p>
    <w:p w14:paraId="0754279D">
      <w:pPr>
        <w:pStyle w:val="6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8、其他要求</w:t>
      </w:r>
    </w:p>
    <w:p w14:paraId="42805CAB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8.1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投标人需单独承诺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供应商在货物交付验收合格前发生的风险均由供应商自行承担，与采购人无关； </w:t>
      </w:r>
    </w:p>
    <w:p w14:paraId="3BC9973C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8.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本次报价为人民币报价，包含：产品费、人工费、包装费、交通运输费、装卸费、含车子运输到场费用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即产品到场交付即可投入使用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代理费等应发生的所有费用，以及免费质量保证期内可能发生的服务费用等所有费用。 因中标人自身原因造成漏报、少报皆由其自行承担责任，采购人不再补偿。</w:t>
      </w:r>
    </w:p>
    <w:p w14:paraId="73102F61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pacing w:val="9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8.3投标人需单独承诺</w:t>
      </w:r>
      <w:r>
        <w:rPr>
          <w:rFonts w:hint="eastAsia" w:ascii="宋体" w:hAnsi="宋体" w:eastAsia="宋体" w:cs="宋体"/>
          <w:color w:val="auto"/>
          <w:spacing w:val="9"/>
          <w:sz w:val="24"/>
          <w:szCs w:val="24"/>
        </w:rPr>
        <w:t>保证所提供的产品，在制造、技术标准、检验标准等均符合国家有关产品制造和验收标准。中标后，</w:t>
      </w:r>
      <w:r>
        <w:rPr>
          <w:rFonts w:hint="eastAsia" w:ascii="宋体" w:hAnsi="宋体" w:eastAsia="宋体" w:cs="宋体"/>
          <w:color w:val="auto"/>
          <w:spacing w:val="9"/>
          <w:sz w:val="24"/>
          <w:szCs w:val="24"/>
          <w:lang w:val="en-US" w:eastAsia="zh-CN"/>
        </w:rPr>
        <w:t>采购人有权要求</w:t>
      </w:r>
      <w:r>
        <w:rPr>
          <w:rFonts w:hint="eastAsia" w:ascii="宋体" w:hAnsi="宋体" w:eastAsia="宋体" w:cs="宋体"/>
          <w:color w:val="auto"/>
          <w:spacing w:val="9"/>
          <w:sz w:val="24"/>
          <w:szCs w:val="24"/>
        </w:rPr>
        <w:t>中标供应商提供投标文件中对应检测（验）报告、证书等所有佐证材料(如有) 的原件到采购人处，采购人将组织相关专家对所有佐证材料原件进行核查，若发现有虚假或不符的，将取消其中标资格，并上报财政部门</w:t>
      </w:r>
      <w:r>
        <w:rPr>
          <w:rFonts w:hint="eastAsia" w:ascii="宋体" w:hAnsi="宋体" w:eastAsia="宋体" w:cs="宋体"/>
          <w:color w:val="auto"/>
          <w:spacing w:val="9"/>
          <w:sz w:val="24"/>
          <w:szCs w:val="24"/>
          <w:lang w:val="en-US" w:eastAsia="zh-CN"/>
        </w:rPr>
        <w:t>进行处理</w:t>
      </w:r>
      <w:r>
        <w:rPr>
          <w:rFonts w:hint="eastAsia" w:ascii="宋体" w:hAnsi="宋体" w:eastAsia="宋体" w:cs="宋体"/>
          <w:color w:val="auto"/>
          <w:spacing w:val="9"/>
          <w:sz w:val="24"/>
          <w:szCs w:val="24"/>
        </w:rPr>
        <w:t>。</w:t>
      </w:r>
    </w:p>
    <w:p w14:paraId="302F3E84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8.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采购人有权对中标人所供的设备进行第三方检测，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检测合格的，检测费用由采购人承担；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检测不合格的，视为虚假应标，为此所产生的一切费用由中标人承担，采购人有权追究供应商的法律和经济责任并解除合同。</w:t>
      </w:r>
    </w:p>
    <w:p w14:paraId="1BAD4C53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8.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供应商认为采购文件使自己的权益受到损害的，可以自获取采购文件之日或者采购文件公告期限届满之日(公告期限届满后获取采购文件的，以公告期限届满之日为准)起 7 个工作日内向采购人和采购代理机构提出质疑。</w:t>
      </w:r>
    </w:p>
    <w:p w14:paraId="5A0A6F37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8.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其他未尽事宜双方签订合同时双方自愿约定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6580D375">
      <w:pPr>
        <w:pStyle w:val="2"/>
        <w:rPr>
          <w:rFonts w:hint="eastAsia" w:ascii="宋体" w:hAnsi="宋体" w:eastAsia="宋体" w:cs="宋体"/>
          <w:color w:val="auto"/>
          <w:sz w:val="24"/>
          <w:szCs w:val="24"/>
        </w:rPr>
        <w:sectPr>
          <w:pgSz w:w="11907" w:h="16840"/>
          <w:pgMar w:top="1440" w:right="1080" w:bottom="1440" w:left="1080" w:header="720" w:footer="720" w:gutter="0"/>
          <w:cols w:space="425" w:num="1"/>
          <w:docGrid w:linePitch="285" w:charSpace="0"/>
        </w:sectPr>
      </w:pPr>
    </w:p>
    <w:p w14:paraId="1232E5ED">
      <w:pPr>
        <w:pageBreakBefore w:val="0"/>
        <w:wordWrap/>
        <w:overflowPunct/>
        <w:topLinePunct w:val="0"/>
        <w:bidi w:val="0"/>
        <w:spacing w:line="50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51514D8B">
      <w:pPr>
        <w:pageBreakBefore w:val="0"/>
        <w:wordWrap/>
        <w:overflowPunct/>
        <w:topLinePunct w:val="0"/>
        <w:bidi w:val="0"/>
        <w:spacing w:line="500" w:lineRule="exact"/>
        <w:jc w:val="center"/>
        <w:outlineLvl w:val="1"/>
        <w:rPr>
          <w:rFonts w:asciiTheme="minorEastAsia" w:hAnsiTheme="minorEastAsia" w:eastAsiaTheme="minorEastAsia" w:cs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第三章　评标办法及评分标准</w:t>
      </w:r>
    </w:p>
    <w:p w14:paraId="46EB7F33">
      <w:pPr>
        <w:pStyle w:val="3"/>
        <w:pageBreakBefore w:val="0"/>
        <w:wordWrap/>
        <w:overflowPunct/>
        <w:topLinePunct w:val="0"/>
        <w:bidi w:val="0"/>
        <w:spacing w:line="500" w:lineRule="exact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  <w:bookmarkStart w:id="0" w:name="_Toc28674"/>
      <w:bookmarkStart w:id="1" w:name="_Toc406670726"/>
      <w:bookmarkStart w:id="2" w:name="_Toc406671685"/>
      <w:bookmarkStart w:id="3" w:name="_Toc406672390"/>
      <w:bookmarkStart w:id="4" w:name="_Toc406671097"/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第一节 评标办法</w:t>
      </w:r>
      <w:bookmarkEnd w:id="0"/>
      <w:bookmarkEnd w:id="1"/>
      <w:bookmarkEnd w:id="2"/>
      <w:bookmarkEnd w:id="3"/>
      <w:bookmarkEnd w:id="4"/>
    </w:p>
    <w:p w14:paraId="5A955D2C">
      <w:pPr>
        <w:pageBreakBefore w:val="0"/>
        <w:wordWrap/>
        <w:overflowPunct/>
        <w:topLinePunct w:val="0"/>
        <w:bidi w:val="0"/>
        <w:spacing w:beforeLines="100" w:beforeAutospacing="0" w:afterLines="50" w:afterAutospacing="0" w:line="5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本项目采用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  <w:lang w:val="en-US" w:eastAsia="zh-CN"/>
        </w:rPr>
        <w:t>综合评分法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进行评审。</w:t>
      </w:r>
    </w:p>
    <w:p w14:paraId="5BD8AE8D">
      <w:pPr>
        <w:pageBreakBefore w:val="0"/>
        <w:wordWrap/>
        <w:overflowPunct/>
        <w:topLinePunct w:val="0"/>
        <w:bidi w:val="0"/>
        <w:spacing w:beforeLines="100" w:beforeAutospacing="0" w:afterLines="50" w:afterAutospacing="0" w:line="5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</w:p>
    <w:p w14:paraId="5EBD38BD">
      <w:pPr>
        <w:pStyle w:val="21"/>
        <w:ind w:left="0" w:leftChars="0" w:firstLine="0" w:firstLineChars="0"/>
        <w:jc w:val="center"/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注：</w:t>
      </w: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本公示内容仅为对本项目的需求公示，具体内容以最终正式发布的采购文件及采购清单为准。</w:t>
      </w:r>
    </w:p>
    <w:p w14:paraId="269AC5E8">
      <w:pPr>
        <w:pageBreakBefore w:val="0"/>
        <w:wordWrap/>
        <w:overflowPunct/>
        <w:topLinePunct w:val="0"/>
        <w:bidi w:val="0"/>
        <w:spacing w:beforeLines="100" w:beforeAutospacing="0" w:afterLines="50" w:afterAutospacing="0" w:line="500" w:lineRule="exact"/>
        <w:rPr>
          <w:rFonts w:hint="default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78004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7646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EyFQwzAgAAYwQAAA4AAABkcnMvZTJvRG9jLnhtbK1UzY7TMBC+I/EO&#10;lu80aYGq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EyFQ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47646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94FE87"/>
    <w:multiLevelType w:val="singleLevel"/>
    <w:tmpl w:val="A694FE87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FDAE477F"/>
    <w:multiLevelType w:val="singleLevel"/>
    <w:tmpl w:val="FDAE47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ZDgxYmYzNDBhZGM3MDVlMWQ2NWI2YWFjZGUzOGUifQ=="/>
  </w:docVars>
  <w:rsids>
    <w:rsidRoot w:val="00000000"/>
    <w:rsid w:val="038F15D9"/>
    <w:rsid w:val="05AF2FCC"/>
    <w:rsid w:val="05B61F06"/>
    <w:rsid w:val="1766709E"/>
    <w:rsid w:val="18D1237C"/>
    <w:rsid w:val="195D2C83"/>
    <w:rsid w:val="1ACC0694"/>
    <w:rsid w:val="1B510142"/>
    <w:rsid w:val="23563407"/>
    <w:rsid w:val="2C536736"/>
    <w:rsid w:val="2E4C6926"/>
    <w:rsid w:val="3C726E6C"/>
    <w:rsid w:val="3E006131"/>
    <w:rsid w:val="469B4261"/>
    <w:rsid w:val="49E62F72"/>
    <w:rsid w:val="51096E65"/>
    <w:rsid w:val="5AC3630F"/>
    <w:rsid w:val="5B552B71"/>
    <w:rsid w:val="5D080CF3"/>
    <w:rsid w:val="5F502D8A"/>
    <w:rsid w:val="60AA2F51"/>
    <w:rsid w:val="65DC4ACB"/>
    <w:rsid w:val="66BB5028"/>
    <w:rsid w:val="68107B08"/>
    <w:rsid w:val="68195173"/>
    <w:rsid w:val="71FC4AA1"/>
    <w:rsid w:val="7A186103"/>
    <w:rsid w:val="7A1C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eastAsia="方正小标宋简体"/>
      <w:bCs/>
      <w:kern w:val="0"/>
      <w:sz w:val="28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jc w:val="center"/>
      <w:outlineLvl w:val="2"/>
    </w:pPr>
    <w:rPr>
      <w:rFonts w:eastAsia="黑体"/>
      <w:bCs/>
      <w:kern w:val="0"/>
      <w:sz w:val="24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rPr>
      <w:sz w:val="28"/>
    </w:rPr>
  </w:style>
  <w:style w:type="paragraph" w:styleId="5">
    <w:name w:val="Body Text"/>
    <w:basedOn w:val="1"/>
    <w:unhideWhenUsed/>
    <w:qFormat/>
    <w:uiPriority w:val="99"/>
    <w:pPr>
      <w:spacing w:after="120"/>
    </w:pPr>
    <w:rPr>
      <w:rFonts w:ascii="Calibri" w:hAnsi="Calibri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Strong"/>
    <w:basedOn w:val="8"/>
    <w:qFormat/>
    <w:uiPriority w:val="22"/>
    <w:rPr>
      <w:rFonts w:eastAsia="黑体"/>
      <w:bCs/>
    </w:rPr>
  </w:style>
  <w:style w:type="paragraph" w:customStyle="1" w:styleId="10">
    <w:name w:val="首行缩进"/>
    <w:basedOn w:val="1"/>
    <w:qFormat/>
    <w:uiPriority w:val="0"/>
    <w:pPr>
      <w:ind w:firstLine="480" w:firstLineChars="200"/>
    </w:pPr>
    <w:rPr>
      <w:sz w:val="24"/>
      <w:lang w:val="zh-CN"/>
    </w:rPr>
  </w:style>
  <w:style w:type="character" w:customStyle="1" w:styleId="11">
    <w:name w:val="font13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2">
    <w:name w:val="font71"/>
    <w:basedOn w:val="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3">
    <w:name w:val="font141"/>
    <w:basedOn w:val="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4">
    <w:name w:val="font111"/>
    <w:basedOn w:val="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7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Table Text"/>
    <w:basedOn w:val="1"/>
    <w:semiHidden/>
    <w:qFormat/>
    <w:uiPriority w:val="0"/>
    <w:rPr>
      <w:rFonts w:ascii="宋体" w:hAnsi="宋体" w:eastAsia="宋体" w:cs="宋体"/>
      <w:sz w:val="24"/>
      <w:lang w:eastAsia="en-US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AONormal"/>
    <w:autoRedefine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1675</Words>
  <Characters>1865</Characters>
  <Lines>0</Lines>
  <Paragraphs>0</Paragraphs>
  <TotalTime>6</TotalTime>
  <ScaleCrop>false</ScaleCrop>
  <LinksUpToDate>false</LinksUpToDate>
  <CharactersWithSpaces>1886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2022-06-23T08:15:00Z</dcterms:created>
  <dc:creator>lenovo</dc:creator>
  <cp:lastModifiedBy>WPS_1666059962</cp:lastModifiedBy>
  <dcterms:modified xsi:type="dcterms:W3CDTF">2025-08-11T04:50:12Z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16FD8D71759044578FF27B35E3409619</vt:lpwstr>
  </property>
  <property fmtid="{D5CDD505-2E9C-101B-9397-08002B2CF9AE}" pid="4" name="KSOTemplateDocerSaveRecord">
    <vt:lpwstr>eyJoZGlkIjoiY2Y2ZDgxYmYzNDBhZGM3MDVlMWQ2NWI2YWFjZGUzOGUiLCJ1c2VySWQiOiIxNDIzMzY0Nzk4In0=</vt:lpwstr>
  </property>
</Properties>
</file>