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D2A2">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54"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2"/>
          <w:position w:val="1"/>
          <w:sz w:val="28"/>
          <w:szCs w:val="28"/>
        </w:rPr>
        <w:t>申请</w:t>
      </w:r>
      <w:r>
        <w:rPr>
          <w:rFonts w:hint="eastAsia" w:ascii="仿宋" w:hAnsi="仿宋" w:eastAsia="仿宋" w:cs="仿宋"/>
          <w:b/>
          <w:bCs/>
          <w:spacing w:val="-1"/>
          <w:position w:val="1"/>
          <w:sz w:val="28"/>
          <w:szCs w:val="28"/>
        </w:rPr>
        <w:t>人的资格要求</w:t>
      </w:r>
    </w:p>
    <w:p w14:paraId="3871FA11">
      <w:pPr>
        <w:pStyle w:val="4"/>
        <w:keepNext w:val="0"/>
        <w:keepLines w:val="0"/>
        <w:pageBreakBefore w:val="0"/>
        <w:widowControl/>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sz w:val="28"/>
          <w:szCs w:val="28"/>
          <w:lang w:eastAsia="zh-CN"/>
        </w:rPr>
      </w:pPr>
      <w:bookmarkStart w:id="0" w:name="_Toc28359003"/>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、申请人的资格要求：</w:t>
      </w:r>
      <w:bookmarkEnd w:id="0"/>
    </w:p>
    <w:p w14:paraId="3982B26D">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rPr>
      </w:pPr>
      <w:bookmarkStart w:id="1" w:name="_Toc28359004"/>
      <w:bookmarkEnd w:id="1"/>
      <w:r>
        <w:rPr>
          <w:rFonts w:hint="eastAsia" w:ascii="仿宋" w:hAnsi="仿宋" w:eastAsia="仿宋" w:cs="仿宋"/>
          <w:b/>
          <w:bCs/>
          <w:color w:val="000000"/>
          <w:sz w:val="24"/>
          <w:szCs w:val="24"/>
          <w:highlight w:val="none"/>
          <w:lang w:val="en-US" w:eastAsia="zh-CN"/>
        </w:rPr>
        <w:t>1.1</w:t>
      </w:r>
      <w:r>
        <w:rPr>
          <w:rFonts w:hint="eastAsia" w:ascii="仿宋" w:hAnsi="仿宋" w:eastAsia="仿宋" w:cs="仿宋"/>
          <w:b/>
          <w:bCs/>
          <w:color w:val="000000"/>
          <w:sz w:val="24"/>
          <w:szCs w:val="24"/>
          <w:highlight w:val="none"/>
          <w:lang w:val="zh-CN"/>
        </w:rPr>
        <w:t>具有独立承担民事责任的能力：</w:t>
      </w:r>
      <w:r>
        <w:rPr>
          <w:rFonts w:hint="eastAsia" w:ascii="仿宋" w:hAnsi="仿宋" w:eastAsia="仿宋" w:cs="仿宋"/>
          <w:color w:val="000000"/>
          <w:sz w:val="24"/>
          <w:szCs w:val="24"/>
          <w:highlight w:val="none"/>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6C45094F">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b/>
          <w:bCs/>
          <w:color w:val="000000"/>
          <w:sz w:val="24"/>
          <w:szCs w:val="24"/>
          <w:highlight w:val="none"/>
          <w:lang w:val="en-US" w:eastAsia="zh-CN"/>
        </w:rPr>
        <w:t>1.2</w:t>
      </w:r>
      <w:r>
        <w:rPr>
          <w:rFonts w:hint="eastAsia" w:ascii="仿宋" w:hAnsi="仿宋" w:eastAsia="仿宋" w:cs="仿宋"/>
          <w:b/>
          <w:bCs/>
          <w:color w:val="000000"/>
          <w:sz w:val="24"/>
          <w:szCs w:val="24"/>
          <w:highlight w:val="none"/>
          <w:lang w:val="zh-CN"/>
        </w:rPr>
        <w:t>具有良好的商业信誉和健全的财务会计制度：</w:t>
      </w:r>
      <w:r>
        <w:rPr>
          <w:rFonts w:hint="eastAsia" w:ascii="仿宋" w:hAnsi="仿宋" w:eastAsia="仿宋" w:cs="仿宋"/>
          <w:color w:val="000000"/>
          <w:sz w:val="24"/>
          <w:szCs w:val="24"/>
          <w:highlight w:val="none"/>
          <w:lang w:val="zh-CN"/>
        </w:rPr>
        <w:t>提供合法有效的经法定审计机构审计</w:t>
      </w:r>
      <w:r>
        <w:rPr>
          <w:rFonts w:hint="eastAsia" w:ascii="仿宋" w:hAnsi="仿宋" w:eastAsia="仿宋" w:cs="仿宋"/>
          <w:b/>
          <w:bCs/>
          <w:color w:val="000000"/>
          <w:sz w:val="24"/>
          <w:szCs w:val="24"/>
          <w:highlight w:val="none"/>
          <w:u w:val="single"/>
          <w:lang w:val="zh-CN"/>
        </w:rPr>
        <w:t>202</w:t>
      </w:r>
      <w:r>
        <w:rPr>
          <w:rFonts w:hint="eastAsia" w:ascii="仿宋" w:hAnsi="仿宋" w:eastAsia="仿宋" w:cs="仿宋"/>
          <w:b/>
          <w:bCs/>
          <w:color w:val="000000"/>
          <w:sz w:val="24"/>
          <w:szCs w:val="24"/>
          <w:highlight w:val="none"/>
          <w:u w:val="single"/>
          <w:lang w:val="en-US" w:eastAsia="zh-CN"/>
        </w:rPr>
        <w:t>3</w:t>
      </w:r>
      <w:r>
        <w:rPr>
          <w:rFonts w:hint="eastAsia" w:ascii="仿宋" w:hAnsi="仿宋" w:eastAsia="仿宋" w:cs="仿宋"/>
          <w:color w:val="000000"/>
          <w:sz w:val="24"/>
          <w:szCs w:val="24"/>
          <w:highlight w:val="none"/>
          <w:lang w:val="zh-CN"/>
        </w:rPr>
        <w:t>年度或</w:t>
      </w:r>
      <w:r>
        <w:rPr>
          <w:rFonts w:hint="eastAsia" w:ascii="仿宋" w:hAnsi="仿宋" w:eastAsia="仿宋" w:cs="仿宋"/>
          <w:b/>
          <w:bCs/>
          <w:color w:val="000000"/>
          <w:sz w:val="24"/>
          <w:szCs w:val="24"/>
          <w:highlight w:val="none"/>
          <w:u w:val="single"/>
          <w:lang w:val="zh-CN"/>
        </w:rPr>
        <w:t>202</w:t>
      </w:r>
      <w:r>
        <w:rPr>
          <w:rFonts w:hint="eastAsia" w:ascii="仿宋" w:hAnsi="仿宋" w:eastAsia="仿宋" w:cs="仿宋"/>
          <w:b/>
          <w:bCs/>
          <w:color w:val="000000"/>
          <w:sz w:val="24"/>
          <w:szCs w:val="24"/>
          <w:highlight w:val="none"/>
          <w:u w:val="single"/>
          <w:lang w:val="en-US" w:eastAsia="zh-CN"/>
        </w:rPr>
        <w:t>4</w:t>
      </w:r>
      <w:r>
        <w:rPr>
          <w:rFonts w:hint="eastAsia" w:ascii="仿宋" w:hAnsi="仿宋" w:eastAsia="仿宋" w:cs="仿宋"/>
          <w:color w:val="000000"/>
          <w:sz w:val="24"/>
          <w:szCs w:val="24"/>
          <w:highlight w:val="none"/>
          <w:lang w:val="zh-CN"/>
        </w:rPr>
        <w:t>年度财务审计报告（报表须加盖审计机构章）</w:t>
      </w:r>
      <w:r>
        <w:rPr>
          <w:rFonts w:hint="eastAsia" w:ascii="仿宋" w:hAnsi="仿宋" w:eastAsia="仿宋" w:cs="仿宋"/>
          <w:color w:val="000000"/>
          <w:sz w:val="24"/>
          <w:szCs w:val="24"/>
          <w:highlight w:val="none"/>
          <w:lang w:val="en-US" w:eastAsia="zh-CN"/>
        </w:rPr>
        <w:t>或承诺具有良好的商业信誉和健全的财务会计制度</w:t>
      </w:r>
      <w:r>
        <w:rPr>
          <w:rFonts w:hint="eastAsia" w:ascii="仿宋" w:hAnsi="仿宋" w:eastAsia="仿宋" w:cs="仿宋"/>
          <w:color w:val="000000"/>
          <w:sz w:val="24"/>
          <w:szCs w:val="24"/>
          <w:highlight w:val="none"/>
          <w:lang w:val="zh-CN"/>
        </w:rPr>
        <w:t>；</w:t>
      </w:r>
    </w:p>
    <w:p w14:paraId="0CE3359D">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1.3</w:t>
      </w:r>
      <w:r>
        <w:rPr>
          <w:rFonts w:hint="eastAsia" w:ascii="仿宋" w:hAnsi="仿宋" w:eastAsia="仿宋" w:cs="仿宋"/>
          <w:b/>
          <w:bCs/>
          <w:color w:val="000000"/>
          <w:sz w:val="24"/>
          <w:szCs w:val="24"/>
          <w:highlight w:val="none"/>
        </w:rPr>
        <w:t>提供履行合同所需设备和专业技术能力证明材料：</w:t>
      </w:r>
      <w:r>
        <w:rPr>
          <w:rFonts w:hint="eastAsia" w:ascii="仿宋" w:hAnsi="仿宋" w:eastAsia="仿宋" w:cs="仿宋"/>
          <w:color w:val="000000"/>
          <w:sz w:val="24"/>
          <w:szCs w:val="24"/>
          <w:highlight w:val="none"/>
        </w:rPr>
        <w:t>自行提供具备履行合同所需设备和专业技术能力的承诺；</w:t>
      </w:r>
    </w:p>
    <w:p w14:paraId="31AB16D1">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highlight w:val="none"/>
        </w:rPr>
      </w:pPr>
      <w:r>
        <w:rPr>
          <w:rFonts w:hint="eastAsia" w:ascii="仿宋" w:hAnsi="仿宋" w:eastAsia="仿宋" w:cs="仿宋"/>
          <w:b/>
          <w:bCs/>
          <w:color w:val="000000"/>
          <w:sz w:val="24"/>
          <w:szCs w:val="24"/>
          <w:highlight w:val="none"/>
          <w:lang w:val="en-US" w:eastAsia="zh-CN"/>
        </w:rPr>
        <w:t>1.4</w:t>
      </w:r>
      <w:r>
        <w:rPr>
          <w:rFonts w:hint="eastAsia" w:ascii="仿宋" w:hAnsi="仿宋" w:eastAsia="仿宋" w:cs="仿宋"/>
          <w:b/>
          <w:bCs/>
          <w:color w:val="000000"/>
          <w:sz w:val="24"/>
          <w:szCs w:val="24"/>
          <w:highlight w:val="none"/>
        </w:rPr>
        <w:t>供应商须有依法缴纳税收的良好记录：</w:t>
      </w:r>
      <w:r>
        <w:rPr>
          <w:rFonts w:hint="eastAsia" w:ascii="仿宋" w:hAnsi="仿宋" w:eastAsia="仿宋" w:cs="仿宋"/>
          <w:color w:val="000000"/>
          <w:sz w:val="24"/>
          <w:highlight w:val="none"/>
          <w:lang w:eastAsia="zh-CN"/>
        </w:rPr>
        <w:t>提供202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lang w:eastAsia="zh-CN"/>
        </w:rPr>
        <w:t>年</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lang w:eastAsia="zh-CN"/>
        </w:rPr>
        <w:t>月以来任意一个月</w:t>
      </w:r>
      <w:r>
        <w:rPr>
          <w:rFonts w:hint="eastAsia" w:ascii="仿宋" w:hAnsi="仿宋" w:eastAsia="仿宋" w:cs="仿宋"/>
          <w:color w:val="000000"/>
          <w:sz w:val="24"/>
          <w:highlight w:val="none"/>
        </w:rPr>
        <w:t>发生并缴纳的完税凭证或银行回单原件（凭证或回单须标明有本款要求的税种方为有效）</w:t>
      </w:r>
      <w:r>
        <w:rPr>
          <w:rFonts w:hint="eastAsia" w:ascii="仿宋" w:hAnsi="仿宋" w:eastAsia="仿宋" w:cs="仿宋"/>
          <w:b/>
          <w:bCs/>
          <w:color w:val="000000"/>
          <w:sz w:val="24"/>
          <w:szCs w:val="24"/>
          <w:highlight w:val="none"/>
          <w:lang w:eastAsia="zh-CN"/>
        </w:rPr>
        <w:t>或提供承诺具</w:t>
      </w:r>
      <w:r>
        <w:rPr>
          <w:rFonts w:hint="eastAsia" w:ascii="仿宋" w:hAnsi="仿宋" w:eastAsia="仿宋" w:cs="仿宋"/>
          <w:b/>
          <w:bCs/>
          <w:color w:val="000000"/>
          <w:sz w:val="24"/>
          <w:szCs w:val="24"/>
          <w:highlight w:val="none"/>
        </w:rPr>
        <w:t>有依法缴纳税收的良好记录</w:t>
      </w:r>
      <w:r>
        <w:rPr>
          <w:rFonts w:hint="eastAsia" w:ascii="仿宋" w:hAnsi="仿宋" w:eastAsia="仿宋" w:cs="仿宋"/>
          <w:b/>
          <w:bCs/>
          <w:color w:val="000000"/>
          <w:sz w:val="24"/>
          <w:szCs w:val="24"/>
          <w:highlight w:val="none"/>
          <w:lang w:eastAsia="zh-CN"/>
        </w:rPr>
        <w:t>。</w:t>
      </w:r>
      <w:r>
        <w:rPr>
          <w:rFonts w:hint="eastAsia" w:ascii="仿宋" w:hAnsi="仿宋" w:eastAsia="仿宋" w:cs="仿宋"/>
          <w:color w:val="000000"/>
          <w:sz w:val="24"/>
          <w:highlight w:val="none"/>
        </w:rPr>
        <w:t>未发生缴税情况的，须提供零申报证明，即提供企业所在地税务部门出具的申报证明原件或加盖税务机关公章的申报表或自行在网上申报系统中打印的已申报报表（加盖投标人印章）</w:t>
      </w:r>
    </w:p>
    <w:p w14:paraId="1C3297C0">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1.5</w:t>
      </w:r>
      <w:r>
        <w:rPr>
          <w:rFonts w:hint="eastAsia" w:ascii="仿宋" w:hAnsi="仿宋" w:eastAsia="仿宋" w:cs="仿宋"/>
          <w:b/>
          <w:bCs/>
          <w:color w:val="000000"/>
          <w:sz w:val="24"/>
          <w:szCs w:val="24"/>
          <w:highlight w:val="none"/>
        </w:rPr>
        <w:t>供应商须有依法缴纳社会保障资金的良好记录：</w:t>
      </w:r>
      <w:r>
        <w:rPr>
          <w:rFonts w:hint="eastAsia" w:ascii="仿宋" w:hAnsi="仿宋" w:eastAsia="仿宋" w:cs="仿宋"/>
          <w:color w:val="000000"/>
          <w:sz w:val="24"/>
          <w:szCs w:val="24"/>
          <w:lang w:eastAsia="zh-CN"/>
        </w:rPr>
        <w:t>提供</w:t>
      </w:r>
      <w:r>
        <w:rPr>
          <w:rFonts w:hint="eastAsia" w:ascii="仿宋" w:hAnsi="仿宋" w:eastAsia="仿宋" w:cs="仿宋"/>
          <w:b/>
          <w:bCs/>
          <w:color w:val="000000"/>
          <w:sz w:val="24"/>
          <w:szCs w:val="24"/>
          <w:u w:val="single"/>
          <w:lang w:eastAsia="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eastAsia="zh-CN"/>
        </w:rPr>
        <w:t>年</w:t>
      </w:r>
      <w:r>
        <w:rPr>
          <w:rFonts w:hint="eastAsia" w:ascii="仿宋" w:hAnsi="仿宋" w:eastAsia="仿宋" w:cs="仿宋"/>
          <w:b/>
          <w:bCs/>
          <w:color w:val="000000"/>
          <w:sz w:val="24"/>
          <w:szCs w:val="24"/>
          <w:u w:val="single"/>
          <w:lang w:eastAsia="zh-CN"/>
        </w:rPr>
        <w:t>1</w:t>
      </w:r>
      <w:r>
        <w:rPr>
          <w:rFonts w:hint="eastAsia" w:ascii="仿宋" w:hAnsi="仿宋" w:eastAsia="仿宋" w:cs="仿宋"/>
          <w:b/>
          <w:bCs/>
          <w:color w:val="000000"/>
          <w:sz w:val="24"/>
          <w:szCs w:val="24"/>
          <w:u w:val="single"/>
          <w:lang w:val="en-US" w:eastAsia="zh-CN"/>
        </w:rPr>
        <w:t>0</w:t>
      </w:r>
      <w:r>
        <w:rPr>
          <w:rFonts w:hint="eastAsia" w:ascii="仿宋" w:hAnsi="仿宋" w:eastAsia="仿宋" w:cs="仿宋"/>
          <w:color w:val="000000"/>
          <w:sz w:val="24"/>
          <w:szCs w:val="24"/>
          <w:lang w:eastAsia="zh-CN"/>
        </w:rPr>
        <w:t>月以来任意一个月</w:t>
      </w:r>
      <w:r>
        <w:rPr>
          <w:rFonts w:hint="eastAsia" w:ascii="仿宋" w:hAnsi="仿宋" w:eastAsia="仿宋" w:cs="仿宋"/>
          <w:color w:val="000000"/>
          <w:sz w:val="24"/>
          <w:szCs w:val="24"/>
        </w:rPr>
        <w:t>发生并缴纳的完税凭证或银行回单原件（凭证或回单须标明有本款要求的税种方为有效）</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有依法缴纳税收的良好记录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未发生缴税情况的，须提供零申报证明，即提供企业所在地税务部门出具的申报证明原件或加盖税务机关公章的申报表或自行在网上申报系统中打印的已申报报表（加盖投标人印章）。</w:t>
      </w:r>
    </w:p>
    <w:p w14:paraId="02A4092E">
      <w:pPr>
        <w:pStyle w:val="15"/>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rPr>
        <w:t>参加政府采购活动前三年内，在经营活动中没有重大违法记录的书面声明函：自行提供声明函；</w:t>
      </w:r>
    </w:p>
    <w:p w14:paraId="59403CBE">
      <w:pPr>
        <w:keepNext w:val="0"/>
        <w:keepLines w:val="0"/>
        <w:pageBreakBefore w:val="0"/>
        <w:widowControl w:val="0"/>
        <w:kinsoku/>
        <w:wordWrap/>
        <w:overflowPunct/>
        <w:topLinePunct w:val="0"/>
        <w:autoSpaceDE/>
        <w:autoSpaceDN/>
        <w:bidi w:val="0"/>
        <w:adjustRightInd/>
        <w:snapToGrid/>
        <w:spacing w:line="700" w:lineRule="exact"/>
        <w:ind w:firstLine="544"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16"/>
          <w:kern w:val="15"/>
          <w:sz w:val="24"/>
          <w:szCs w:val="24"/>
          <w:highlight w:val="none"/>
          <w:lang w:val="en-US" w:eastAsia="zh-CN"/>
        </w:rPr>
        <w:t>1.7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color w:val="auto"/>
          <w:kern w:val="0"/>
          <w:sz w:val="24"/>
          <w:szCs w:val="24"/>
          <w:highlight w:val="none"/>
        </w:rPr>
        <w:t>；</w:t>
      </w:r>
    </w:p>
    <w:p w14:paraId="0F0FBF19">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pacing w:val="16"/>
          <w:kern w:val="15"/>
          <w:sz w:val="24"/>
          <w:szCs w:val="24"/>
          <w:highlight w:val="none"/>
          <w:lang w:eastAsia="zh-CN"/>
        </w:rPr>
      </w:pPr>
      <w:r>
        <w:rPr>
          <w:rFonts w:hint="eastAsia" w:ascii="仿宋" w:hAnsi="仿宋" w:eastAsia="仿宋" w:cs="仿宋"/>
          <w:color w:val="auto"/>
          <w:spacing w:val="16"/>
          <w:kern w:val="15"/>
          <w:sz w:val="24"/>
          <w:szCs w:val="24"/>
          <w:highlight w:val="none"/>
          <w:lang w:val="en-US" w:eastAsia="zh-CN"/>
        </w:rPr>
        <w:t>1.8法定代表人参加磋商会议的需提供本人有效身份证原件扫描件及法人身份证明原件扫描件，法人授权委托人参加磋商会议的需提供委托人身份证原件扫描件及法人授权委托书原件扫描件</w:t>
      </w:r>
      <w:r>
        <w:rPr>
          <w:rFonts w:hint="eastAsia" w:ascii="仿宋" w:hAnsi="仿宋" w:eastAsia="仿宋" w:cs="仿宋"/>
          <w:color w:val="000000"/>
          <w:spacing w:val="16"/>
          <w:kern w:val="15"/>
          <w:sz w:val="24"/>
          <w:szCs w:val="24"/>
          <w:highlight w:val="none"/>
          <w:lang w:eastAsia="zh-CN"/>
        </w:rPr>
        <w:t>。</w:t>
      </w:r>
    </w:p>
    <w:p w14:paraId="175D30BC">
      <w:pPr>
        <w:keepNext w:val="0"/>
        <w:keepLines w:val="0"/>
        <w:pageBreakBefore w:val="0"/>
        <w:widowControl w:val="0"/>
        <w:numPr>
          <w:ilvl w:val="0"/>
          <w:numId w:val="2"/>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落实政府采购政策需满足的资格要求：</w:t>
      </w:r>
    </w:p>
    <w:p w14:paraId="4E123A10">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2.1 本项目不涉及《关于印发节能产品政府采购品目清单的通知》 </w:t>
      </w:r>
    </w:p>
    <w:p w14:paraId="5556F4D5">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（财库〔2019〕19 号）中强制采购产品。 </w:t>
      </w:r>
    </w:p>
    <w:p w14:paraId="416ABC4E">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2.2 本项目不接受进口产品的投标，进口产品是指“通过中国海 </w:t>
      </w:r>
    </w:p>
    <w:p w14:paraId="290BF217">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关报关验放进入中国境内且产自关境外的产品”。 </w:t>
      </w:r>
    </w:p>
    <w:p w14:paraId="208C6940">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2.3 本项目为专门面向中小企业采购项目。本项目采购标的对应 </w:t>
      </w:r>
    </w:p>
    <w:p w14:paraId="15B0F5DA">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的中小企业划分标准所属行业为：</w:t>
      </w:r>
      <w:r>
        <w:rPr>
          <w:rFonts w:hint="eastAsia" w:ascii="仿宋" w:hAnsi="仿宋" w:eastAsia="仿宋" w:cs="仿宋"/>
          <w:b/>
          <w:bCs/>
          <w:color w:val="auto"/>
          <w:spacing w:val="16"/>
          <w:kern w:val="15"/>
          <w:sz w:val="24"/>
          <w:szCs w:val="24"/>
          <w:highlight w:val="none"/>
          <w:u w:val="single"/>
          <w:lang w:val="en-US" w:eastAsia="zh-CN"/>
        </w:rPr>
        <w:t xml:space="preserve"> 建筑业</w:t>
      </w:r>
      <w:r>
        <w:rPr>
          <w:rFonts w:hint="eastAsia" w:ascii="仿宋" w:hAnsi="仿宋" w:eastAsia="仿宋" w:cs="仿宋"/>
          <w:color w:val="auto"/>
          <w:spacing w:val="16"/>
          <w:kern w:val="15"/>
          <w:sz w:val="24"/>
          <w:szCs w:val="24"/>
          <w:highlight w:val="none"/>
          <w:lang w:val="en-US" w:eastAsia="zh-CN"/>
        </w:rPr>
        <w:t xml:space="preserve"> ，供应商根据自身产品情 </w:t>
      </w:r>
    </w:p>
    <w:p w14:paraId="24DD0ECB">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况，必须按《磋商文件》附件格式填写并提供《中小企业声明函》。 </w:t>
      </w:r>
    </w:p>
    <w:p w14:paraId="4A14D8E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2.4 具体执行标准详见《磋商文件》。</w:t>
      </w:r>
    </w:p>
    <w:p w14:paraId="33F0E579">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3.特殊资格要求</w:t>
      </w:r>
    </w:p>
    <w:p w14:paraId="4A4C19D0">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 xml:space="preserve">3.1 </w:t>
      </w:r>
      <w:r>
        <w:rPr>
          <w:rFonts w:hint="eastAsia" w:ascii="仿宋" w:hAnsi="仿宋" w:eastAsia="仿宋" w:cs="仿宋"/>
          <w:color w:val="000000"/>
          <w:sz w:val="24"/>
          <w:szCs w:val="24"/>
          <w:highlight w:val="none"/>
          <w:u w:val="single"/>
          <w:lang w:val="en-US" w:eastAsia="zh-CN"/>
        </w:rPr>
        <w:t>投标供应商需具备建设行政主管部门核发的市政公用工程施工总承包叁级及以上资质。</w:t>
      </w:r>
    </w:p>
    <w:p w14:paraId="785817B7">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kern w:val="0"/>
          <w:sz w:val="24"/>
          <w:szCs w:val="24"/>
          <w:highlight w:val="none"/>
          <w:u w:val="single"/>
          <w:lang w:val="en-US"/>
        </w:rPr>
      </w:pPr>
      <w:r>
        <w:rPr>
          <w:rFonts w:hint="eastAsia" w:ascii="仿宋" w:hAnsi="仿宋" w:eastAsia="仿宋" w:cs="仿宋"/>
          <w:color w:val="000000"/>
          <w:sz w:val="24"/>
          <w:szCs w:val="24"/>
          <w:highlight w:val="none"/>
          <w:u w:val="none"/>
          <w:lang w:val="en-US" w:eastAsia="zh-CN"/>
        </w:rPr>
        <w:t>3.2</w:t>
      </w:r>
      <w:r>
        <w:rPr>
          <w:rFonts w:hint="eastAsia" w:ascii="仿宋" w:hAnsi="仿宋" w:eastAsia="仿宋" w:cs="仿宋"/>
          <w:color w:val="000000"/>
          <w:sz w:val="24"/>
          <w:szCs w:val="24"/>
          <w:highlight w:val="none"/>
          <w:u w:val="single"/>
          <w:lang w:val="en-US" w:eastAsia="zh-CN"/>
        </w:rPr>
        <w:t xml:space="preserve">投标供应商需具备合法有效的安全生产许可证。  </w:t>
      </w:r>
    </w:p>
    <w:p w14:paraId="5C77597C">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lang w:val="en-US" w:eastAsia="zh-CN"/>
        </w:rPr>
      </w:pPr>
    </w:p>
    <w:p w14:paraId="248E6634">
      <w:pPr>
        <w:rPr>
          <w:rFonts w:hint="eastAsia" w:ascii="仿宋" w:hAnsi="仿宋" w:eastAsia="仿宋" w:cs="仿宋"/>
          <w:b/>
          <w:bCs/>
          <w:spacing w:val="7"/>
          <w:sz w:val="36"/>
          <w:szCs w:val="36"/>
        </w:rPr>
      </w:pPr>
      <w:bookmarkStart w:id="4" w:name="_GoBack"/>
      <w:bookmarkEnd w:id="4"/>
    </w:p>
    <w:p w14:paraId="302FECFC">
      <w:pPr>
        <w:spacing w:line="5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30"/>
          <w:szCs w:val="30"/>
        </w:rPr>
        <w:t>第2章  采购需求</w:t>
      </w:r>
    </w:p>
    <w:p w14:paraId="5B3F622F">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hint="eastAsia" w:ascii="仿宋" w:hAnsi="仿宋" w:eastAsia="仿宋" w:cs="仿宋"/>
          <w:color w:val="auto"/>
          <w:sz w:val="24"/>
          <w:szCs w:val="24"/>
          <w:highlight w:val="none"/>
        </w:rPr>
        <w:t xml:space="preserve"> </w:t>
      </w:r>
    </w:p>
    <w:p w14:paraId="23B9355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硬化白泥社区四组机耕道总长为2100米，宽3.5米。采用C25砼路面厚度18cm、级配碎石垫层10cm，增设12个错车道。</w:t>
      </w:r>
    </w:p>
    <w:p w14:paraId="529C42F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none"/>
          <w:lang w:val="en-US" w:eastAsia="zh-CN"/>
        </w:rPr>
        <w:t>详见工程量清单</w:t>
      </w:r>
      <w:r>
        <w:rPr>
          <w:rFonts w:hint="eastAsia" w:ascii="仿宋" w:hAnsi="仿宋" w:eastAsia="仿宋" w:cs="仿宋"/>
          <w:color w:val="auto"/>
          <w:kern w:val="0"/>
          <w:sz w:val="24"/>
          <w:szCs w:val="24"/>
          <w:highlight w:val="none"/>
          <w:lang w:val="en-US" w:eastAsia="zh-CN"/>
        </w:rPr>
        <w:t>。</w:t>
      </w:r>
    </w:p>
    <w:p w14:paraId="645EDB3C">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仿宋" w:hAnsi="仿宋" w:eastAsia="仿宋" w:cs="仿宋"/>
          <w:b/>
          <w:bCs/>
          <w:kern w:val="0"/>
          <w:sz w:val="24"/>
          <w:szCs w:val="24"/>
          <w:lang w:val="en-US" w:eastAsia="zh-CN"/>
        </w:rPr>
      </w:pPr>
      <w:bookmarkStart w:id="2" w:name="_Toc489275572"/>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2</w:t>
      </w:r>
      <w:bookmarkStart w:id="3" w:name="_Toc17979"/>
      <w:r>
        <w:rPr>
          <w:rFonts w:hint="eastAsia" w:ascii="仿宋" w:hAnsi="仿宋" w:eastAsia="仿宋" w:cs="仿宋"/>
          <w:b/>
          <w:bCs/>
          <w:kern w:val="0"/>
          <w:sz w:val="24"/>
          <w:szCs w:val="24"/>
          <w:lang w:val="en-US" w:eastAsia="zh-CN"/>
        </w:rPr>
        <w:t>服务期、服务地点及工程质量要求</w:t>
      </w:r>
    </w:p>
    <w:p w14:paraId="4986540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1．工期</w:t>
      </w:r>
    </w:p>
    <w:p w14:paraId="5D08FF0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工期：</w:t>
      </w:r>
      <w:r>
        <w:rPr>
          <w:rFonts w:hint="eastAsia" w:ascii="仿宋" w:hAnsi="仿宋" w:eastAsia="仿宋" w:cs="仿宋"/>
          <w:b w:val="0"/>
          <w:bCs w:val="0"/>
          <w:kern w:val="0"/>
          <w:sz w:val="24"/>
          <w:szCs w:val="24"/>
          <w:u w:val="single"/>
          <w:lang w:val="en-US" w:eastAsia="zh-CN"/>
        </w:rPr>
        <w:t xml:space="preserve">  90日历天  </w:t>
      </w:r>
      <w:r>
        <w:rPr>
          <w:rFonts w:hint="eastAsia" w:ascii="仿宋" w:hAnsi="仿宋" w:eastAsia="仿宋" w:cs="仿宋"/>
          <w:b w:val="0"/>
          <w:bCs w:val="0"/>
          <w:kern w:val="0"/>
          <w:sz w:val="24"/>
          <w:szCs w:val="24"/>
          <w:lang w:val="en-US" w:eastAsia="zh-CN"/>
        </w:rPr>
        <w:t>。</w:t>
      </w:r>
    </w:p>
    <w:p w14:paraId="3E3C5F0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2．服务地点</w:t>
      </w:r>
    </w:p>
    <w:p w14:paraId="1829BBC0">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single"/>
          <w:lang w:val="en-US" w:eastAsia="zh-CN"/>
        </w:rPr>
        <w:t xml:space="preserve"> 采购人指定地点  </w:t>
      </w:r>
      <w:r>
        <w:rPr>
          <w:rFonts w:hint="eastAsia" w:ascii="仿宋" w:hAnsi="仿宋" w:eastAsia="仿宋" w:cs="仿宋"/>
          <w:b w:val="0"/>
          <w:bCs w:val="0"/>
          <w:kern w:val="0"/>
          <w:sz w:val="24"/>
          <w:szCs w:val="24"/>
          <w:lang w:val="en-US" w:eastAsia="zh-CN"/>
        </w:rPr>
        <w:t>。</w:t>
      </w:r>
      <w:bookmarkEnd w:id="3"/>
    </w:p>
    <w:p w14:paraId="026DAF74">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3.工程质量要求 </w:t>
      </w:r>
    </w:p>
    <w:p w14:paraId="22FE3F61">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（1）工程质量：符合国家现行有关施工质量验收规范标准。 </w:t>
      </w:r>
    </w:p>
    <w:p w14:paraId="300D6DE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（2）施工安全文明标准化：满足有关规范标准要求。 </w:t>
      </w:r>
    </w:p>
    <w:p w14:paraId="5A01E25D">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lang w:val="en-US" w:eastAsia="zh-CN"/>
        </w:rPr>
      </w:pPr>
      <w:r>
        <w:rPr>
          <w:rFonts w:hint="eastAsia" w:ascii="仿宋" w:hAnsi="仿宋" w:eastAsia="仿宋" w:cs="仿宋"/>
          <w:b w:val="0"/>
          <w:bCs w:val="0"/>
          <w:kern w:val="0"/>
          <w:sz w:val="24"/>
          <w:szCs w:val="24"/>
          <w:lang w:val="en-US" w:eastAsia="zh-CN"/>
        </w:rPr>
        <w:t>（3）满足相关法律、法规及规范性文件标准，本成果要求中约定的任何承揽人应予遵照执行的规范、规程、标准和要求，如有最新版本的都指各自的最新版本。除非委 托人有特别的指示，承揽人应按照其中要求最严格的标准执行。</w:t>
      </w:r>
    </w:p>
    <w:p w14:paraId="38FC6498">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2.3付款方式及付款金额</w:t>
      </w:r>
    </w:p>
    <w:p w14:paraId="34E1D600">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single"/>
          <w:lang w:val="en-US" w:eastAsia="zh-CN"/>
        </w:rPr>
        <w:t xml:space="preserve"> 签订合同时约定  </w:t>
      </w:r>
      <w:r>
        <w:rPr>
          <w:rFonts w:hint="eastAsia" w:ascii="仿宋" w:hAnsi="仿宋" w:eastAsia="仿宋" w:cs="仿宋"/>
          <w:color w:val="auto"/>
          <w:sz w:val="24"/>
          <w:szCs w:val="24"/>
          <w:highlight w:val="none"/>
          <w:lang w:val="en-US" w:eastAsia="zh-CN"/>
        </w:rPr>
        <w:t>。</w:t>
      </w:r>
    </w:p>
    <w:p w14:paraId="482C5E8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2.4 项目验收</w:t>
      </w:r>
    </w:p>
    <w:p w14:paraId="533FB343">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2.4.1 本项目的中标（成交）供应商与招标人共同参与验收，参与验收的中标（成交）供应商或者招标人的意见作为验收书的参考资料一并存档。严格按照竞争性磋商文件要求及国家相关规定验收。 </w:t>
      </w:r>
    </w:p>
    <w:p w14:paraId="75707A0C">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2.4.2 供应商所提供的服务不符合采购要求的，采购单位有权拒收，供应商应在合同约定的期限内进行修复，在修复过程中所发生的一切费用由供应商承担。</w:t>
      </w:r>
    </w:p>
    <w:p w14:paraId="1B0198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14:paraId="140EE454">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14:paraId="53C6135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6</w:t>
      </w:r>
      <w:r>
        <w:rPr>
          <w:rFonts w:hint="eastAsia" w:ascii="仿宋" w:hAnsi="仿宋" w:eastAsia="仿宋" w:cs="仿宋"/>
          <w:b/>
          <w:bCs/>
          <w:kern w:val="0"/>
          <w:sz w:val="24"/>
          <w:szCs w:val="24"/>
        </w:rPr>
        <w:t>其他要求</w:t>
      </w:r>
    </w:p>
    <w:bookmarkEnd w:id="2"/>
    <w:p w14:paraId="335FA064">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14:paraId="444FD496">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14:paraId="2572E6B4">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14:paraId="558351FE">
      <w:pPr>
        <w:pStyle w:val="15"/>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p>
    <w:p w14:paraId="3AEEA652">
      <w:pPr>
        <w:pStyle w:val="3"/>
      </w:pPr>
    </w:p>
    <w:p w14:paraId="3BB207F9">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pacing w:val="-8"/>
          <w:sz w:val="28"/>
          <w:szCs w:val="28"/>
        </w:rPr>
      </w:pPr>
    </w:p>
    <w:p w14:paraId="64305733">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8"/>
          <w:sz w:val="28"/>
          <w:szCs w:val="28"/>
        </w:rPr>
        <w:t>评标方法</w:t>
      </w:r>
    </w:p>
    <w:p w14:paraId="452137CB">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40" w:firstLineChars="200"/>
        <w:textAlignment w:val="baseline"/>
        <w:rPr>
          <w:rFonts w:hint="eastAsia" w:ascii="仿宋" w:hAnsi="仿宋" w:eastAsia="仿宋" w:cs="仿宋"/>
          <w:sz w:val="28"/>
          <w:szCs w:val="28"/>
        </w:rPr>
      </w:pPr>
      <w:r>
        <w:rPr>
          <w:rFonts w:hint="eastAsia" w:ascii="仿宋" w:hAnsi="仿宋" w:eastAsia="仿宋" w:cs="仿宋"/>
          <w:spacing w:val="-5"/>
          <w:sz w:val="28"/>
          <w:szCs w:val="28"/>
        </w:rPr>
        <w:t>本次招标采用的是</w:t>
      </w:r>
      <w:r>
        <w:rPr>
          <w:rFonts w:hint="eastAsia" w:ascii="仿宋" w:hAnsi="仿宋" w:eastAsia="仿宋" w:cs="仿宋"/>
          <w:b/>
          <w:bCs/>
          <w:spacing w:val="-5"/>
          <w:sz w:val="28"/>
          <w:szCs w:val="28"/>
          <w:u w:val="single"/>
        </w:rPr>
        <w:t xml:space="preserve"> 100 </w:t>
      </w:r>
      <w:r>
        <w:rPr>
          <w:rFonts w:hint="eastAsia" w:ascii="仿宋" w:hAnsi="仿宋" w:eastAsia="仿宋" w:cs="仿宋"/>
          <w:spacing w:val="-5"/>
          <w:sz w:val="28"/>
          <w:szCs w:val="28"/>
        </w:rPr>
        <w:t>分制最高分确定中标的</w:t>
      </w:r>
      <w:r>
        <w:rPr>
          <w:rFonts w:hint="eastAsia" w:ascii="仿宋" w:hAnsi="仿宋" w:eastAsia="仿宋" w:cs="仿宋"/>
          <w:b/>
          <w:bCs/>
          <w:spacing w:val="-5"/>
          <w:sz w:val="28"/>
          <w:szCs w:val="28"/>
        </w:rPr>
        <w:t>综合评分法</w:t>
      </w:r>
      <w:r>
        <w:rPr>
          <w:rFonts w:hint="eastAsia" w:ascii="仿宋" w:hAnsi="仿宋" w:eastAsia="仿宋" w:cs="仿宋"/>
          <w:spacing w:val="-5"/>
          <w:sz w:val="28"/>
          <w:szCs w:val="28"/>
        </w:rPr>
        <w:t>，由评标委</w:t>
      </w:r>
      <w:r>
        <w:rPr>
          <w:rFonts w:hint="eastAsia" w:ascii="仿宋" w:hAnsi="仿宋" w:eastAsia="仿宋" w:cs="仿宋"/>
          <w:spacing w:val="-2"/>
          <w:sz w:val="28"/>
          <w:szCs w:val="28"/>
        </w:rPr>
        <w:t>员会在</w:t>
      </w:r>
      <w:r>
        <w:rPr>
          <w:rFonts w:hint="eastAsia" w:ascii="仿宋" w:hAnsi="仿宋" w:eastAsia="仿宋" w:cs="仿宋"/>
          <w:spacing w:val="-1"/>
          <w:sz w:val="28"/>
          <w:szCs w:val="28"/>
        </w:rPr>
        <w:t>开评标会议上现场评定中标候选人。</w:t>
      </w:r>
    </w:p>
    <w:p w14:paraId="225A484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99AA6"/>
    <w:multiLevelType w:val="singleLevel"/>
    <w:tmpl w:val="D4B99AA6"/>
    <w:lvl w:ilvl="0" w:tentative="0">
      <w:start w:val="2"/>
      <w:numFmt w:val="decimal"/>
      <w:lvlText w:val="%1."/>
      <w:lvlJc w:val="left"/>
      <w:pPr>
        <w:tabs>
          <w:tab w:val="left" w:pos="312"/>
        </w:tabs>
      </w:pPr>
    </w:lvl>
  </w:abstractNum>
  <w:abstractNum w:abstractNumId="1">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mVkNDBjMmNjOWMxZGM3MjQzZjYxOWZjMmFlY2QifQ=="/>
    <w:docVar w:name="KSO_WPS_MARK_KEY" w:val="c92d44fa-420b-487f-a306-52ad87b80081"/>
  </w:docVars>
  <w:rsids>
    <w:rsidRoot w:val="59DE5C62"/>
    <w:rsid w:val="0DE9632E"/>
    <w:rsid w:val="224B6579"/>
    <w:rsid w:val="41BB44E3"/>
    <w:rsid w:val="55D53CD5"/>
    <w:rsid w:val="59DE5C62"/>
    <w:rsid w:val="68B97345"/>
    <w:rsid w:val="6C696D95"/>
    <w:rsid w:val="6E846C45"/>
    <w:rsid w:val="6FF255B6"/>
    <w:rsid w:val="70F2168A"/>
    <w:rsid w:val="74333BE9"/>
    <w:rsid w:val="7C15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0"/>
      <w:sz w:val="24"/>
      <w:szCs w:val="24"/>
    </w:rPr>
  </w:style>
  <w:style w:type="paragraph" w:styleId="4">
    <w:name w:val="Normal Indent"/>
    <w:basedOn w:val="1"/>
    <w:qFormat/>
    <w:uiPriority w:val="0"/>
    <w:pPr>
      <w:ind w:firstLine="420"/>
    </w:pPr>
  </w:style>
  <w:style w:type="paragraph" w:styleId="5">
    <w:name w:val="Body Text Indent"/>
    <w:basedOn w:val="1"/>
    <w:next w:val="1"/>
    <w:qFormat/>
    <w:uiPriority w:val="0"/>
    <w:pPr>
      <w:ind w:left="840"/>
    </w:pPr>
    <w:rPr>
      <w:kern w:val="0"/>
      <w:sz w:val="24"/>
      <w:szCs w:val="24"/>
    </w:rPr>
  </w:style>
  <w:style w:type="paragraph" w:styleId="6">
    <w:name w:val="Plain Text"/>
    <w:basedOn w:val="1"/>
    <w:qFormat/>
    <w:uiPriority w:val="0"/>
    <w:rPr>
      <w:rFonts w:ascii="宋体" w:hAnsi="Courier New"/>
      <w:kern w:val="0"/>
      <w:sz w:val="20"/>
      <w:szCs w:val="20"/>
    </w:rPr>
  </w:style>
  <w:style w:type="paragraph" w:styleId="7">
    <w:name w:val="toc 1"/>
    <w:basedOn w:val="1"/>
    <w:next w:val="1"/>
    <w:qFormat/>
    <w:uiPriority w:val="0"/>
  </w:style>
  <w:style w:type="paragraph" w:styleId="8">
    <w:name w:val="Body Text First Indent"/>
    <w:basedOn w:val="2"/>
    <w:qFormat/>
    <w:uiPriority w:val="0"/>
    <w:pPr>
      <w:ind w:firstLine="420" w:firstLineChars="100"/>
    </w:pPr>
  </w:style>
  <w:style w:type="paragraph" w:styleId="9">
    <w:name w:val="Body Text First Indent 2"/>
    <w:basedOn w:val="5"/>
    <w:next w:val="8"/>
    <w:qFormat/>
    <w:uiPriority w:val="0"/>
    <w:pPr>
      <w:spacing w:after="0" w:line="500" w:lineRule="exact"/>
      <w:ind w:leftChars="832" w:firstLine="420" w:firstLineChars="200"/>
    </w:pPr>
    <w:rPr>
      <w:rFonts w:ascii="Times New Roman" w:hAnsi="Times New Roman"/>
      <w:sz w:val="24"/>
    </w:rPr>
  </w:style>
  <w:style w:type="paragraph" w:customStyle="1" w:styleId="12">
    <w:name w:val="标准中文版式_正文"/>
    <w:basedOn w:val="1"/>
    <w:qFormat/>
    <w:uiPriority w:val="0"/>
    <w:pPr>
      <w:spacing w:before="30" w:beforeLines="0" w:line="360" w:lineRule="auto"/>
      <w:ind w:firstLineChars="200"/>
    </w:pPr>
    <w:rPr>
      <w:rFonts w:ascii="Arial" w:hAnsi="Arial"/>
      <w:sz w:val="24"/>
    </w:rPr>
  </w:style>
  <w:style w:type="paragraph" w:customStyle="1" w:styleId="13">
    <w:name w:val="列出段落1"/>
    <w:basedOn w:val="1"/>
    <w:autoRedefine/>
    <w:qFormat/>
    <w:uiPriority w:val="34"/>
    <w:pPr>
      <w:ind w:firstLine="420" w:firstLineChars="200"/>
    </w:pPr>
  </w:style>
  <w:style w:type="character" w:customStyle="1" w:styleId="14">
    <w:name w:val="font01"/>
    <w:basedOn w:val="11"/>
    <w:qFormat/>
    <w:uiPriority w:val="0"/>
    <w:rPr>
      <w:rFonts w:hint="eastAsia" w:ascii="宋体" w:hAnsi="宋体" w:eastAsia="宋体" w:cs="宋体"/>
      <w:color w:val="000000"/>
      <w:sz w:val="22"/>
      <w:szCs w:val="22"/>
      <w:u w:val="none"/>
    </w:rPr>
  </w:style>
  <w:style w:type="paragraph" w:customStyle="1" w:styleId="15">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2098</Words>
  <Characters>2221</Characters>
  <Lines>0</Lines>
  <Paragraphs>0</Paragraphs>
  <TotalTime>0</TotalTime>
  <ScaleCrop>false</ScaleCrop>
  <LinksUpToDate>false</LinksUpToDate>
  <CharactersWithSpaces>2263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2024-11-21T07:15:00Z</dcterms:created>
  <dc:creator>Hy</dc:creator>
  <cp:lastModifiedBy>肖德永</cp:lastModifiedBy>
  <dcterms:modified xsi:type="dcterms:W3CDTF">2025-07-02T08:14:06Z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916E9615296C4BBF8C2DB8635508C4B3_13</vt:lpwstr>
  </property>
  <property fmtid="{D5CDD505-2E9C-101B-9397-08002B2CF9AE}" pid="4" name="KSOTemplateDocerSaveRecord">
    <vt:lpwstr>eyJoZGlkIjoiNGZjYjIwNGYwNWUwYmNiZGJiMTFiZTE1NzliMDE0MGEiLCJ1c2VySWQiOiIxOTcyMzAyMjIifQ==</vt:lpwstr>
  </property>
</Properties>
</file>