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DE65A">
      <w:pPr>
        <w:jc w:val="center"/>
        <w:rPr>
          <w:rFonts w:hint="eastAsia" w:ascii="宋体" w:hAnsi="宋体" w:eastAsia="宋体" w:cs="宋体"/>
          <w:b/>
          <w:bCs/>
          <w:sz w:val="28"/>
          <w:szCs w:val="28"/>
          <w:lang w:eastAsia="zh-CN"/>
        </w:rPr>
      </w:pPr>
    </w:p>
    <w:p w14:paraId="16CA1751">
      <w:pPr>
        <w:jc w:val="center"/>
        <w:rPr>
          <w:rFonts w:hint="eastAsia" w:ascii="宋体" w:hAnsi="宋体" w:eastAsia="宋体" w:cs="宋体"/>
          <w:b/>
          <w:bCs/>
          <w:sz w:val="28"/>
          <w:szCs w:val="28"/>
          <w:lang w:eastAsia="zh-CN"/>
        </w:rPr>
      </w:pPr>
    </w:p>
    <w:p w14:paraId="62D22561">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从江县2025年农村低保季节性缺粮户救助粮采购项目</w:t>
      </w:r>
    </w:p>
    <w:p w14:paraId="64D0847B">
      <w:pPr>
        <w:jc w:val="center"/>
        <w:rPr>
          <w:rFonts w:hint="eastAsia" w:ascii="宋体" w:hAnsi="宋体" w:eastAsia="宋体" w:cs="宋体"/>
          <w:b/>
          <w:bCs/>
          <w:sz w:val="28"/>
          <w:szCs w:val="28"/>
          <w:lang w:eastAsia="zh-CN"/>
        </w:rPr>
      </w:pPr>
    </w:p>
    <w:p w14:paraId="12C9794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需求公示</w:t>
      </w:r>
    </w:p>
    <w:p w14:paraId="24E40D0C">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一、项目基本信息</w:t>
      </w:r>
    </w:p>
    <w:p w14:paraId="3A5ABA6B">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cs="宋体"/>
          <w:sz w:val="28"/>
          <w:szCs w:val="28"/>
          <w:lang w:val="en-US" w:eastAsia="zh-CN"/>
        </w:rPr>
        <w:t>从江县2025年农村低保季节性缺粮户救助粮采购项目</w:t>
      </w:r>
    </w:p>
    <w:p w14:paraId="54610F53">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项目编号：HJ-ZB-GZ2025018</w:t>
      </w:r>
    </w:p>
    <w:p w14:paraId="221F002F">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采购预算：77.727万元</w:t>
      </w:r>
    </w:p>
    <w:p w14:paraId="5D1968BE">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最高限价: 77.727万元</w:t>
      </w:r>
    </w:p>
    <w:p w14:paraId="5DF63C6D">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二、公示期限（不少于2个工作日）:</w:t>
      </w:r>
    </w:p>
    <w:p w14:paraId="0EB6E986">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时间：2025年</w:t>
      </w:r>
      <w:r>
        <w:rPr>
          <w:rFonts w:hint="eastAsia" w:cs="宋体"/>
          <w:sz w:val="28"/>
          <w:szCs w:val="28"/>
          <w:lang w:val="en-US" w:eastAsia="zh-CN"/>
        </w:rPr>
        <w:t>08</w:t>
      </w:r>
      <w:r>
        <w:rPr>
          <w:rFonts w:hint="eastAsia" w:ascii="宋体" w:hAnsi="宋体" w:eastAsia="宋体" w:cs="宋体"/>
          <w:sz w:val="28"/>
          <w:szCs w:val="28"/>
          <w:lang w:val="en-US" w:eastAsia="zh-CN"/>
        </w:rPr>
        <w:t>月</w:t>
      </w:r>
      <w:r>
        <w:rPr>
          <w:rFonts w:hint="eastAsia" w:cs="宋体"/>
          <w:sz w:val="28"/>
          <w:szCs w:val="28"/>
          <w:lang w:val="en-US" w:eastAsia="zh-CN"/>
        </w:rPr>
        <w:t>11</w:t>
      </w:r>
      <w:r>
        <w:rPr>
          <w:rFonts w:hint="eastAsia" w:ascii="宋体" w:hAnsi="宋体" w:eastAsia="宋体" w:cs="宋体"/>
          <w:sz w:val="28"/>
          <w:szCs w:val="28"/>
          <w:lang w:val="en-US" w:eastAsia="zh-CN"/>
        </w:rPr>
        <w:t>日至2025年</w:t>
      </w:r>
      <w:r>
        <w:rPr>
          <w:rFonts w:hint="eastAsia" w:cs="宋体"/>
          <w:sz w:val="28"/>
          <w:szCs w:val="28"/>
          <w:lang w:val="en-US" w:eastAsia="zh-CN"/>
        </w:rPr>
        <w:t>08</w:t>
      </w:r>
      <w:r>
        <w:rPr>
          <w:rFonts w:hint="eastAsia" w:ascii="宋体" w:hAnsi="宋体" w:eastAsia="宋体" w:cs="宋体"/>
          <w:sz w:val="28"/>
          <w:szCs w:val="28"/>
          <w:lang w:val="en-US" w:eastAsia="zh-CN"/>
        </w:rPr>
        <w:t>月</w:t>
      </w:r>
      <w:r>
        <w:rPr>
          <w:rFonts w:hint="eastAsia" w:cs="宋体"/>
          <w:sz w:val="28"/>
          <w:szCs w:val="28"/>
          <w:lang w:val="en-US" w:eastAsia="zh-CN"/>
        </w:rPr>
        <w:t>13</w:t>
      </w:r>
      <w:r>
        <w:rPr>
          <w:rFonts w:hint="eastAsia" w:ascii="宋体" w:hAnsi="宋体" w:eastAsia="宋体" w:cs="宋体"/>
          <w:sz w:val="28"/>
          <w:szCs w:val="28"/>
          <w:lang w:val="en-US" w:eastAsia="zh-CN"/>
        </w:rPr>
        <w:t>日</w:t>
      </w:r>
    </w:p>
    <w:p w14:paraId="481DB6A6">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三、其他补充事宜</w:t>
      </w:r>
    </w:p>
    <w:p w14:paraId="441AA518">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采购预算确定依据：</w:t>
      </w:r>
      <w:r>
        <w:rPr>
          <w:rFonts w:hint="eastAsia" w:cs="宋体"/>
          <w:sz w:val="28"/>
          <w:szCs w:val="28"/>
          <w:lang w:val="en-US" w:eastAsia="zh-CN"/>
        </w:rPr>
        <w:t>从江县政府采购计划书</w:t>
      </w:r>
    </w:p>
    <w:p w14:paraId="416EB94E">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四、项目联系人（公示期限内，优先反馈意见给代理机构）</w:t>
      </w:r>
    </w:p>
    <w:p w14:paraId="17D4DD77">
      <w:pPr>
        <w:pStyle w:val="3"/>
        <w:numPr>
          <w:ilvl w:val="0"/>
          <w:numId w:val="0"/>
        </w:numPr>
        <w:spacing w:line="360" w:lineRule="auto"/>
        <w:ind w:right="0" w:rightChars="0"/>
        <w:rPr>
          <w:rFonts w:hint="eastAsia" w:ascii="宋体" w:hAnsi="宋体" w:eastAsia="宋体" w:cs="宋体"/>
          <w:sz w:val="28"/>
          <w:szCs w:val="28"/>
        </w:rPr>
      </w:pPr>
      <w:r>
        <w:rPr>
          <w:rFonts w:hint="eastAsia" w:ascii="宋体" w:hAnsi="宋体" w:eastAsia="宋体" w:cs="宋体"/>
          <w:sz w:val="28"/>
          <w:szCs w:val="28"/>
        </w:rPr>
        <w:t>采　购　人</w:t>
      </w:r>
    </w:p>
    <w:p w14:paraId="1101CF53">
      <w:pPr>
        <w:pStyle w:val="3"/>
        <w:spacing w:line="360" w:lineRule="auto"/>
        <w:rPr>
          <w:rFonts w:hint="eastAsia" w:ascii="宋体" w:hAnsi="宋体" w:eastAsia="宋体" w:cs="宋体"/>
          <w:sz w:val="28"/>
          <w:szCs w:val="28"/>
          <w:u w:val="none"/>
        </w:rPr>
      </w:pPr>
      <w:r>
        <w:rPr>
          <w:rFonts w:hint="eastAsia" w:ascii="宋体" w:hAnsi="宋体" w:eastAsia="宋体" w:cs="宋体"/>
          <w:sz w:val="28"/>
          <w:szCs w:val="28"/>
          <w:u w:val="none"/>
        </w:rPr>
        <w:t>名</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称：</w:t>
      </w:r>
      <w:r>
        <w:rPr>
          <w:rFonts w:hint="eastAsia" w:ascii="宋体" w:hAnsi="宋体" w:eastAsia="宋体" w:cs="宋体"/>
          <w:sz w:val="28"/>
          <w:szCs w:val="28"/>
          <w:u w:val="none"/>
          <w:lang w:eastAsia="zh-CN"/>
        </w:rPr>
        <w:t>从江县民政局</w:t>
      </w:r>
    </w:p>
    <w:p w14:paraId="7345AEF7">
      <w:pPr>
        <w:pStyle w:val="3"/>
        <w:spacing w:before="66" w:line="360" w:lineRule="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项目联系人：</w:t>
      </w:r>
      <w:r>
        <w:rPr>
          <w:rFonts w:hint="eastAsia" w:ascii="宋体" w:hAnsi="宋体" w:eastAsia="宋体" w:cs="宋体"/>
          <w:sz w:val="28"/>
          <w:szCs w:val="28"/>
          <w:u w:val="none"/>
          <w:lang w:eastAsia="zh-CN"/>
        </w:rPr>
        <w:t>杨福秋</w:t>
      </w:r>
    </w:p>
    <w:p w14:paraId="23BC7418">
      <w:pPr>
        <w:pStyle w:val="3"/>
        <w:spacing w:before="67" w:line="360" w:lineRule="auto"/>
        <w:rPr>
          <w:rFonts w:hint="eastAsia" w:ascii="宋体" w:hAnsi="宋体" w:eastAsia="宋体" w:cs="宋体"/>
          <w:sz w:val="28"/>
          <w:szCs w:val="28"/>
          <w:u w:val="none"/>
        </w:rPr>
      </w:pPr>
      <w:r>
        <w:rPr>
          <w:rFonts w:hint="eastAsia" w:ascii="宋体" w:hAnsi="宋体" w:eastAsia="宋体" w:cs="宋体"/>
          <w:sz w:val="28"/>
          <w:szCs w:val="28"/>
          <w:u w:val="none"/>
        </w:rPr>
        <w:t>地址：</w:t>
      </w:r>
      <w:r>
        <w:rPr>
          <w:rFonts w:hint="eastAsia" w:ascii="宋体" w:hAnsi="宋体" w:eastAsia="宋体" w:cs="宋体"/>
          <w:sz w:val="28"/>
          <w:szCs w:val="28"/>
          <w:u w:val="none"/>
          <w:lang w:eastAsia="zh-CN"/>
        </w:rPr>
        <w:t>从江县丙妹镇北上民政福利小区</w:t>
      </w:r>
      <w:r>
        <w:rPr>
          <w:rFonts w:hint="eastAsia" w:ascii="宋体" w:hAnsi="宋体" w:eastAsia="宋体" w:cs="宋体"/>
          <w:sz w:val="28"/>
          <w:szCs w:val="28"/>
          <w:u w:val="none"/>
        </w:rPr>
        <w:t xml:space="preserve"> </w:t>
      </w:r>
    </w:p>
    <w:p w14:paraId="1CFABAC6">
      <w:pPr>
        <w:pStyle w:val="3"/>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联系方式：19885923044</w:t>
      </w:r>
    </w:p>
    <w:p w14:paraId="6F2E6B78">
      <w:pPr>
        <w:pStyle w:val="3"/>
        <w:numPr>
          <w:ilvl w:val="0"/>
          <w:numId w:val="0"/>
        </w:numPr>
        <w:spacing w:before="66" w:line="360" w:lineRule="auto"/>
        <w:ind w:right="0" w:right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代理机构</w:t>
      </w:r>
    </w:p>
    <w:p w14:paraId="7E514630">
      <w:pPr>
        <w:pStyle w:val="3"/>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名称：贵州泓佳工程管理有限公司</w:t>
      </w:r>
    </w:p>
    <w:p w14:paraId="69703114">
      <w:pPr>
        <w:pStyle w:val="3"/>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联系人：</w:t>
      </w:r>
      <w:r>
        <w:rPr>
          <w:rFonts w:hint="eastAsia" w:cs="宋体"/>
          <w:sz w:val="28"/>
          <w:szCs w:val="28"/>
          <w:u w:val="none"/>
          <w:lang w:eastAsia="zh-CN"/>
        </w:rPr>
        <w:t>霍伟健</w:t>
      </w:r>
      <w:r>
        <w:rPr>
          <w:rFonts w:hint="eastAsia" w:ascii="宋体" w:hAnsi="宋体" w:eastAsia="宋体" w:cs="宋体"/>
          <w:sz w:val="28"/>
          <w:szCs w:val="28"/>
          <w:u w:val="none"/>
          <w:lang w:eastAsia="zh-CN"/>
        </w:rPr>
        <w:t xml:space="preserve"> </w:t>
      </w:r>
    </w:p>
    <w:p w14:paraId="3AAE9A2A">
      <w:pPr>
        <w:pStyle w:val="3"/>
        <w:spacing w:before="66" w:line="36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地址：贵州省黔东南州凯里市原棉纺厂片区A地块未来城一期B幢15层15-24号</w:t>
      </w:r>
    </w:p>
    <w:p w14:paraId="58FD4A0C">
      <w:pPr>
        <w:pStyle w:val="3"/>
        <w:spacing w:before="66" w:line="36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联系方式：</w:t>
      </w:r>
      <w:r>
        <w:rPr>
          <w:rFonts w:hint="eastAsia" w:cs="宋体"/>
          <w:sz w:val="28"/>
          <w:szCs w:val="28"/>
          <w:u w:val="none"/>
          <w:lang w:val="en-US" w:eastAsia="zh-CN"/>
        </w:rPr>
        <w:t>17718052106</w:t>
      </w:r>
    </w:p>
    <w:p w14:paraId="161B3B08">
      <w:pPr>
        <w:pStyle w:val="3"/>
        <w:spacing w:before="37" w:line="458" w:lineRule="auto"/>
        <w:ind w:right="266"/>
        <w:outlineLvl w:val="3"/>
        <w:rPr>
          <w:rFonts w:hint="eastAsia" w:ascii="宋体" w:hAnsi="宋体" w:eastAsia="宋体" w:cs="宋体"/>
          <w:sz w:val="28"/>
          <w:szCs w:val="28"/>
          <w:lang w:val="en-US" w:eastAsia="zh-CN"/>
        </w:rPr>
      </w:pPr>
    </w:p>
    <w:p w14:paraId="5EAC17EB">
      <w:pPr>
        <w:pStyle w:val="3"/>
        <w:spacing w:before="37" w:line="458" w:lineRule="auto"/>
        <w:ind w:right="266"/>
        <w:outlineLvl w:val="3"/>
        <w:rPr>
          <w:rFonts w:hint="eastAsia" w:ascii="宋体" w:hAnsi="宋体" w:eastAsia="宋体" w:cs="宋体"/>
          <w:sz w:val="28"/>
          <w:szCs w:val="28"/>
          <w:lang w:val="en-US" w:eastAsia="zh-CN"/>
        </w:rPr>
      </w:pPr>
    </w:p>
    <w:p w14:paraId="6FF47F0E">
      <w:pPr>
        <w:pStyle w:val="3"/>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一、符合政府采购法第二十二条规定</w:t>
      </w:r>
    </w:p>
    <w:p w14:paraId="2D2FED80">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1.具有独立承担民事责任的能力； </w:t>
      </w:r>
    </w:p>
    <w:p w14:paraId="576FD35A">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具体要求：提供有效的法人或其他组织的营业执照等证明文件，或自然人身份证明； </w:t>
      </w:r>
    </w:p>
    <w:p w14:paraId="5508DA54">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2.具有良好的商业信誉和健全的财务会计制度； </w:t>
      </w:r>
    </w:p>
    <w:p w14:paraId="7F0503F3">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具体要求：提供经审计的 2023或 2024年度财务报告或银行出具的资信证明或提供具有良好的商业信誉和健全的财务会计制度承诺函； </w:t>
      </w:r>
    </w:p>
    <w:p w14:paraId="3A053227">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3.具有履行合同所必须的设备和专业技术能力； </w:t>
      </w:r>
    </w:p>
    <w:p w14:paraId="20DD2617">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具体要求：提供具备履行合同所必需的设备和专业技术能力的证明材料或书面承诺函； </w:t>
      </w:r>
    </w:p>
    <w:p w14:paraId="38377824">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4.具有依法缴纳税收和社会保障资金的良好记录； </w:t>
      </w:r>
    </w:p>
    <w:p w14:paraId="4AC09DD9">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具体要求：提供 2024 年以来任意 3 个月依法缴纳税收凭证和社会保障资金的证明材料（依法免税或不需要缴纳社会保障资金的，应提供相关证明材料）或提供具有依法缴纳税收和社会保障资金的良好记录的承诺函； </w:t>
      </w:r>
    </w:p>
    <w:p w14:paraId="58B4FF8A">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5.参加本次政府采购活动前三年内，在经营活动中没有重大违法记录； </w:t>
      </w:r>
    </w:p>
    <w:p w14:paraId="0B6DD593">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具体要求：参加本次政府采购活动前三年内，在经营活动中没有重大违法记录，提供声明函； </w:t>
      </w:r>
    </w:p>
    <w:p w14:paraId="354A4B3C">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6.法律、行政法规规定的其他条件。 </w:t>
      </w:r>
    </w:p>
    <w:p w14:paraId="76275F8E">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具体要求：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 省法院省公共资源交易中心关于推进全省公共资源交易领域对法院失信被执行人实施信用联合惩戒的通知》黔发改财金【2020】421 号文件要求，交易系统会自行对失信供应商实施信用联合惩戒。</w:t>
      </w:r>
    </w:p>
    <w:p w14:paraId="70340BE3">
      <w:pPr>
        <w:spacing w:line="360" w:lineRule="auto"/>
        <w:rPr>
          <w:rFonts w:hint="eastAsia" w:ascii="宋体" w:hAnsi="宋体" w:eastAsia="宋体" w:cs="宋体"/>
          <w:sz w:val="28"/>
          <w:szCs w:val="28"/>
        </w:rPr>
      </w:pPr>
    </w:p>
    <w:p w14:paraId="3E872721">
      <w:pPr>
        <w:spacing w:line="360" w:lineRule="auto"/>
        <w:rPr>
          <w:rFonts w:hint="eastAsia" w:ascii="宋体" w:hAnsi="宋体" w:eastAsia="宋体" w:cs="宋体"/>
          <w:sz w:val="28"/>
          <w:szCs w:val="28"/>
        </w:rPr>
      </w:pPr>
    </w:p>
    <w:p w14:paraId="2B5C962B">
      <w:pPr>
        <w:spacing w:before="78" w:line="360" w:lineRule="auto"/>
        <w:ind w:left="125"/>
        <w:rPr>
          <w:rFonts w:hint="eastAsia" w:ascii="宋体" w:hAnsi="宋体" w:eastAsia="宋体" w:cs="宋体"/>
          <w:sz w:val="28"/>
          <w:szCs w:val="28"/>
        </w:rPr>
      </w:pPr>
      <w:r>
        <w:rPr>
          <w:rFonts w:hint="eastAsia" w:ascii="宋体" w:hAnsi="宋体" w:eastAsia="宋体" w:cs="宋体"/>
          <w:spacing w:val="-1"/>
          <w:sz w:val="28"/>
          <w:szCs w:val="28"/>
        </w:rPr>
        <w:t>二、本项目所需特殊行业资质或要求</w:t>
      </w:r>
    </w:p>
    <w:p w14:paraId="6F2CEDD1">
      <w:pPr>
        <w:spacing w:before="78" w:line="360" w:lineRule="auto"/>
        <w:ind w:left="128"/>
        <w:rPr>
          <w:rFonts w:hint="eastAsia" w:ascii="宋体" w:hAnsi="宋体" w:eastAsia="宋体" w:cs="宋体"/>
          <w:color w:val="auto"/>
          <w:sz w:val="28"/>
          <w:szCs w:val="28"/>
        </w:rPr>
      </w:pPr>
      <w:r>
        <w:rPr>
          <w:rFonts w:hint="eastAsia" w:ascii="宋体" w:hAnsi="宋体" w:eastAsia="宋体" w:cs="宋体"/>
          <w:color w:val="auto"/>
          <w:spacing w:val="-2"/>
          <w:sz w:val="28"/>
          <w:szCs w:val="28"/>
        </w:rPr>
        <w:t>食品经营许可证或食品生产许可证</w:t>
      </w:r>
    </w:p>
    <w:p w14:paraId="27B63C3D">
      <w:pPr>
        <w:pStyle w:val="3"/>
        <w:numPr>
          <w:ilvl w:val="0"/>
          <w:numId w:val="0"/>
        </w:numPr>
        <w:spacing w:before="51"/>
        <w:ind w:right="593" w:rightChars="0" w:firstLine="1680" w:firstLineChars="600"/>
        <w:jc w:val="both"/>
        <w:rPr>
          <w:rFonts w:hint="eastAsia" w:cs="宋体"/>
          <w:color w:val="000000" w:themeColor="text1"/>
          <w:kern w:val="0"/>
          <w:sz w:val="28"/>
          <w:szCs w:val="28"/>
          <w:lang w:val="en-US" w:eastAsia="zh-CN" w:bidi="ar-SA"/>
          <w14:textFill>
            <w14:solidFill>
              <w14:schemeClr w14:val="tx1"/>
            </w14:solidFill>
          </w14:textFill>
        </w:rPr>
      </w:pPr>
    </w:p>
    <w:p w14:paraId="6E1B8AE9">
      <w:pPr>
        <w:pStyle w:val="3"/>
        <w:numPr>
          <w:ilvl w:val="0"/>
          <w:numId w:val="0"/>
        </w:numPr>
        <w:spacing w:before="51"/>
        <w:ind w:right="593" w:rightChars="0" w:firstLine="1680" w:firstLineChars="60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cs="宋体"/>
          <w:color w:val="000000" w:themeColor="text1"/>
          <w:kern w:val="0"/>
          <w:sz w:val="28"/>
          <w:szCs w:val="28"/>
          <w:lang w:val="en-US" w:eastAsia="zh-CN" w:bidi="ar-SA"/>
          <w14:textFill>
            <w14:solidFill>
              <w14:schemeClr w14:val="tx1"/>
            </w14:solidFill>
          </w14:textFill>
        </w:rPr>
        <w:t>从江县2025年农村低保季节性缺粮户救助粮采购项目</w:t>
      </w:r>
    </w:p>
    <w:p w14:paraId="304D1064">
      <w:pPr>
        <w:pStyle w:val="3"/>
        <w:numPr>
          <w:ilvl w:val="0"/>
          <w:numId w:val="0"/>
        </w:numPr>
        <w:spacing w:before="51"/>
        <w:ind w:right="593" w:rightChars="0"/>
        <w:jc w:val="left"/>
        <w:rPr>
          <w:rFonts w:hint="eastAsia" w:ascii="宋体" w:hAnsi="宋体" w:eastAsia="宋体" w:cs="宋体"/>
          <w:color w:val="000000" w:themeColor="text1"/>
          <w:kern w:val="0"/>
          <w:sz w:val="28"/>
          <w:szCs w:val="28"/>
          <w:lang w:val="en-US" w:eastAsia="zh-CN" w:bidi="ar-SA"/>
          <w14:textFill>
            <w14:solidFill>
              <w14:schemeClr w14:val="tx1"/>
            </w14:solidFill>
          </w14:textFill>
        </w:rPr>
      </w:pPr>
    </w:p>
    <w:p w14:paraId="0EB2DE14">
      <w:pPr>
        <w:numPr>
          <w:ilvl w:val="0"/>
          <w:numId w:val="1"/>
        </w:numPr>
        <w:spacing w:before="78" w:line="221" w:lineRule="auto"/>
        <w:jc w:val="center"/>
        <w:outlineLvl w:val="2"/>
        <w:rPr>
          <w:rFonts w:hint="eastAsia" w:ascii="宋体" w:hAnsi="宋体" w:eastAsia="宋体" w:cs="宋体"/>
          <w:spacing w:val="-1"/>
          <w:sz w:val="28"/>
          <w:szCs w:val="28"/>
        </w:rPr>
      </w:pPr>
      <w:r>
        <w:rPr>
          <w:rFonts w:hint="eastAsia" w:ascii="宋体" w:hAnsi="宋体" w:eastAsia="宋体" w:cs="宋体"/>
          <w:spacing w:val="-1"/>
          <w:sz w:val="28"/>
          <w:szCs w:val="28"/>
        </w:rPr>
        <w:t>采购清单、技术参数及商务要求</w:t>
      </w:r>
    </w:p>
    <w:p w14:paraId="5E0B7A29">
      <w:pPr>
        <w:widowControl w:val="0"/>
        <w:numPr>
          <w:numId w:val="0"/>
        </w:numPr>
        <w:spacing w:before="78" w:line="221" w:lineRule="auto"/>
        <w:jc w:val="center"/>
        <w:outlineLvl w:val="2"/>
        <w:rPr>
          <w:rFonts w:hint="eastAsia" w:ascii="宋体" w:hAnsi="宋体" w:eastAsia="宋体" w:cs="宋体"/>
          <w:spacing w:val="-1"/>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2001"/>
        <w:gridCol w:w="1629"/>
        <w:gridCol w:w="1630"/>
        <w:gridCol w:w="1631"/>
      </w:tblGrid>
      <w:tr w14:paraId="5227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402D88A0">
            <w:pPr>
              <w:jc w:val="center"/>
              <w:rPr>
                <w:vertAlign w:val="baseline"/>
              </w:rPr>
            </w:pPr>
            <w:r>
              <w:rPr>
                <w:vertAlign w:val="baseline"/>
                <w:lang w:val="en-US" w:eastAsia="zh-CN"/>
              </w:rPr>
              <w:t>产品名称</w:t>
            </w:r>
          </w:p>
          <w:p w14:paraId="507D8473">
            <w:pPr>
              <w:jc w:val="center"/>
              <w:rPr>
                <w:vertAlign w:val="baseline"/>
              </w:rPr>
            </w:pPr>
          </w:p>
        </w:tc>
        <w:tc>
          <w:tcPr>
            <w:tcW w:w="2001" w:type="dxa"/>
          </w:tcPr>
          <w:p w14:paraId="1215E1B3">
            <w:pPr>
              <w:jc w:val="center"/>
              <w:rPr>
                <w:vertAlign w:val="baseline"/>
              </w:rPr>
            </w:pPr>
            <w:r>
              <w:rPr>
                <w:vertAlign w:val="baseline"/>
                <w:lang w:val="en-US" w:eastAsia="zh-CN"/>
              </w:rPr>
              <w:t>规格型号</w:t>
            </w:r>
          </w:p>
          <w:p w14:paraId="498BF883">
            <w:pPr>
              <w:jc w:val="center"/>
              <w:rPr>
                <w:vertAlign w:val="baseline"/>
              </w:rPr>
            </w:pPr>
          </w:p>
        </w:tc>
        <w:tc>
          <w:tcPr>
            <w:tcW w:w="1629" w:type="dxa"/>
          </w:tcPr>
          <w:p w14:paraId="70DF66B7">
            <w:pPr>
              <w:jc w:val="center"/>
              <w:rPr>
                <w:vertAlign w:val="baseline"/>
              </w:rPr>
            </w:pPr>
            <w:r>
              <w:rPr>
                <w:vertAlign w:val="baseline"/>
                <w:lang w:val="en-US" w:eastAsia="zh-CN"/>
              </w:rPr>
              <w:t>数量</w:t>
            </w:r>
          </w:p>
          <w:p w14:paraId="4AA2558D">
            <w:pPr>
              <w:jc w:val="center"/>
              <w:rPr>
                <w:vertAlign w:val="baseline"/>
              </w:rPr>
            </w:pPr>
          </w:p>
        </w:tc>
        <w:tc>
          <w:tcPr>
            <w:tcW w:w="1630" w:type="dxa"/>
          </w:tcPr>
          <w:p w14:paraId="1370A665">
            <w:pPr>
              <w:jc w:val="center"/>
              <w:rPr>
                <w:rFonts w:hint="eastAsia" w:eastAsiaTheme="minorEastAsia"/>
                <w:vertAlign w:val="baseline"/>
                <w:lang w:eastAsia="zh-CN"/>
              </w:rPr>
            </w:pPr>
            <w:r>
              <w:rPr>
                <w:rFonts w:hint="eastAsia"/>
                <w:vertAlign w:val="baseline"/>
                <w:lang w:eastAsia="zh-CN"/>
              </w:rPr>
              <w:t>单位</w:t>
            </w:r>
          </w:p>
        </w:tc>
        <w:tc>
          <w:tcPr>
            <w:tcW w:w="1631" w:type="dxa"/>
          </w:tcPr>
          <w:p w14:paraId="20B28C3B">
            <w:pPr>
              <w:jc w:val="center"/>
              <w:rPr>
                <w:vertAlign w:val="baseline"/>
              </w:rPr>
            </w:pPr>
            <w:r>
              <w:rPr>
                <w:vertAlign w:val="baseline"/>
                <w:lang w:val="en-US" w:eastAsia="zh-CN"/>
              </w:rPr>
              <w:t>供货时间和</w:t>
            </w:r>
          </w:p>
          <w:p w14:paraId="3FE10471">
            <w:pPr>
              <w:jc w:val="center"/>
              <w:rPr>
                <w:vertAlign w:val="baseline"/>
              </w:rPr>
            </w:pPr>
            <w:r>
              <w:rPr>
                <w:rFonts w:hint="eastAsia"/>
                <w:vertAlign w:val="baseline"/>
                <w:lang w:val="en-US" w:eastAsia="zh-CN"/>
              </w:rPr>
              <w:t>地点</w:t>
            </w:r>
          </w:p>
          <w:p w14:paraId="7F776A1D">
            <w:pPr>
              <w:jc w:val="center"/>
              <w:rPr>
                <w:vertAlign w:val="baseline"/>
              </w:rPr>
            </w:pPr>
          </w:p>
        </w:tc>
      </w:tr>
      <w:tr w14:paraId="30D8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14:paraId="3EA2F10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大米</w:t>
            </w:r>
          </w:p>
          <w:p w14:paraId="0E01FADA">
            <w:pPr>
              <w:rPr>
                <w:rFonts w:hint="eastAsia" w:ascii="宋体" w:hAnsi="宋体" w:eastAsia="宋体" w:cs="宋体"/>
                <w:sz w:val="21"/>
                <w:szCs w:val="21"/>
                <w:vertAlign w:val="baseline"/>
              </w:rPr>
            </w:pPr>
          </w:p>
        </w:tc>
        <w:tc>
          <w:tcPr>
            <w:tcW w:w="2001" w:type="dxa"/>
          </w:tcPr>
          <w:p w14:paraId="6A9DB1F1">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国家标准《大米》 </w:t>
            </w:r>
          </w:p>
          <w:p w14:paraId="30A27A16">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（GB/T1354-2018）规定的国标一级大米(籼米)</w:t>
            </w:r>
          </w:p>
          <w:p w14:paraId="3CF6F31F">
            <w:pPr>
              <w:rPr>
                <w:rFonts w:hint="eastAsia" w:ascii="宋体" w:hAnsi="宋体" w:eastAsia="宋体" w:cs="宋体"/>
                <w:sz w:val="21"/>
                <w:szCs w:val="21"/>
                <w:vertAlign w:val="baseline"/>
              </w:rPr>
            </w:pPr>
          </w:p>
        </w:tc>
        <w:tc>
          <w:tcPr>
            <w:tcW w:w="1629" w:type="dxa"/>
          </w:tcPr>
          <w:p w14:paraId="43B66881">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149.475</w:t>
            </w:r>
          </w:p>
        </w:tc>
        <w:tc>
          <w:tcPr>
            <w:tcW w:w="1630" w:type="dxa"/>
          </w:tcPr>
          <w:p w14:paraId="4C913D07">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吨</w:t>
            </w:r>
          </w:p>
        </w:tc>
        <w:tc>
          <w:tcPr>
            <w:tcW w:w="1631" w:type="dxa"/>
          </w:tcPr>
          <w:p w14:paraId="562A3204">
            <w:pPr>
              <w:rPr>
                <w:rFonts w:hint="eastAsia" w:eastAsiaTheme="minorEastAsia"/>
                <w:vertAlign w:val="baseline"/>
                <w:lang w:eastAsia="zh-CN"/>
              </w:rPr>
            </w:pPr>
            <w:r>
              <w:rPr>
                <w:vertAlign w:val="baseline"/>
              </w:rPr>
              <w:t>合同签订后接业主单位通知开始供货，具体供货时间双方在合同中约定</w:t>
            </w:r>
            <w:r>
              <w:rPr>
                <w:rFonts w:hint="eastAsia"/>
                <w:vertAlign w:val="baseline"/>
                <w:lang w:eastAsia="zh-CN"/>
              </w:rPr>
              <w:t>、从江县各个乡镇（街道）指定地点</w:t>
            </w:r>
          </w:p>
        </w:tc>
      </w:tr>
    </w:tbl>
    <w:p w14:paraId="4BDF71F2">
      <w:pPr>
        <w:widowControl w:val="0"/>
        <w:numPr>
          <w:numId w:val="0"/>
        </w:numPr>
        <w:spacing w:before="78" w:line="221" w:lineRule="auto"/>
        <w:jc w:val="both"/>
        <w:outlineLvl w:val="2"/>
        <w:rPr>
          <w:rFonts w:hint="eastAsia" w:ascii="宋体" w:hAnsi="宋体" w:eastAsia="宋体" w:cs="宋体"/>
          <w:spacing w:val="-1"/>
          <w:sz w:val="28"/>
          <w:szCs w:val="28"/>
        </w:rPr>
      </w:pPr>
    </w:p>
    <w:p w14:paraId="16F18D75">
      <w:pPr>
        <w:spacing w:line="369" w:lineRule="auto"/>
        <w:rPr>
          <w:rFonts w:ascii="Arial"/>
          <w:sz w:val="21"/>
        </w:rPr>
      </w:pPr>
    </w:p>
    <w:p w14:paraId="2A14BB27">
      <w:pPr>
        <w:spacing w:before="316" w:line="224" w:lineRule="auto"/>
        <w:ind w:left="6"/>
        <w:rPr>
          <w:rFonts w:hint="eastAsia" w:ascii="宋体" w:hAnsi="宋体" w:eastAsia="宋体" w:cs="宋体"/>
          <w:sz w:val="21"/>
        </w:rPr>
      </w:pPr>
      <w:bookmarkStart w:id="0" w:name="bookmark14"/>
      <w:bookmarkEnd w:id="0"/>
      <w:bookmarkStart w:id="1" w:name="bookmark12"/>
      <w:bookmarkEnd w:id="1"/>
      <w:r>
        <w:rPr>
          <w:rFonts w:hint="eastAsia" w:ascii="宋体" w:hAnsi="宋体" w:eastAsia="宋体" w:cs="宋体"/>
          <w:b/>
          <w:bCs/>
          <w:spacing w:val="-9"/>
          <w:sz w:val="24"/>
          <w:szCs w:val="24"/>
        </w:rPr>
        <w:t>备注：</w:t>
      </w:r>
    </w:p>
    <w:p w14:paraId="592EFEA3">
      <w:pPr>
        <w:numPr>
          <w:ilvl w:val="0"/>
          <w:numId w:val="2"/>
        </w:numPr>
        <w:spacing w:before="78" w:line="344" w:lineRule="auto"/>
        <w:ind w:left="8" w:firstLine="6"/>
        <w:rPr>
          <w:rFonts w:hint="eastAsia" w:ascii="宋体" w:hAnsi="宋体" w:eastAsia="宋体" w:cs="宋体"/>
        </w:rPr>
      </w:pPr>
      <w:r>
        <w:rPr>
          <w:rFonts w:hint="eastAsia" w:ascii="宋体" w:hAnsi="宋体" w:eastAsia="宋体" w:cs="宋体"/>
          <w:b/>
          <w:bCs/>
          <w:spacing w:val="-4"/>
          <w:sz w:val="24"/>
          <w:szCs w:val="24"/>
        </w:rPr>
        <w:t>技术参数说明：</w:t>
      </w:r>
      <w:r>
        <w:rPr>
          <w:rFonts w:hint="eastAsia" w:ascii="宋体" w:hAnsi="宋体" w:eastAsia="宋体" w:cs="宋体"/>
          <w:b/>
          <w:bCs/>
          <w:color w:val="FF0000"/>
          <w:spacing w:val="-4"/>
          <w:sz w:val="24"/>
          <w:szCs w:val="24"/>
        </w:rPr>
        <w:t>上列参数表中所列参数，只作为采购人所采购产品的基本参数要求，并不具有特指性和排他性。供应商提供的产品，必须满足或优于上述基本参数的要求。</w:t>
      </w:r>
    </w:p>
    <w:p w14:paraId="4FF7BBD5">
      <w:pPr>
        <w:rPr>
          <w:rFonts w:hint="eastAsia" w:ascii="宋体" w:hAnsi="宋体" w:eastAsia="宋体" w:cs="宋体"/>
          <w:sz w:val="28"/>
          <w:szCs w:val="28"/>
        </w:rPr>
      </w:pPr>
    </w:p>
    <w:p w14:paraId="7639528F">
      <w:pPr>
        <w:bidi w:val="0"/>
        <w:rPr>
          <w:rFonts w:hint="eastAsia" w:ascii="宋体" w:hAnsi="宋体" w:eastAsia="宋体" w:cs="宋体"/>
          <w:sz w:val="28"/>
          <w:szCs w:val="28"/>
        </w:rPr>
      </w:pPr>
    </w:p>
    <w:p w14:paraId="3F475963">
      <w:pPr>
        <w:bidi w:val="0"/>
        <w:rPr>
          <w:rFonts w:hint="eastAsia" w:ascii="宋体" w:hAnsi="宋体" w:eastAsia="宋体" w:cs="宋体"/>
          <w:sz w:val="28"/>
          <w:szCs w:val="28"/>
        </w:rPr>
      </w:pPr>
    </w:p>
    <w:p w14:paraId="2DE442D9">
      <w:pPr>
        <w:bidi w:val="0"/>
        <w:rPr>
          <w:rFonts w:hint="eastAsia" w:ascii="宋体" w:hAnsi="宋体" w:eastAsia="宋体" w:cs="宋体"/>
          <w:sz w:val="28"/>
          <w:szCs w:val="28"/>
        </w:rPr>
      </w:pPr>
      <w:r>
        <w:rPr>
          <w:rFonts w:hint="eastAsia" w:ascii="宋体" w:hAnsi="宋体" w:eastAsia="宋体" w:cs="宋体"/>
          <w:sz w:val="28"/>
          <w:szCs w:val="28"/>
        </w:rPr>
        <w:t>评标办</w:t>
      </w:r>
      <w:r>
        <w:rPr>
          <w:rFonts w:hint="eastAsia" w:ascii="宋体" w:hAnsi="宋体" w:eastAsia="宋体" w:cs="宋体"/>
          <w:spacing w:val="-18"/>
          <w:sz w:val="28"/>
          <w:szCs w:val="28"/>
        </w:rPr>
        <w:t>法</w:t>
      </w:r>
      <w:r>
        <w:rPr>
          <w:rFonts w:hint="eastAsia" w:ascii="宋体" w:hAnsi="宋体" w:eastAsia="宋体" w:cs="宋体"/>
          <w:sz w:val="28"/>
          <w:szCs w:val="28"/>
        </w:rPr>
        <w:t>本项目采用</w:t>
      </w:r>
      <w:r>
        <w:rPr>
          <w:rFonts w:hint="eastAsia" w:ascii="宋体" w:hAnsi="宋体" w:eastAsia="宋体" w:cs="宋体"/>
          <w:spacing w:val="119"/>
          <w:sz w:val="28"/>
          <w:szCs w:val="28"/>
          <w:u w:val="single"/>
        </w:rPr>
        <w:t xml:space="preserve"> </w:t>
      </w:r>
      <w:r>
        <w:rPr>
          <w:rFonts w:hint="eastAsia" w:ascii="宋体" w:hAnsi="宋体" w:eastAsia="宋体" w:cs="宋体"/>
          <w:sz w:val="28"/>
          <w:szCs w:val="28"/>
          <w:u w:val="single"/>
          <w:lang w:eastAsia="zh-CN"/>
        </w:rPr>
        <w:t>综合评分法</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进行评审。</w:t>
      </w:r>
    </w:p>
    <w:p w14:paraId="620FF4B6">
      <w:pPr>
        <w:pStyle w:val="3"/>
        <w:ind w:left="491" w:right="593"/>
        <w:jc w:val="center"/>
        <w:outlineLvl w:val="4"/>
        <w:rPr>
          <w:rFonts w:hint="eastAsia" w:ascii="宋体" w:hAnsi="宋体" w:eastAsia="宋体" w:cs="宋体"/>
          <w:sz w:val="28"/>
          <w:szCs w:val="28"/>
        </w:rPr>
      </w:pPr>
    </w:p>
    <w:p w14:paraId="170883D2">
      <w:pPr>
        <w:pStyle w:val="3"/>
        <w:ind w:left="491" w:right="593"/>
        <w:jc w:val="center"/>
        <w:outlineLvl w:val="4"/>
        <w:rPr>
          <w:rFonts w:hint="eastAsia" w:ascii="宋体" w:hAnsi="宋体" w:eastAsia="宋体" w:cs="宋体"/>
          <w:sz w:val="28"/>
          <w:szCs w:val="28"/>
        </w:rPr>
      </w:pPr>
      <w:r>
        <w:rPr>
          <w:rFonts w:hint="eastAsia" w:ascii="宋体" w:hAnsi="宋体" w:eastAsia="宋体" w:cs="宋体"/>
          <w:sz w:val="28"/>
          <w:szCs w:val="28"/>
        </w:rPr>
        <w:t xml:space="preserve"> </w:t>
      </w:r>
    </w:p>
    <w:p w14:paraId="246D3C9B">
      <w:pPr>
        <w:pStyle w:val="3"/>
        <w:ind w:left="491" w:right="593"/>
        <w:jc w:val="center"/>
        <w:outlineLvl w:val="4"/>
        <w:rPr>
          <w:rFonts w:hint="eastAsia" w:ascii="宋体" w:hAnsi="宋体" w:eastAsia="宋体" w:cs="宋体"/>
          <w:sz w:val="28"/>
          <w:szCs w:val="28"/>
        </w:rPr>
      </w:pPr>
    </w:p>
    <w:p w14:paraId="68C6E2B2">
      <w:pPr>
        <w:pStyle w:val="3"/>
        <w:ind w:left="491" w:right="593"/>
        <w:jc w:val="center"/>
        <w:outlineLvl w:val="4"/>
        <w:rPr>
          <w:rFonts w:hint="eastAsia" w:ascii="宋体" w:hAnsi="宋体" w:eastAsia="宋体" w:cs="宋体"/>
          <w:sz w:val="28"/>
          <w:szCs w:val="28"/>
        </w:rPr>
      </w:pPr>
      <w:r>
        <w:rPr>
          <w:rFonts w:hint="eastAsia" w:ascii="宋体" w:hAnsi="宋体" w:eastAsia="宋体" w:cs="宋体"/>
          <w:sz w:val="28"/>
          <w:szCs w:val="28"/>
        </w:rPr>
        <w:t>废标条款（针对整个项目/品目）</w:t>
      </w:r>
    </w:p>
    <w:p w14:paraId="058A3A8A">
      <w:pPr>
        <w:pStyle w:val="3"/>
        <w:spacing w:before="3"/>
        <w:rPr>
          <w:rFonts w:hint="eastAsia" w:ascii="宋体" w:hAnsi="宋体" w:eastAsia="宋体" w:cs="宋体"/>
          <w:sz w:val="28"/>
          <w:szCs w:val="28"/>
        </w:rPr>
      </w:pPr>
    </w:p>
    <w:p w14:paraId="1919FCC0">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出现下列情形之一的，本项目/品目作废标处理,项目/品目评审终止：</w:t>
      </w:r>
    </w:p>
    <w:p w14:paraId="36EA53D8">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（1）符合专业条件的或对采购文件作实质响应的有效投标供应商不足三家的；</w:t>
      </w:r>
    </w:p>
    <w:p w14:paraId="40F4AD9A">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（2）出现影响采购公正的违法、违规行为的；</w:t>
      </w:r>
    </w:p>
    <w:p w14:paraId="78605518">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（3）供应商报价均超过了采购预算，采购人不能支付的</w:t>
      </w:r>
    </w:p>
    <w:p w14:paraId="473A2C7B">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（4）重大变故，采购任务取消的。</w:t>
      </w:r>
    </w:p>
    <w:p w14:paraId="4EFFED4B">
      <w:pPr>
        <w:rPr>
          <w:rFonts w:hint="eastAsia"/>
          <w:lang w:val="en-US" w:eastAsia="zh-CN"/>
        </w:rPr>
      </w:pPr>
    </w:p>
    <w:p w14:paraId="3C2A713B">
      <w:pPr>
        <w:pStyle w:val="3"/>
        <w:spacing w:before="5" w:line="360" w:lineRule="auto"/>
        <w:jc w:val="center"/>
        <w:rPr>
          <w:rFonts w:hint="eastAsia" w:ascii="宋体" w:hAnsi="宋体" w:eastAsia="宋体" w:cs="宋体"/>
          <w:sz w:val="28"/>
          <w:szCs w:val="28"/>
        </w:rPr>
      </w:pPr>
      <w:r>
        <w:rPr>
          <w:rFonts w:hint="eastAsia" w:ascii="宋体" w:hAnsi="宋体" w:eastAsia="宋体" w:cs="宋体"/>
          <w:sz w:val="28"/>
          <w:szCs w:val="28"/>
        </w:rPr>
        <w:t>无效标条款（针对单个供应商）</w:t>
      </w:r>
    </w:p>
    <w:p w14:paraId="7017661C">
      <w:pPr>
        <w:spacing w:before="78" w:line="360" w:lineRule="auto"/>
        <w:ind w:left="6" w:right="60" w:firstLine="498"/>
        <w:rPr>
          <w:rFonts w:hint="eastAsia" w:ascii="宋体" w:hAnsi="宋体" w:eastAsia="宋体" w:cs="宋体"/>
          <w:sz w:val="28"/>
          <w:szCs w:val="28"/>
        </w:rPr>
      </w:pPr>
      <w:r>
        <w:rPr>
          <w:rFonts w:hint="eastAsia" w:ascii="宋体" w:hAnsi="宋体" w:eastAsia="宋体" w:cs="宋体"/>
          <w:spacing w:val="-3"/>
          <w:sz w:val="28"/>
          <w:szCs w:val="28"/>
        </w:rPr>
        <w:t>出现下列情形之一的，供应商递交的投标文件作无效标处理，该供应商的投标文件</w:t>
      </w:r>
      <w:r>
        <w:rPr>
          <w:rFonts w:hint="eastAsia" w:ascii="宋体" w:hAnsi="宋体" w:eastAsia="宋体" w:cs="宋体"/>
          <w:spacing w:val="16"/>
          <w:sz w:val="28"/>
          <w:szCs w:val="28"/>
        </w:rPr>
        <w:t xml:space="preserve"> </w:t>
      </w:r>
      <w:r>
        <w:rPr>
          <w:rFonts w:hint="eastAsia" w:ascii="宋体" w:hAnsi="宋体" w:eastAsia="宋体" w:cs="宋体"/>
          <w:spacing w:val="-2"/>
          <w:sz w:val="28"/>
          <w:szCs w:val="28"/>
        </w:rPr>
        <w:t>不参与评审，且不计算入投标供应商家数：</w:t>
      </w:r>
    </w:p>
    <w:p w14:paraId="0008FF2C">
      <w:pPr>
        <w:spacing w:before="180" w:line="360" w:lineRule="auto"/>
        <w:ind w:left="497"/>
        <w:rPr>
          <w:rFonts w:hint="eastAsia" w:ascii="宋体" w:hAnsi="宋体" w:eastAsia="宋体" w:cs="宋体"/>
          <w:sz w:val="28"/>
          <w:szCs w:val="28"/>
        </w:rPr>
      </w:pPr>
      <w:r>
        <w:rPr>
          <w:rFonts w:hint="eastAsia" w:ascii="宋体" w:hAnsi="宋体" w:eastAsia="宋体" w:cs="宋体"/>
          <w:spacing w:val="-1"/>
          <w:sz w:val="28"/>
          <w:szCs w:val="28"/>
        </w:rPr>
        <w:t>1.递交的投标文件不完整或未按采购文件要求加盖公章及签字的；</w:t>
      </w:r>
    </w:p>
    <w:p w14:paraId="6ED0C3E7">
      <w:pPr>
        <w:spacing w:before="22" w:line="360" w:lineRule="auto"/>
        <w:ind w:left="474"/>
        <w:rPr>
          <w:rFonts w:hint="eastAsia" w:ascii="宋体" w:hAnsi="宋体" w:eastAsia="宋体" w:cs="宋体"/>
          <w:sz w:val="28"/>
          <w:szCs w:val="28"/>
        </w:rPr>
      </w:pPr>
      <w:r>
        <w:rPr>
          <w:rFonts w:hint="eastAsia" w:ascii="宋体" w:hAnsi="宋体" w:eastAsia="宋体" w:cs="宋体"/>
          <w:sz w:val="28"/>
          <w:szCs w:val="28"/>
        </w:rPr>
        <w:t>2.供应商不符合国家及采购文件规定</w:t>
      </w:r>
      <w:r>
        <w:rPr>
          <w:rFonts w:hint="eastAsia" w:ascii="宋体" w:hAnsi="宋体" w:eastAsia="宋体" w:cs="宋体"/>
          <w:spacing w:val="-1"/>
          <w:sz w:val="28"/>
          <w:szCs w:val="28"/>
        </w:rPr>
        <w:t>的资格条件的；</w:t>
      </w:r>
    </w:p>
    <w:p w14:paraId="53923E2B">
      <w:pPr>
        <w:spacing w:before="26" w:line="360" w:lineRule="auto"/>
        <w:ind w:left="479"/>
        <w:rPr>
          <w:rFonts w:hint="eastAsia" w:ascii="宋体" w:hAnsi="宋体" w:eastAsia="宋体" w:cs="宋体"/>
          <w:sz w:val="28"/>
          <w:szCs w:val="28"/>
        </w:rPr>
      </w:pPr>
      <w:r>
        <w:rPr>
          <w:rFonts w:hint="eastAsia" w:ascii="宋体" w:hAnsi="宋体" w:eastAsia="宋体" w:cs="宋体"/>
          <w:spacing w:val="-2"/>
          <w:sz w:val="28"/>
          <w:szCs w:val="28"/>
        </w:rPr>
        <w:t>3.同一供应商提交两个或两个以上不同的投标文件或者投标报价的；</w:t>
      </w:r>
    </w:p>
    <w:p w14:paraId="3810D2E3">
      <w:pPr>
        <w:spacing w:before="23" w:line="360" w:lineRule="auto"/>
        <w:ind w:left="473"/>
        <w:rPr>
          <w:rFonts w:hint="eastAsia" w:ascii="宋体" w:hAnsi="宋体" w:eastAsia="宋体" w:cs="宋体"/>
          <w:sz w:val="28"/>
          <w:szCs w:val="28"/>
        </w:rPr>
      </w:pPr>
      <w:r>
        <w:rPr>
          <w:rFonts w:hint="eastAsia" w:ascii="宋体" w:hAnsi="宋体" w:eastAsia="宋体" w:cs="宋体"/>
          <w:spacing w:val="-1"/>
          <w:sz w:val="28"/>
          <w:szCs w:val="28"/>
        </w:rPr>
        <w:t>4.投标联合体未提交联合投标协议的；</w:t>
      </w:r>
    </w:p>
    <w:p w14:paraId="04905C8C">
      <w:pPr>
        <w:spacing w:before="24" w:line="360" w:lineRule="auto"/>
        <w:ind w:left="481"/>
        <w:rPr>
          <w:rFonts w:hint="eastAsia" w:ascii="宋体" w:hAnsi="宋体" w:eastAsia="宋体" w:cs="宋体"/>
          <w:sz w:val="28"/>
          <w:szCs w:val="28"/>
        </w:rPr>
      </w:pPr>
      <w:r>
        <w:rPr>
          <w:rFonts w:hint="eastAsia" w:ascii="宋体" w:hAnsi="宋体" w:eastAsia="宋体" w:cs="宋体"/>
          <w:spacing w:val="-1"/>
          <w:sz w:val="28"/>
          <w:szCs w:val="28"/>
        </w:rPr>
        <w:t>5.投标报价被评审委员会认定低于成本价的；</w:t>
      </w:r>
    </w:p>
    <w:p w14:paraId="7B4FB2EE">
      <w:pPr>
        <w:spacing w:before="22" w:line="360" w:lineRule="auto"/>
        <w:ind w:left="480"/>
        <w:rPr>
          <w:rFonts w:hint="eastAsia" w:ascii="宋体" w:hAnsi="宋体" w:eastAsia="宋体" w:cs="宋体"/>
          <w:sz w:val="28"/>
          <w:szCs w:val="28"/>
        </w:rPr>
      </w:pPr>
      <w:r>
        <w:rPr>
          <w:rFonts w:hint="eastAsia" w:ascii="宋体" w:hAnsi="宋体" w:eastAsia="宋体" w:cs="宋体"/>
          <w:spacing w:val="-1"/>
          <w:sz w:val="28"/>
          <w:szCs w:val="28"/>
        </w:rPr>
        <w:t>6.投标报价高于财政采购预算采购人无法支付的；</w:t>
      </w:r>
    </w:p>
    <w:p w14:paraId="00250B7C">
      <w:pPr>
        <w:bidi w:val="0"/>
        <w:spacing w:line="360" w:lineRule="auto"/>
        <w:ind w:firstLine="548" w:firstLineChars="200"/>
        <w:rPr>
          <w:rFonts w:hint="eastAsia" w:ascii="宋体" w:hAnsi="宋体" w:eastAsia="宋体" w:cs="宋体"/>
          <w:spacing w:val="13"/>
          <w:sz w:val="28"/>
          <w:szCs w:val="28"/>
        </w:rPr>
      </w:pPr>
      <w:r>
        <w:rPr>
          <w:rFonts w:hint="eastAsia" w:ascii="宋体" w:hAnsi="宋体" w:eastAsia="宋体" w:cs="宋体"/>
          <w:spacing w:val="-3"/>
          <w:sz w:val="28"/>
          <w:szCs w:val="28"/>
        </w:rPr>
        <w:t>7.投标文件对采购文件的实质性要求和条件未作出响应的；</w:t>
      </w:r>
      <w:r>
        <w:rPr>
          <w:rFonts w:hint="eastAsia" w:ascii="宋体" w:hAnsi="宋体" w:eastAsia="宋体" w:cs="宋体"/>
          <w:spacing w:val="13"/>
          <w:sz w:val="28"/>
          <w:szCs w:val="28"/>
        </w:rPr>
        <w:t xml:space="preserve"> </w:t>
      </w:r>
    </w:p>
    <w:p w14:paraId="3C29A141">
      <w:pPr>
        <w:bidi w:val="0"/>
        <w:spacing w:line="360" w:lineRule="auto"/>
        <w:ind w:firstLine="556" w:firstLineChars="200"/>
        <w:rPr>
          <w:rFonts w:hint="eastAsia" w:ascii="宋体" w:hAnsi="宋体" w:eastAsia="宋体" w:cs="宋体"/>
          <w:sz w:val="28"/>
          <w:szCs w:val="28"/>
        </w:rPr>
      </w:pPr>
      <w:r>
        <w:rPr>
          <w:rFonts w:hint="eastAsia" w:ascii="宋体" w:hAnsi="宋体" w:eastAsia="宋体" w:cs="宋体"/>
          <w:spacing w:val="-1"/>
          <w:sz w:val="28"/>
          <w:szCs w:val="28"/>
        </w:rPr>
        <w:t>8.供应商有串通投标、弄虚作假、行贿等违法行为的；</w:t>
      </w:r>
    </w:p>
    <w:p w14:paraId="49C8F9F0">
      <w:pPr>
        <w:spacing w:before="27" w:line="360" w:lineRule="auto"/>
        <w:ind w:right="60"/>
        <w:rPr>
          <w:rFonts w:hint="eastAsia" w:ascii="宋体" w:hAnsi="宋体" w:eastAsia="宋体" w:cs="宋体"/>
          <w:sz w:val="28"/>
          <w:szCs w:val="28"/>
        </w:rPr>
      </w:pPr>
      <w:r>
        <w:rPr>
          <w:rFonts w:hint="eastAsia" w:ascii="宋体" w:hAnsi="宋体" w:eastAsia="宋体" w:cs="宋体"/>
          <w:sz w:val="28"/>
          <w:szCs w:val="28"/>
        </w:rPr>
        <w:t>9.使用综合评分法的采购项目，提供相同品牌产品且通过资格审查、</w:t>
      </w:r>
      <w:r>
        <w:rPr>
          <w:rFonts w:hint="eastAsia" w:ascii="宋体" w:hAnsi="宋体" w:eastAsia="宋体" w:cs="宋体"/>
          <w:spacing w:val="-1"/>
          <w:sz w:val="28"/>
          <w:szCs w:val="28"/>
        </w:rPr>
        <w:t>符合性审查的</w:t>
      </w:r>
      <w:r>
        <w:rPr>
          <w:rFonts w:hint="eastAsia" w:ascii="宋体" w:hAnsi="宋体" w:eastAsia="宋体" w:cs="宋体"/>
          <w:sz w:val="28"/>
          <w:szCs w:val="28"/>
        </w:rPr>
        <w:t xml:space="preserve"> </w:t>
      </w:r>
      <w:r>
        <w:rPr>
          <w:rFonts w:hint="eastAsia" w:ascii="宋体" w:hAnsi="宋体" w:eastAsia="宋体" w:cs="宋体"/>
          <w:spacing w:val="-2"/>
          <w:sz w:val="28"/>
          <w:szCs w:val="28"/>
        </w:rPr>
        <w:t>不同投标人参加同一合同项下投标的，按一家投标人计算，评审后得分最高的同品牌投</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标人获得中标人推荐资格；评审得分相同的，由采购人或者采购人委托评标委员会按照</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采购文件规定的方式确定一个投标人获得中标人推荐资格，采购文件未规定的采取随机</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抽取方式确定，其他同品牌投标人不作为中标候选人。（两家及以上供应商</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所投产品为</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rPr>
        <w:t>同一品牌产品的金额达到本项目/品目采购金额60%及以上的，适用本项规定）</w:t>
      </w:r>
    </w:p>
    <w:p w14:paraId="08997584">
      <w:pPr>
        <w:spacing w:before="24" w:line="360" w:lineRule="auto"/>
        <w:ind w:left="3" w:right="60" w:firstLine="494"/>
        <w:rPr>
          <w:rFonts w:hint="eastAsia" w:ascii="宋体" w:hAnsi="宋体" w:eastAsia="宋体" w:cs="宋体"/>
          <w:strike/>
          <w:dstrike w:val="0"/>
          <w:sz w:val="28"/>
          <w:szCs w:val="28"/>
        </w:rPr>
      </w:pPr>
      <w:r>
        <w:rPr>
          <w:rFonts w:hint="eastAsia" w:ascii="宋体" w:hAnsi="宋体" w:eastAsia="宋体" w:cs="宋体"/>
          <w:strike/>
          <w:dstrike w:val="0"/>
          <w:spacing w:val="-4"/>
          <w:sz w:val="28"/>
          <w:szCs w:val="28"/>
        </w:rPr>
        <w:t>10.未交纳投标保证金的（需缴纳保证金的项目，保证金缴纳情况以中心保证金入账</w:t>
      </w:r>
      <w:r>
        <w:rPr>
          <w:rFonts w:hint="eastAsia" w:ascii="宋体" w:hAnsi="宋体" w:eastAsia="宋体" w:cs="宋体"/>
          <w:strike/>
          <w:dstrike w:val="0"/>
          <w:spacing w:val="7"/>
          <w:sz w:val="28"/>
          <w:szCs w:val="28"/>
        </w:rPr>
        <w:t xml:space="preserve"> </w:t>
      </w:r>
      <w:r>
        <w:rPr>
          <w:rFonts w:hint="eastAsia" w:ascii="宋体" w:hAnsi="宋体" w:eastAsia="宋体" w:cs="宋体"/>
          <w:strike/>
          <w:dstrike w:val="0"/>
          <w:spacing w:val="-2"/>
          <w:sz w:val="28"/>
          <w:szCs w:val="28"/>
        </w:rPr>
        <w:t>清单为准，不需另行提供保证金缴纳凭证</w:t>
      </w:r>
      <w:r>
        <w:rPr>
          <w:rFonts w:hint="eastAsia" w:ascii="宋体" w:hAnsi="宋体" w:eastAsia="宋体" w:cs="宋体"/>
          <w:strike/>
          <w:dstrike w:val="0"/>
          <w:spacing w:val="8"/>
          <w:sz w:val="28"/>
          <w:szCs w:val="28"/>
        </w:rPr>
        <w:t>）；</w:t>
      </w:r>
    </w:p>
    <w:p w14:paraId="7F896C0B">
      <w:pPr>
        <w:spacing w:before="26" w:line="360" w:lineRule="auto"/>
        <w:ind w:left="497"/>
        <w:rPr>
          <w:rFonts w:hint="eastAsia" w:ascii="宋体" w:hAnsi="宋体" w:eastAsia="宋体" w:cs="宋体"/>
          <w:sz w:val="28"/>
          <w:szCs w:val="28"/>
        </w:rPr>
      </w:pPr>
      <w:r>
        <w:rPr>
          <w:rFonts w:hint="eastAsia" w:ascii="宋体" w:hAnsi="宋体" w:eastAsia="宋体" w:cs="宋体"/>
          <w:spacing w:val="-2"/>
          <w:sz w:val="28"/>
          <w:szCs w:val="28"/>
        </w:rPr>
        <w:t>11.投标有效期不满足采购文件要求的；</w:t>
      </w:r>
    </w:p>
    <w:p w14:paraId="217A9AA9">
      <w:pPr>
        <w:spacing w:before="22" w:line="360" w:lineRule="auto"/>
        <w:ind w:left="2" w:firstLine="495"/>
        <w:rPr>
          <w:rFonts w:hint="eastAsia" w:ascii="宋体" w:hAnsi="宋体" w:eastAsia="宋体" w:cs="宋体"/>
          <w:sz w:val="28"/>
          <w:szCs w:val="28"/>
        </w:rPr>
      </w:pPr>
      <w:r>
        <w:rPr>
          <w:rFonts w:hint="eastAsia" w:ascii="宋体" w:hAnsi="宋体" w:eastAsia="宋体" w:cs="宋体"/>
          <w:spacing w:val="-2"/>
          <w:sz w:val="28"/>
          <w:szCs w:val="28"/>
        </w:rPr>
        <w:t>12.法定代表人为同一个人的两个及以上法人，母公司、全资子公</w:t>
      </w:r>
      <w:r>
        <w:rPr>
          <w:rFonts w:hint="eastAsia" w:ascii="宋体" w:hAnsi="宋体" w:eastAsia="宋体" w:cs="宋体"/>
          <w:spacing w:val="-3"/>
          <w:sz w:val="28"/>
          <w:szCs w:val="28"/>
        </w:rPr>
        <w:t>司及其控股公司，</w:t>
      </w:r>
      <w:r>
        <w:rPr>
          <w:rFonts w:hint="eastAsia" w:ascii="宋体" w:hAnsi="宋体" w:eastAsia="宋体" w:cs="宋体"/>
          <w:sz w:val="28"/>
          <w:szCs w:val="28"/>
        </w:rPr>
        <w:t xml:space="preserve"> </w:t>
      </w:r>
      <w:r>
        <w:rPr>
          <w:rFonts w:hint="eastAsia" w:ascii="宋体" w:hAnsi="宋体" w:eastAsia="宋体" w:cs="宋体"/>
          <w:spacing w:val="-2"/>
          <w:sz w:val="28"/>
          <w:szCs w:val="28"/>
        </w:rPr>
        <w:t>在同一采购项目/品目中同时投标的；</w:t>
      </w:r>
    </w:p>
    <w:p w14:paraId="750321CB">
      <w:pPr>
        <w:spacing w:before="26" w:line="360" w:lineRule="auto"/>
        <w:ind w:right="60" w:firstLine="497"/>
        <w:rPr>
          <w:rFonts w:hint="eastAsia" w:ascii="宋体" w:hAnsi="宋体" w:eastAsia="宋体" w:cs="宋体"/>
          <w:color w:val="0000FF"/>
          <w:sz w:val="28"/>
          <w:szCs w:val="28"/>
        </w:rPr>
      </w:pPr>
      <w:r>
        <w:rPr>
          <w:rFonts w:hint="eastAsia" w:ascii="宋体" w:hAnsi="宋体" w:eastAsia="宋体" w:cs="宋体"/>
          <w:spacing w:val="1"/>
          <w:sz w:val="28"/>
          <w:szCs w:val="28"/>
        </w:rPr>
        <w:t>13.</w:t>
      </w:r>
      <w:r>
        <w:rPr>
          <w:rFonts w:hint="eastAsia" w:ascii="宋体" w:hAnsi="宋体" w:eastAsia="宋体" w:cs="宋体"/>
          <w:color w:val="0000FF"/>
          <w:spacing w:val="1"/>
          <w:sz w:val="28"/>
          <w:szCs w:val="28"/>
        </w:rPr>
        <w:t xml:space="preserve">（1）不同投标人的电子投标文件计算机网卡 </w:t>
      </w:r>
      <w:r>
        <w:rPr>
          <w:rFonts w:hint="eastAsia" w:ascii="宋体" w:hAnsi="宋体" w:eastAsia="宋体" w:cs="宋体"/>
          <w:color w:val="0000FF"/>
          <w:sz w:val="28"/>
          <w:szCs w:val="28"/>
        </w:rPr>
        <w:t>MAC</w:t>
      </w:r>
      <w:r>
        <w:rPr>
          <w:rFonts w:hint="eastAsia" w:ascii="宋体" w:hAnsi="宋体" w:eastAsia="宋体" w:cs="宋体"/>
          <w:color w:val="0000FF"/>
          <w:spacing w:val="1"/>
          <w:sz w:val="28"/>
          <w:szCs w:val="28"/>
        </w:rPr>
        <w:t xml:space="preserve">  地址</w:t>
      </w:r>
      <w:r>
        <w:rPr>
          <w:rFonts w:hint="eastAsia" w:ascii="宋体" w:hAnsi="宋体" w:eastAsia="宋体" w:cs="宋体"/>
          <w:color w:val="0000FF"/>
          <w:sz w:val="28"/>
          <w:szCs w:val="28"/>
        </w:rPr>
        <w:t>、硬盘 序</w:t>
      </w:r>
    </w:p>
    <w:p w14:paraId="3D0A60DF">
      <w:pPr>
        <w:spacing w:before="26" w:line="360" w:lineRule="auto"/>
        <w:ind w:right="60"/>
        <w:rPr>
          <w:rFonts w:hint="eastAsia" w:ascii="宋体" w:hAnsi="宋体" w:eastAsia="宋体" w:cs="宋体"/>
          <w:sz w:val="28"/>
          <w:szCs w:val="28"/>
        </w:rPr>
      </w:pPr>
      <w:r>
        <w:rPr>
          <w:rFonts w:hint="eastAsia" w:ascii="宋体" w:hAnsi="宋体" w:eastAsia="宋体" w:cs="宋体"/>
          <w:color w:val="0000FF"/>
          <w:sz w:val="28"/>
          <w:szCs w:val="28"/>
        </w:rPr>
        <w:t xml:space="preserve">列号、机器 </w:t>
      </w:r>
      <w:r>
        <w:rPr>
          <w:rFonts w:hint="eastAsia" w:ascii="宋体" w:hAnsi="宋体" w:eastAsia="宋体" w:cs="宋体"/>
          <w:color w:val="0000FF"/>
          <w:spacing w:val="-1"/>
          <w:sz w:val="28"/>
          <w:szCs w:val="28"/>
        </w:rPr>
        <w:t>码信息等均异常一致的，视为无效标。</w:t>
      </w:r>
    </w:p>
    <w:p w14:paraId="3704839E">
      <w:pPr>
        <w:spacing w:before="25" w:line="360" w:lineRule="auto"/>
        <w:ind w:left="14" w:right="60" w:firstLine="475"/>
        <w:rPr>
          <w:rFonts w:hint="eastAsia" w:ascii="宋体" w:hAnsi="宋体" w:eastAsia="宋体" w:cs="宋体"/>
          <w:sz w:val="28"/>
          <w:szCs w:val="28"/>
        </w:rPr>
      </w:pPr>
      <w:r>
        <w:rPr>
          <w:rFonts w:hint="eastAsia" w:ascii="宋体" w:hAnsi="宋体" w:eastAsia="宋体" w:cs="宋体"/>
          <w:color w:val="0000FF"/>
          <w:spacing w:val="1"/>
          <w:sz w:val="28"/>
          <w:szCs w:val="28"/>
        </w:rPr>
        <w:t>（2）经查重分析，不同投标人的电子投标文件异常一致或投标报价呈规律性差异</w:t>
      </w:r>
      <w:r>
        <w:rPr>
          <w:rFonts w:hint="eastAsia" w:ascii="宋体" w:hAnsi="宋体" w:eastAsia="宋体" w:cs="宋体"/>
          <w:color w:val="0000FF"/>
          <w:spacing w:val="6"/>
          <w:sz w:val="28"/>
          <w:szCs w:val="28"/>
        </w:rPr>
        <w:t xml:space="preserve"> </w:t>
      </w:r>
      <w:r>
        <w:rPr>
          <w:rFonts w:hint="eastAsia" w:ascii="宋体" w:hAnsi="宋体" w:eastAsia="宋体" w:cs="宋体"/>
          <w:color w:val="0000FF"/>
          <w:spacing w:val="-4"/>
          <w:sz w:val="28"/>
          <w:szCs w:val="28"/>
        </w:rPr>
        <w:t>的，视为无效标。</w:t>
      </w:r>
    </w:p>
    <w:p w14:paraId="02376ED4">
      <w:pPr>
        <w:spacing w:before="24" w:line="360" w:lineRule="auto"/>
        <w:ind w:left="1" w:right="60" w:firstLine="488"/>
        <w:rPr>
          <w:rFonts w:hint="eastAsia" w:ascii="宋体" w:hAnsi="宋体" w:eastAsia="宋体" w:cs="宋体"/>
          <w:color w:val="0000FF"/>
          <w:spacing w:val="-6"/>
          <w:sz w:val="28"/>
          <w:szCs w:val="28"/>
        </w:rPr>
      </w:pPr>
      <w:r>
        <w:rPr>
          <w:rFonts w:hint="eastAsia" w:ascii="宋体" w:hAnsi="宋体" w:eastAsia="宋体" w:cs="宋体"/>
          <w:color w:val="0000FF"/>
          <w:spacing w:val="-5"/>
          <w:sz w:val="28"/>
          <w:szCs w:val="28"/>
        </w:rPr>
        <w:t>（3）经查重分析，电子投标文件载明的项目管理员为</w:t>
      </w:r>
      <w:r>
        <w:rPr>
          <w:rFonts w:hint="eastAsia" w:ascii="宋体" w:hAnsi="宋体" w:eastAsia="宋体" w:cs="宋体"/>
          <w:color w:val="0000FF"/>
          <w:spacing w:val="-6"/>
          <w:sz w:val="28"/>
          <w:szCs w:val="28"/>
        </w:rPr>
        <w:t>同一人的，视为无效标。</w:t>
      </w:r>
    </w:p>
    <w:p w14:paraId="04071689">
      <w:pPr>
        <w:spacing w:before="24" w:line="360" w:lineRule="auto"/>
        <w:ind w:left="1" w:right="60" w:firstLine="488"/>
        <w:rPr>
          <w:rFonts w:hint="eastAsia" w:ascii="宋体" w:hAnsi="宋体" w:eastAsia="宋体" w:cs="宋体"/>
          <w:spacing w:val="-3"/>
          <w:sz w:val="28"/>
          <w:szCs w:val="28"/>
        </w:rPr>
      </w:pPr>
      <w:r>
        <w:rPr>
          <w:rFonts w:hint="eastAsia" w:ascii="宋体" w:hAnsi="宋体" w:eastAsia="宋体" w:cs="宋体"/>
          <w:spacing w:val="-6"/>
          <w:sz w:val="28"/>
          <w:szCs w:val="28"/>
        </w:rPr>
        <w:t>（其</w:t>
      </w:r>
      <w:r>
        <w:rPr>
          <w:rFonts w:hint="eastAsia" w:ascii="宋体" w:hAnsi="宋体" w:eastAsia="宋体" w:cs="宋体"/>
          <w:spacing w:val="-3"/>
          <w:sz w:val="28"/>
          <w:szCs w:val="28"/>
        </w:rPr>
        <w:t>他自行列举）</w:t>
      </w:r>
    </w:p>
    <w:p w14:paraId="2246DB9F">
      <w:pPr>
        <w:bidi w:val="0"/>
        <w:rPr>
          <w:rFonts w:hint="eastAsia" w:asciiTheme="minorHAnsi" w:hAnsiTheme="minorHAnsi" w:eastAsiaTheme="minorEastAsia" w:cstheme="minorBidi"/>
          <w:kern w:val="2"/>
          <w:sz w:val="21"/>
          <w:szCs w:val="24"/>
          <w:lang w:val="en-US" w:eastAsia="zh-CN" w:bidi="ar-SA"/>
        </w:rPr>
      </w:pPr>
    </w:p>
    <w:p w14:paraId="3BA8C2DB">
      <w:pPr>
        <w:pStyle w:val="2"/>
        <w:rPr>
          <w:rFonts w:hint="eastAsia" w:ascii="宋体" w:hAnsi="宋体" w:eastAsia="宋体" w:cs="宋体"/>
          <w:b/>
          <w:bCs/>
          <w:sz w:val="28"/>
          <w:szCs w:val="28"/>
          <w:lang w:eastAsia="zh-CN"/>
        </w:rPr>
      </w:pPr>
      <w:bookmarkStart w:id="5" w:name="_GoBack"/>
      <w:bookmarkEnd w:id="5"/>
    </w:p>
    <w:p w14:paraId="4735EA97">
      <w:pPr>
        <w:pStyle w:val="2"/>
        <w:ind w:firstLine="562" w:firstLineChars="200"/>
        <w:rPr>
          <w:rFonts w:hint="eastAsia" w:ascii="宋体" w:hAnsi="宋体" w:eastAsia="宋体" w:cs="宋体"/>
          <w:sz w:val="28"/>
          <w:szCs w:val="28"/>
        </w:rPr>
        <w:sectPr>
          <w:headerReference r:id="rId3" w:type="default"/>
          <w:footerReference r:id="rId4" w:type="default"/>
          <w:pgSz w:w="11906" w:h="16839"/>
          <w:pgMar w:top="400" w:right="1355" w:bottom="400" w:left="1433" w:header="0" w:footer="0" w:gutter="0"/>
          <w:cols w:space="720" w:num="1"/>
        </w:sectPr>
      </w:pPr>
      <w:r>
        <w:rPr>
          <w:rFonts w:hint="eastAsia" w:ascii="宋体" w:hAnsi="宋体" w:eastAsia="宋体" w:cs="宋体"/>
          <w:b/>
          <w:bCs/>
          <w:sz w:val="28"/>
          <w:szCs w:val="28"/>
          <w:lang w:eastAsia="zh-CN"/>
        </w:rPr>
        <w:t>特别说明：本公司内容仅为招标人对本项目的需求公示，具体内容以最终招标文件发售稿为准！</w:t>
      </w:r>
      <w:bookmarkStart w:id="2" w:name="第四节 无效标条款（针对单个供应商）"/>
      <w:bookmarkEnd w:id="2"/>
      <w:bookmarkStart w:id="3" w:name="_bookmark14"/>
      <w:bookmarkEnd w:id="3"/>
      <w:bookmarkStart w:id="4" w:name="第一节 评标办法"/>
      <w:bookmarkEnd w:id="4"/>
    </w:p>
    <w:p w14:paraId="3BA4A6AE">
      <w:pPr>
        <w:tabs>
          <w:tab w:val="left" w:pos="260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F82D">
    <w:pPr>
      <w:spacing w:line="176" w:lineRule="auto"/>
      <w:ind w:left="4433"/>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CEE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D38B2"/>
    <w:multiLevelType w:val="singleLevel"/>
    <w:tmpl w:val="449D38B2"/>
    <w:lvl w:ilvl="0" w:tentative="0">
      <w:start w:val="1"/>
      <w:numFmt w:val="chineseCounting"/>
      <w:suff w:val="space"/>
      <w:lvlText w:val="第%1节"/>
      <w:lvlJc w:val="left"/>
      <w:rPr>
        <w:rFonts w:hint="eastAsia"/>
      </w:rPr>
    </w:lvl>
  </w:abstractNum>
  <w:abstractNum w:abstractNumId="1">
    <w:nsid w:val="77154A28"/>
    <w:multiLevelType w:val="singleLevel"/>
    <w:tmpl w:val="77154A2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GU3OWYxYWU1NDM5YzQzNTY3YjBjY2FiMzA5N2MifQ=="/>
  </w:docVars>
  <w:rsids>
    <w:rsidRoot w:val="5839365A"/>
    <w:rsid w:val="02BD49C3"/>
    <w:rsid w:val="032A2F13"/>
    <w:rsid w:val="041E4511"/>
    <w:rsid w:val="07A174CB"/>
    <w:rsid w:val="0B1D0526"/>
    <w:rsid w:val="15E52C78"/>
    <w:rsid w:val="18C96881"/>
    <w:rsid w:val="30B40033"/>
    <w:rsid w:val="350C1B78"/>
    <w:rsid w:val="370E4EAE"/>
    <w:rsid w:val="471B021F"/>
    <w:rsid w:val="555C7EC9"/>
    <w:rsid w:val="5839365A"/>
    <w:rsid w:val="646B10D5"/>
    <w:rsid w:val="7DB6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380" w:beforeLines="0" w:beforeAutospacing="0" w:after="380" w:afterLines="0" w:afterAutospacing="0" w:line="415" w:lineRule="auto"/>
      <w:outlineLvl w:val="1"/>
    </w:pPr>
    <w:rPr>
      <w:rFonts w:ascii="Arial" w:hAnsi="Arial" w:eastAsia="宋体" w:cs="Times New Roma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4"/>
      <w:szCs w:val="24"/>
      <w:lang w:val="zh-CN" w:eastAsia="zh-CN" w:bidi="zh-CN"/>
    </w:rPr>
  </w:style>
  <w:style w:type="paragraph" w:styleId="4">
    <w:name w:val="Body Text First Indent"/>
    <w:basedOn w:val="3"/>
    <w:unhideWhenUsed/>
    <w:qFormat/>
    <w:uiPriority w:val="99"/>
    <w:pPr>
      <w:ind w:firstLine="420" w:firstLineChars="100"/>
    </w:pPr>
    <w:rPr>
      <w:szCs w:val="22"/>
    </w:rPr>
  </w:style>
  <w:style w:type="paragraph" w:styleId="5">
    <w:name w:val="Plain Text"/>
    <w:basedOn w:val="1"/>
    <w:next w:val="1"/>
    <w:qFormat/>
    <w:uiPriority w:val="0"/>
    <w:rPr>
      <w:rFonts w:ascii="宋体" w:hAnsi="Courier New"/>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2"/>
    <w:basedOn w:val="1"/>
    <w:next w:val="1"/>
    <w:qFormat/>
    <w:uiPriority w:val="0"/>
    <w:pPr>
      <w:keepNext/>
      <w:keepLines/>
      <w:spacing w:before="260" w:after="260" w:line="412" w:lineRule="auto"/>
    </w:pPr>
    <w:rPr>
      <w:rFonts w:ascii="Arial" w:hAnsi="Arial" w:eastAsia="黑体"/>
      <w:b/>
      <w:bCs/>
      <w:sz w:val="32"/>
      <w:szCs w:val="32"/>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Paragraph"/>
    <w:basedOn w:val="1"/>
    <w:qFormat/>
    <w:uiPriority w:val="1"/>
    <w:pPr>
      <w:ind w:left="278" w:hanging="24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16687</Words>
  <Characters>19260</Characters>
  <Lines>0</Lines>
  <Paragraphs>0</Paragraphs>
  <TotalTime>1</TotalTime>
  <ScaleCrop>false</ScaleCrop>
  <LinksUpToDate>false</LinksUpToDate>
  <CharactersWithSpaces>19972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2024-09-18T07:30:00Z</dcterms:created>
  <dc:creator>表哥</dc:creator>
  <cp:lastModifiedBy>表哥</cp:lastModifiedBy>
  <dcterms:modified xsi:type="dcterms:W3CDTF">2025-08-11T07:41:02Z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936A3D51AEF841BCBA79DD70572EC7A4_13</vt:lpwstr>
  </property>
  <property fmtid="{D5CDD505-2E9C-101B-9397-08002B2CF9AE}" pid="4" name="KSOTemplateDocerSaveRecord">
    <vt:lpwstr>eyJoZGlkIjoiNGYyNGU3OWYxYWU1NDM5YzQzNTY3YjBjY2FiMzA5N2MiLCJ1c2VySWQiOiI5NzM0NDQzMDYifQ==</vt:lpwstr>
  </property>
</Properties>
</file>