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52"/>
          <w:lang w:val="en-US" w:eastAsia="zh-CN"/>
        </w:rPr>
      </w:pPr>
      <w:r>
        <w:rPr>
          <w:rFonts w:hint="eastAsia"/>
          <w:b/>
          <w:bCs/>
          <w:sz w:val="44"/>
          <w:szCs w:val="52"/>
          <w:lang w:val="en-US" w:eastAsia="zh-CN"/>
        </w:rPr>
        <w:t>厚泽苑 丰泽苑增加钢结构楼梯</w:t>
      </w:r>
    </w:p>
    <w:p>
      <w:pPr>
        <w:jc w:val="center"/>
        <w:rPr>
          <w:rFonts w:hint="eastAsia"/>
          <w:b/>
          <w:bCs/>
          <w:sz w:val="44"/>
          <w:szCs w:val="52"/>
          <w:lang w:val="en-US" w:eastAsia="zh-CN"/>
        </w:rPr>
      </w:pPr>
      <w:r>
        <w:rPr>
          <w:rFonts w:hint="eastAsia"/>
          <w:b/>
          <w:bCs/>
          <w:sz w:val="44"/>
          <w:szCs w:val="52"/>
          <w:lang w:val="en-US" w:eastAsia="zh-CN"/>
        </w:rPr>
        <w:t>需求公示</w:t>
      </w:r>
    </w:p>
    <w:p>
      <w:pPr>
        <w:pStyle w:val="5"/>
        <w:pageBreakBefore w:val="0"/>
        <w:widowControl w:val="0"/>
        <w:kinsoku/>
        <w:wordWrap/>
        <w:overflowPunct/>
        <w:topLinePunct w:val="0"/>
        <w:bidi w:val="0"/>
        <w:snapToGrid w:val="0"/>
        <w:spacing w:beforeLines="0" w:afterLines="0" w:line="360" w:lineRule="auto"/>
        <w:jc w:val="both"/>
        <w:textAlignment w:val="auto"/>
        <w:rPr>
          <w:rFonts w:hint="eastAsia" w:asciiTheme="minorEastAsia" w:hAnsiTheme="minorEastAsia" w:eastAsiaTheme="minorEastAsia" w:cstheme="minorEastAsia"/>
          <w:b/>
          <w:bCs w:val="0"/>
          <w:color w:val="auto"/>
          <w:sz w:val="28"/>
          <w:szCs w:val="28"/>
          <w:highlight w:val="none"/>
        </w:rPr>
      </w:pPr>
      <w:bookmarkStart w:id="0" w:name="_Toc407182664"/>
      <w:r>
        <w:rPr>
          <w:rFonts w:hint="eastAsia" w:asciiTheme="minorEastAsia" w:hAnsiTheme="minorEastAsia" w:eastAsiaTheme="minorEastAsia" w:cstheme="minorEastAsia"/>
          <w:b/>
          <w:bCs w:val="0"/>
          <w:color w:val="auto"/>
          <w:sz w:val="28"/>
          <w:szCs w:val="28"/>
          <w:highlight w:val="none"/>
          <w:lang w:val="en-US" w:eastAsia="zh-CN"/>
        </w:rPr>
        <w:t>1.</w:t>
      </w:r>
      <w:r>
        <w:rPr>
          <w:rFonts w:hint="eastAsia" w:asciiTheme="minorEastAsia" w:hAnsiTheme="minorEastAsia" w:eastAsiaTheme="minorEastAsia" w:cstheme="minorEastAsia"/>
          <w:b/>
          <w:bCs w:val="0"/>
          <w:color w:val="auto"/>
          <w:sz w:val="28"/>
          <w:szCs w:val="28"/>
          <w:highlight w:val="none"/>
        </w:rPr>
        <w:t>供应商资格条件</w:t>
      </w:r>
    </w:p>
    <w:p>
      <w:pPr>
        <w:keepNext w:val="0"/>
        <w:keepLines w:val="0"/>
        <w:pageBreakBefore w:val="0"/>
        <w:kinsoku/>
        <w:wordWrap/>
        <w:overflowPunct/>
        <w:topLinePunct w:val="0"/>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本项目供应商资格条件要求如下：</w:t>
      </w:r>
    </w:p>
    <w:p>
      <w:pPr>
        <w:keepNext w:val="0"/>
        <w:keepLines w:val="0"/>
        <w:pageBreakBefore w:val="0"/>
        <w:kinsoku/>
        <w:wordWrap/>
        <w:overflowPunct/>
        <w:topLinePunct w:val="0"/>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一、供应商属于企业法人、其他组织或自然人</w:t>
      </w:r>
    </w:p>
    <w:p>
      <w:pPr>
        <w:keepNext w:val="0"/>
        <w:keepLines w:val="0"/>
        <w:pageBreakBefore w:val="0"/>
        <w:kinsoku/>
        <w:wordWrap/>
        <w:overflowPunct/>
        <w:topLinePunct w:val="0"/>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（一）符合政府采购法第二十二条规定，提供政府采购法实施条例第十七条规定资料。</w:t>
      </w:r>
    </w:p>
    <w:p>
      <w:pPr>
        <w:keepNext w:val="0"/>
        <w:keepLines w:val="0"/>
        <w:pageBreakBefore w:val="0"/>
        <w:kinsoku/>
        <w:wordWrap/>
        <w:overflowPunct/>
        <w:topLinePunct w:val="0"/>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1.具有独立承担民事责任的能力</w:t>
      </w:r>
      <w:r>
        <w:rPr>
          <w:rFonts w:hint="eastAsia" w:ascii="宋体" w:hAnsi="宋体" w:eastAsia="宋体" w:cs="宋体"/>
          <w:color w:val="auto"/>
          <w:highlight w:val="none"/>
          <w:u w:val="none"/>
        </w:rPr>
        <w:t>：</w:t>
      </w:r>
      <w:r>
        <w:rPr>
          <w:rFonts w:hint="eastAsia" w:ascii="宋体" w:hAnsi="宋体" w:eastAsia="宋体" w:cs="宋体"/>
          <w:color w:val="auto"/>
          <w:sz w:val="24"/>
          <w:highlight w:val="none"/>
          <w:u w:val="none"/>
        </w:rPr>
        <w:t>提供法人或其他组织的营业执照等证明文件（复印件加盖</w:t>
      </w:r>
      <w:r>
        <w:rPr>
          <w:rFonts w:hint="eastAsia" w:ascii="宋体" w:hAnsi="宋体" w:eastAsia="宋体" w:cs="宋体"/>
          <w:color w:val="auto"/>
          <w:sz w:val="24"/>
          <w:highlight w:val="none"/>
          <w:u w:val="none"/>
          <w:lang w:eastAsia="zh-CN"/>
        </w:rPr>
        <w:t>供应商</w:t>
      </w:r>
      <w:r>
        <w:rPr>
          <w:rFonts w:hint="eastAsia" w:ascii="宋体" w:hAnsi="宋体" w:eastAsia="宋体" w:cs="宋体"/>
          <w:color w:val="auto"/>
          <w:sz w:val="24"/>
          <w:highlight w:val="none"/>
          <w:u w:val="none"/>
        </w:rPr>
        <w:t>单位公章）；</w:t>
      </w:r>
    </w:p>
    <w:p>
      <w:pPr>
        <w:keepNext w:val="0"/>
        <w:keepLines w:val="0"/>
        <w:pageBreakBefore w:val="0"/>
        <w:kinsoku/>
        <w:wordWrap/>
        <w:overflowPunct/>
        <w:topLinePunct w:val="0"/>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highlight w:val="none"/>
          <w:u w:val="none"/>
        </w:rPr>
      </w:pPr>
      <w:r>
        <w:rPr>
          <w:rFonts w:hint="eastAsia" w:ascii="宋体" w:hAnsi="宋体" w:eastAsia="宋体" w:cs="宋体"/>
          <w:color w:val="auto"/>
          <w:sz w:val="24"/>
          <w:highlight w:val="none"/>
          <w:u w:val="none"/>
        </w:rPr>
        <w:t>2.具有良好的商业信誉和健全的财务会计制度</w:t>
      </w:r>
      <w:r>
        <w:rPr>
          <w:rFonts w:hint="eastAsia" w:ascii="宋体" w:hAnsi="宋体" w:eastAsia="宋体" w:cs="宋体"/>
          <w:color w:val="auto"/>
          <w:highlight w:val="none"/>
          <w:u w:val="none"/>
        </w:rPr>
        <w:t>：</w:t>
      </w:r>
    </w:p>
    <w:p>
      <w:pPr>
        <w:keepNext w:val="0"/>
        <w:keepLines w:val="0"/>
        <w:pageBreakBefore w:val="0"/>
        <w:kinsoku/>
        <w:wordWrap/>
        <w:overflowPunct/>
        <w:topLinePunct w:val="0"/>
        <w:bidi w:val="0"/>
        <w:adjustRightInd/>
        <w:snapToGrid/>
        <w:spacing w:before="0" w:beforeAutospacing="0" w:after="0" w:afterAutospacing="0" w:line="360" w:lineRule="auto"/>
        <w:ind w:firstLine="42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highlight w:val="none"/>
          <w:u w:val="none"/>
        </w:rPr>
        <w:t>具体要求：提供会计师事务所出具</w:t>
      </w:r>
      <w:r>
        <w:rPr>
          <w:rFonts w:hint="eastAsia" w:ascii="宋体" w:hAnsi="宋体" w:eastAsia="宋体" w:cs="宋体"/>
          <w:color w:val="auto"/>
          <w:highlight w:val="none"/>
          <w:u w:val="none"/>
          <w:lang w:val="en-US" w:eastAsia="zh-CN"/>
        </w:rPr>
        <w:t>2021年</w:t>
      </w:r>
      <w:r>
        <w:rPr>
          <w:rFonts w:hint="eastAsia" w:ascii="宋体" w:hAnsi="宋体" w:eastAsia="宋体" w:cs="宋体"/>
          <w:color w:val="auto"/>
          <w:highlight w:val="none"/>
          <w:u w:val="none"/>
        </w:rPr>
        <w:t>度或2022年度的审计报告复印件。审计报告包含资产负债表、利润表、现金流量表和财务报表附注。新成立不足一年的公司只需提供基本开户银行出具的资信证明（复印件加盖供应商单位公章）；</w:t>
      </w:r>
    </w:p>
    <w:p>
      <w:pPr>
        <w:keepNext w:val="0"/>
        <w:keepLines w:val="0"/>
        <w:pageBreakBefore w:val="0"/>
        <w:kinsoku/>
        <w:wordWrap/>
        <w:overflowPunct/>
        <w:topLinePunct w:val="0"/>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highlight w:val="none"/>
          <w:u w:val="none"/>
        </w:rPr>
      </w:pPr>
      <w:r>
        <w:rPr>
          <w:rFonts w:hint="eastAsia" w:ascii="宋体" w:hAnsi="宋体" w:eastAsia="宋体" w:cs="宋体"/>
          <w:color w:val="auto"/>
          <w:sz w:val="24"/>
          <w:highlight w:val="none"/>
          <w:u w:val="none"/>
        </w:rPr>
        <w:t>3.具有履行合同所必需的设备和专业技术能力</w:t>
      </w:r>
      <w:r>
        <w:rPr>
          <w:rFonts w:hint="eastAsia" w:ascii="宋体" w:hAnsi="宋体" w:eastAsia="宋体" w:cs="宋体"/>
          <w:color w:val="auto"/>
          <w:highlight w:val="none"/>
          <w:u w:val="none"/>
        </w:rPr>
        <w:t>：</w:t>
      </w:r>
    </w:p>
    <w:p>
      <w:pPr>
        <w:keepNext w:val="0"/>
        <w:keepLines w:val="0"/>
        <w:pageBreakBefore w:val="0"/>
        <w:kinsoku/>
        <w:wordWrap/>
        <w:overflowPunct/>
        <w:topLinePunct w:val="0"/>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具体要求：提供具备履行合同所必需的设备和专业技术能力的证明材料（</w:t>
      </w:r>
      <w:r>
        <w:rPr>
          <w:rFonts w:hint="eastAsia" w:ascii="宋体" w:hAnsi="宋体" w:eastAsia="宋体" w:cs="宋体"/>
          <w:color w:val="auto"/>
          <w:sz w:val="24"/>
          <w:highlight w:val="none"/>
          <w:u w:val="none"/>
          <w:lang w:eastAsia="zh-CN"/>
        </w:rPr>
        <w:t>供应商</w:t>
      </w:r>
      <w:r>
        <w:rPr>
          <w:rFonts w:hint="eastAsia" w:ascii="宋体" w:hAnsi="宋体" w:eastAsia="宋体" w:cs="宋体"/>
          <w:color w:val="auto"/>
          <w:sz w:val="24"/>
          <w:highlight w:val="none"/>
          <w:u w:val="none"/>
        </w:rPr>
        <w:t>自行提供的承诺</w:t>
      </w:r>
      <w:r>
        <w:rPr>
          <w:rFonts w:hint="eastAsia" w:ascii="宋体" w:hAnsi="宋体" w:eastAsia="宋体" w:cs="宋体"/>
          <w:color w:val="auto"/>
          <w:sz w:val="24"/>
          <w:highlight w:val="none"/>
          <w:u w:val="none"/>
          <w:lang w:eastAsia="zh-CN"/>
        </w:rPr>
        <w:t>函</w:t>
      </w:r>
      <w:r>
        <w:rPr>
          <w:rFonts w:hint="eastAsia" w:ascii="宋体" w:hAnsi="宋体" w:eastAsia="宋体" w:cs="宋体"/>
          <w:color w:val="auto"/>
          <w:sz w:val="24"/>
          <w:highlight w:val="none"/>
          <w:u w:val="none"/>
        </w:rPr>
        <w:t>，格式自拟，加盖</w:t>
      </w:r>
      <w:r>
        <w:rPr>
          <w:rFonts w:hint="eastAsia" w:ascii="宋体" w:hAnsi="宋体" w:eastAsia="宋体" w:cs="宋体"/>
          <w:color w:val="auto"/>
          <w:sz w:val="24"/>
          <w:highlight w:val="none"/>
          <w:u w:val="none"/>
          <w:lang w:eastAsia="zh-CN"/>
        </w:rPr>
        <w:t>供应商</w:t>
      </w:r>
      <w:r>
        <w:rPr>
          <w:rFonts w:hint="eastAsia" w:ascii="宋体" w:hAnsi="宋体" w:eastAsia="宋体" w:cs="宋体"/>
          <w:color w:val="auto"/>
          <w:sz w:val="24"/>
          <w:highlight w:val="none"/>
          <w:u w:val="none"/>
        </w:rPr>
        <w:t>单位公章）；</w:t>
      </w:r>
    </w:p>
    <w:p>
      <w:pPr>
        <w:keepNext w:val="0"/>
        <w:keepLines w:val="0"/>
        <w:pageBreakBefore w:val="0"/>
        <w:kinsoku/>
        <w:wordWrap/>
        <w:overflowPunct/>
        <w:topLinePunct w:val="0"/>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highlight w:val="none"/>
          <w:u w:val="none"/>
        </w:rPr>
      </w:pPr>
      <w:r>
        <w:rPr>
          <w:rFonts w:hint="eastAsia" w:ascii="宋体" w:hAnsi="宋体" w:eastAsia="宋体" w:cs="宋体"/>
          <w:color w:val="auto"/>
          <w:sz w:val="24"/>
          <w:highlight w:val="none"/>
          <w:u w:val="none"/>
        </w:rPr>
        <w:t>4.具有依法缴纳税收和社会保障资金的良好记录</w:t>
      </w:r>
      <w:r>
        <w:rPr>
          <w:rFonts w:hint="eastAsia" w:ascii="宋体" w:hAnsi="宋体" w:eastAsia="宋体" w:cs="宋体"/>
          <w:color w:val="auto"/>
          <w:highlight w:val="none"/>
          <w:u w:val="none"/>
        </w:rPr>
        <w:t>：</w:t>
      </w:r>
    </w:p>
    <w:p>
      <w:pPr>
        <w:keepNext w:val="0"/>
        <w:keepLines w:val="0"/>
        <w:pageBreakBefore w:val="0"/>
        <w:kinsoku/>
        <w:wordWrap/>
        <w:overflowPunct/>
        <w:topLinePunct w:val="0"/>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具体要求：</w:t>
      </w:r>
      <w:r>
        <w:rPr>
          <w:rFonts w:hint="eastAsia" w:ascii="宋体" w:hAnsi="宋体" w:eastAsia="宋体" w:cs="宋体"/>
          <w:b w:val="0"/>
          <w:bCs w:val="0"/>
          <w:color w:val="auto"/>
          <w:highlight w:val="none"/>
        </w:rPr>
        <w:t>提供202</w:t>
      </w:r>
      <w:r>
        <w:rPr>
          <w:rFonts w:hint="eastAsia" w:ascii="宋体" w:hAnsi="宋体" w:eastAsia="宋体" w:cs="宋体"/>
          <w:b w:val="0"/>
          <w:bCs w:val="0"/>
          <w:color w:val="auto"/>
          <w:highlight w:val="none"/>
          <w:lang w:val="en-US" w:eastAsia="zh-CN"/>
        </w:rPr>
        <w:t>2</w:t>
      </w:r>
      <w:r>
        <w:rPr>
          <w:rFonts w:hint="eastAsia" w:ascii="宋体" w:hAnsi="宋体" w:eastAsia="宋体" w:cs="宋体"/>
          <w:b w:val="0"/>
          <w:bCs w:val="0"/>
          <w:color w:val="auto"/>
          <w:highlight w:val="none"/>
        </w:rPr>
        <w:t>年</w:t>
      </w:r>
      <w:r>
        <w:rPr>
          <w:rFonts w:hint="eastAsia" w:ascii="宋体" w:hAnsi="宋体" w:eastAsia="宋体" w:cs="宋体"/>
          <w:b w:val="0"/>
          <w:bCs w:val="0"/>
          <w:color w:val="auto"/>
          <w:highlight w:val="none"/>
          <w:lang w:eastAsia="zh-CN"/>
        </w:rPr>
        <w:t>至今</w:t>
      </w:r>
      <w:r>
        <w:rPr>
          <w:rFonts w:hint="eastAsia" w:ascii="宋体" w:hAnsi="宋体" w:eastAsia="宋体" w:cs="宋体"/>
          <w:b w:val="0"/>
          <w:bCs w:val="0"/>
          <w:color w:val="auto"/>
          <w:highlight w:val="none"/>
        </w:rPr>
        <w:t>任意</w:t>
      </w:r>
      <w:r>
        <w:rPr>
          <w:rFonts w:hint="eastAsia" w:ascii="宋体" w:hAnsi="宋体" w:eastAsia="宋体" w:cs="宋体"/>
          <w:b w:val="0"/>
          <w:bCs w:val="0"/>
          <w:color w:val="auto"/>
          <w:highlight w:val="none"/>
          <w:lang w:val="en-US" w:eastAsia="zh-CN"/>
        </w:rPr>
        <w:t>一</w:t>
      </w:r>
      <w:r>
        <w:rPr>
          <w:rFonts w:hint="eastAsia" w:ascii="宋体" w:hAnsi="宋体" w:eastAsia="宋体" w:cs="宋体"/>
          <w:b w:val="0"/>
          <w:bCs w:val="0"/>
          <w:color w:val="auto"/>
          <w:highlight w:val="none"/>
        </w:rPr>
        <w:t>个月依法缴纳税收和社会保险的有效证明材料（复印件加盖</w:t>
      </w:r>
      <w:r>
        <w:rPr>
          <w:rFonts w:hint="eastAsia" w:ascii="宋体" w:hAnsi="宋体" w:eastAsia="宋体" w:cs="宋体"/>
          <w:b w:val="0"/>
          <w:bCs w:val="0"/>
          <w:color w:val="auto"/>
          <w:highlight w:val="none"/>
          <w:lang w:eastAsia="zh-CN"/>
        </w:rPr>
        <w:t>供应商</w:t>
      </w:r>
      <w:r>
        <w:rPr>
          <w:rFonts w:hint="eastAsia" w:ascii="宋体" w:hAnsi="宋体" w:eastAsia="宋体" w:cs="宋体"/>
          <w:b w:val="0"/>
          <w:bCs w:val="0"/>
          <w:color w:val="auto"/>
          <w:highlight w:val="none"/>
        </w:rPr>
        <w:t>单位公章）</w:t>
      </w:r>
      <w:r>
        <w:rPr>
          <w:rFonts w:hint="eastAsia" w:ascii="宋体" w:hAnsi="宋体" w:eastAsia="宋体" w:cs="宋体"/>
          <w:b w:val="0"/>
          <w:bCs w:val="0"/>
          <w:color w:val="auto"/>
          <w:highlight w:val="none"/>
          <w:lang w:eastAsia="zh-CN"/>
        </w:rPr>
        <w:t>，</w:t>
      </w:r>
      <w:r>
        <w:rPr>
          <w:rFonts w:hint="eastAsia" w:ascii="宋体" w:hAnsi="宋体" w:eastAsia="宋体" w:cs="宋体"/>
          <w:color w:val="auto"/>
          <w:highlight w:val="none"/>
        </w:rPr>
        <w:t>新成立</w:t>
      </w:r>
      <w:r>
        <w:rPr>
          <w:rFonts w:hint="eastAsia" w:ascii="宋体" w:hAnsi="宋体" w:eastAsia="宋体" w:cs="宋体"/>
          <w:color w:val="auto"/>
          <w:highlight w:val="none"/>
          <w:lang w:val="en-US" w:eastAsia="zh-CN"/>
        </w:rPr>
        <w:t>不足一年的公司不作要求</w:t>
      </w:r>
      <w:r>
        <w:rPr>
          <w:rFonts w:hint="eastAsia" w:ascii="宋体" w:hAnsi="宋体" w:eastAsia="宋体" w:cs="宋体"/>
          <w:color w:val="auto"/>
          <w:sz w:val="24"/>
          <w:highlight w:val="none"/>
          <w:u w:val="none"/>
        </w:rPr>
        <w:t>；</w:t>
      </w:r>
    </w:p>
    <w:p>
      <w:pPr>
        <w:keepNext w:val="0"/>
        <w:keepLines w:val="0"/>
        <w:pageBreakBefore w:val="0"/>
        <w:kinsoku/>
        <w:wordWrap/>
        <w:overflowPunct/>
        <w:topLinePunct w:val="0"/>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highlight w:val="none"/>
          <w:u w:val="none"/>
        </w:rPr>
      </w:pPr>
      <w:r>
        <w:rPr>
          <w:rFonts w:hint="eastAsia" w:ascii="宋体" w:hAnsi="宋体" w:eastAsia="宋体" w:cs="宋体"/>
          <w:color w:val="auto"/>
          <w:sz w:val="24"/>
          <w:highlight w:val="none"/>
          <w:u w:val="none"/>
        </w:rPr>
        <w:t>5.参加本次政府采购活动前三年内，在经营活动中没有违法违规记录</w:t>
      </w:r>
      <w:r>
        <w:rPr>
          <w:rFonts w:hint="eastAsia" w:ascii="宋体" w:hAnsi="宋体" w:eastAsia="宋体" w:cs="宋体"/>
          <w:color w:val="auto"/>
          <w:highlight w:val="none"/>
          <w:u w:val="none"/>
        </w:rPr>
        <w:t>：</w:t>
      </w:r>
    </w:p>
    <w:p>
      <w:pPr>
        <w:keepNext w:val="0"/>
        <w:keepLines w:val="0"/>
        <w:pageBreakBefore w:val="0"/>
        <w:kinsoku/>
        <w:wordWrap/>
        <w:overflowPunct/>
        <w:topLinePunct w:val="0"/>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提供参加政府采购活动前3年内在经营活动中没有重大违法记录的书面声明（格式文件详见投标文件范本）；</w:t>
      </w:r>
    </w:p>
    <w:p>
      <w:pPr>
        <w:keepNext w:val="0"/>
        <w:keepLines w:val="0"/>
        <w:pageBreakBefore w:val="0"/>
        <w:numPr>
          <w:ilvl w:val="0"/>
          <w:numId w:val="0"/>
        </w:numPr>
        <w:kinsoku/>
        <w:wordWrap/>
        <w:overflowPunct/>
        <w:topLinePunct w:val="0"/>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6.法律、行政法规规定的其他条件：</w:t>
      </w:r>
    </w:p>
    <w:p>
      <w:pPr>
        <w:keepNext w:val="0"/>
        <w:keepLines w:val="0"/>
        <w:pageBreakBefore w:val="0"/>
        <w:tabs>
          <w:tab w:val="left" w:pos="312"/>
        </w:tabs>
        <w:kinsoku/>
        <w:wordWrap/>
        <w:overflowPunct/>
        <w:topLinePunct w:val="0"/>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pPr>
        <w:keepNext w:val="0"/>
        <w:keepLines w:val="0"/>
        <w:pageBreakBefore w:val="0"/>
        <w:tabs>
          <w:tab w:val="left" w:pos="312"/>
        </w:tabs>
        <w:kinsoku/>
        <w:wordWrap/>
        <w:overflowPunct/>
        <w:topLinePunct w:val="0"/>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本项目专门面向中小企业采购（中小企业申明函格式详见文件范本）。</w:t>
      </w:r>
    </w:p>
    <w:p>
      <w:pPr>
        <w:keepNext w:val="0"/>
        <w:keepLines w:val="0"/>
        <w:pageBreakBefore w:val="0"/>
        <w:tabs>
          <w:tab w:val="left" w:pos="312"/>
        </w:tabs>
        <w:kinsoku/>
        <w:wordWrap/>
        <w:overflowPunct/>
        <w:topLinePunct w:val="0"/>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（二）本项目所需特殊行业资质或要求</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本项目供应商须具备</w:t>
      </w:r>
      <w:r>
        <w:rPr>
          <w:rFonts w:hint="eastAsia" w:ascii="宋体" w:hAnsi="宋体" w:eastAsia="宋体" w:cs="宋体"/>
          <w:color w:val="auto"/>
          <w:sz w:val="24"/>
          <w:highlight w:val="none"/>
          <w:u w:val="single"/>
        </w:rPr>
        <w:t>建筑工程施工总承包三级</w:t>
      </w:r>
      <w:r>
        <w:rPr>
          <w:rFonts w:hint="eastAsia" w:ascii="宋体" w:hAnsi="宋体" w:eastAsia="宋体" w:cs="宋体"/>
          <w:color w:val="auto"/>
          <w:sz w:val="24"/>
          <w:highlight w:val="none"/>
          <w:u w:val="single"/>
          <w:lang w:eastAsia="zh-CN"/>
        </w:rPr>
        <w:t>及以上</w:t>
      </w:r>
      <w:r>
        <w:rPr>
          <w:rFonts w:hint="eastAsia" w:ascii="宋体" w:hAnsi="宋体" w:eastAsia="宋体" w:cs="宋体"/>
          <w:color w:val="auto"/>
          <w:sz w:val="24"/>
          <w:highlight w:val="none"/>
          <w:u w:val="none"/>
          <w:lang w:eastAsia="zh-CN"/>
        </w:rPr>
        <w:t>资质</w:t>
      </w:r>
      <w:r>
        <w:rPr>
          <w:rFonts w:hint="eastAsia" w:ascii="宋体" w:hAnsi="宋体" w:eastAsia="宋体" w:cs="宋体"/>
          <w:color w:val="auto"/>
          <w:sz w:val="24"/>
          <w:highlight w:val="none"/>
          <w:u w:val="none"/>
          <w:lang w:val="en-US" w:eastAsia="zh-CN"/>
        </w:rPr>
        <w:t>或</w:t>
      </w:r>
      <w:r>
        <w:rPr>
          <w:rFonts w:hint="eastAsia" w:ascii="宋体" w:hAnsi="宋体" w:eastAsia="宋体" w:cs="宋体"/>
          <w:color w:val="auto"/>
          <w:sz w:val="24"/>
          <w:highlight w:val="none"/>
          <w:u w:val="single"/>
          <w:lang w:val="en-US" w:eastAsia="zh-CN"/>
        </w:rPr>
        <w:t>钢结构工程专业承包三级及以上</w:t>
      </w:r>
      <w:r>
        <w:rPr>
          <w:rFonts w:hint="eastAsia" w:ascii="宋体" w:hAnsi="宋体" w:eastAsia="宋体" w:cs="宋体"/>
          <w:color w:val="auto"/>
          <w:sz w:val="24"/>
          <w:highlight w:val="none"/>
          <w:u w:val="none"/>
          <w:lang w:val="en-US" w:eastAsia="zh-CN"/>
        </w:rPr>
        <w:t>资质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具有有效的安全生产许可证，并在人员、设备、资金等方面具有相应的施工能力。 </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本项目供应商拟派的项目经理须具备</w:t>
      </w:r>
      <w:r>
        <w:rPr>
          <w:rFonts w:hint="eastAsia" w:ascii="宋体" w:hAnsi="宋体" w:eastAsia="宋体" w:cs="宋体"/>
          <w:color w:val="auto"/>
          <w:sz w:val="24"/>
          <w:highlight w:val="none"/>
          <w:u w:val="single"/>
        </w:rPr>
        <w:t>建筑工程专业贰级（含以上级）</w:t>
      </w:r>
      <w:r>
        <w:rPr>
          <w:rFonts w:hint="eastAsia" w:ascii="宋体" w:hAnsi="宋体" w:eastAsia="宋体" w:cs="宋体"/>
          <w:color w:val="auto"/>
          <w:sz w:val="24"/>
          <w:highlight w:val="none"/>
        </w:rPr>
        <w:t>注册建造师执业资格，具备有效的安全生产考核合格证书（B 类），且未担任其他在建建设工程项目的项目经理。</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（三）本项目</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不接受</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联合体投标</w:t>
      </w:r>
    </w:p>
    <w:p>
      <w:pPr>
        <w:pStyle w:val="14"/>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（四）本项目</w:t>
      </w:r>
      <w:r>
        <w:rPr>
          <w:rFonts w:hint="eastAsia" w:ascii="宋体" w:hAnsi="宋体" w:eastAsia="宋体" w:cs="宋体"/>
          <w:highlight w:val="none"/>
          <w:u w:val="single"/>
        </w:rPr>
        <w:t xml:space="preserve"> </w:t>
      </w:r>
      <w:r>
        <w:rPr>
          <w:rFonts w:hint="eastAsia" w:hAnsi="宋体" w:cs="宋体"/>
          <w:highlight w:val="none"/>
          <w:u w:val="single"/>
          <w:lang w:eastAsia="zh-CN"/>
        </w:rPr>
        <w:t>是</w:t>
      </w:r>
      <w:r>
        <w:rPr>
          <w:rFonts w:hint="eastAsia" w:ascii="宋体" w:hAnsi="宋体" w:eastAsia="宋体" w:cs="宋体"/>
          <w:highlight w:val="none"/>
          <w:u w:val="single"/>
        </w:rPr>
        <w:t xml:space="preserve"> </w:t>
      </w:r>
      <w:r>
        <w:rPr>
          <w:rFonts w:hint="eastAsia" w:ascii="宋体" w:hAnsi="宋体" w:eastAsia="宋体" w:cs="宋体"/>
          <w:highlight w:val="none"/>
        </w:rPr>
        <w:t>专门面向中小企业采购。</w:t>
      </w:r>
      <w:r>
        <w:rPr>
          <w:rFonts w:hint="eastAsia" w:hAnsi="宋体" w:cs="宋体"/>
          <w:highlight w:val="none"/>
          <w:lang w:eastAsia="zh-CN"/>
        </w:rPr>
        <w:t>（中小企业申明函格式详见文件范本）</w:t>
      </w:r>
    </w:p>
    <w:p>
      <w:pPr>
        <w:pageBreakBefore w:val="0"/>
        <w:widowControl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auto"/>
          <w:sz w:val="24"/>
          <w:szCs w:val="24"/>
          <w:highlight w:val="none"/>
        </w:rPr>
      </w:pPr>
    </w:p>
    <w:p>
      <w:pPr>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sectPr>
          <w:footerReference r:id="rId3" w:type="default"/>
          <w:pgSz w:w="11907" w:h="16840"/>
          <w:pgMar w:top="1304" w:right="1588" w:bottom="1304" w:left="1588" w:header="720" w:footer="720" w:gutter="0"/>
          <w:pgNumType w:fmt="decimal"/>
          <w:cols w:space="720" w:num="1"/>
          <w:docGrid w:linePitch="285" w:charSpace="0"/>
        </w:sectPr>
      </w:pPr>
    </w:p>
    <w:p>
      <w:pPr>
        <w:pStyle w:val="5"/>
        <w:pageBreakBefore w:val="0"/>
        <w:widowControl w:val="0"/>
        <w:kinsoku/>
        <w:wordWrap/>
        <w:overflowPunct/>
        <w:topLinePunct w:val="0"/>
        <w:autoSpaceDE/>
        <w:autoSpaceDN/>
        <w:bidi w:val="0"/>
        <w:adjustRightInd/>
        <w:snapToGrid/>
        <w:spacing w:beforeLines="0" w:afterLines="0" w:line="360" w:lineRule="auto"/>
        <w:jc w:val="both"/>
        <w:textAlignment w:val="auto"/>
        <w:rPr>
          <w:rFonts w:hint="eastAsia" w:asciiTheme="minorEastAsia" w:hAnsiTheme="minorEastAsia" w:eastAsiaTheme="minorEastAsia" w:cstheme="minorEastAsia"/>
          <w:b/>
          <w:bCs w:val="0"/>
          <w:color w:val="auto"/>
          <w:sz w:val="32"/>
          <w:szCs w:val="32"/>
          <w:highlight w:val="none"/>
        </w:rPr>
      </w:pPr>
      <w:r>
        <w:rPr>
          <w:rFonts w:hint="eastAsia" w:asciiTheme="minorEastAsia" w:hAnsiTheme="minorEastAsia" w:eastAsiaTheme="minorEastAsia" w:cstheme="minorEastAsia"/>
          <w:b/>
          <w:bCs w:val="0"/>
          <w:color w:val="auto"/>
          <w:sz w:val="32"/>
          <w:szCs w:val="32"/>
          <w:highlight w:val="none"/>
          <w:lang w:val="en-US" w:eastAsia="zh-CN"/>
        </w:rPr>
        <w:t>2.</w:t>
      </w:r>
      <w:r>
        <w:rPr>
          <w:rFonts w:hint="eastAsia" w:asciiTheme="minorEastAsia" w:hAnsiTheme="minorEastAsia" w:eastAsiaTheme="minorEastAsia" w:cstheme="minorEastAsia"/>
          <w:b/>
          <w:bCs w:val="0"/>
          <w:color w:val="auto"/>
          <w:sz w:val="32"/>
          <w:szCs w:val="32"/>
          <w:highlight w:val="none"/>
        </w:rPr>
        <w:t>商务要求</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一、建设工期及建设地点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建设工期：合同签订后30个日历日内完工并交付使用（具体开工时间以采购人通知为准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建设地点：采购人指定地点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二、验收标准、规范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（1）工程质量：符合国家现行有关施工质量验收规范标准。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（2）施工安全文明规范标准要求：满足有关规范标准要求。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（3）满足本磋商文件条款要求。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（4）满足采购合同签订内容及采购人要求。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三、质保期</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（1）验收合格之日起2年，质保期内，出现非人为因素造成的质量问题，供应商无条件免费维修并承诺因质量问题导致的一切费用（</w:t>
      </w:r>
      <w:r>
        <w:rPr>
          <w:rFonts w:hint="eastAsia" w:ascii="宋体" w:hAnsi="宋体" w:eastAsia="宋体" w:cs="宋体"/>
          <w:szCs w:val="21"/>
          <w:highlight w:val="none"/>
          <w:lang w:val="en-US" w:eastAsia="zh-CN"/>
        </w:rPr>
        <w:t>提供承诺函，</w:t>
      </w:r>
      <w:r>
        <w:rPr>
          <w:rFonts w:hint="eastAsia" w:ascii="宋体" w:hAnsi="宋体" w:eastAsia="宋体" w:cs="宋体"/>
          <w:color w:val="000000"/>
          <w:kern w:val="0"/>
          <w:sz w:val="24"/>
          <w:szCs w:val="24"/>
          <w:highlight w:val="none"/>
          <w:lang w:val="en-US" w:eastAsia="zh-CN" w:bidi="ar"/>
        </w:rPr>
        <w:t>格式自拟）。</w:t>
      </w:r>
    </w:p>
    <w:p>
      <w:pPr>
        <w:pStyle w:val="2"/>
        <w:keepNext w:val="0"/>
        <w:keepLines w:val="0"/>
        <w:pageBreakBefore w:val="0"/>
        <w:kinsoku/>
        <w:wordWrap/>
        <w:overflowPunct/>
        <w:topLinePunct w:val="0"/>
        <w:bidi w:val="0"/>
        <w:adjustRightInd/>
        <w:snapToGrid/>
        <w:spacing w:line="360" w:lineRule="auto"/>
        <w:ind w:firstLine="480" w:firstLineChars="200"/>
        <w:textAlignment w:val="auto"/>
        <w:rPr>
          <w:rFonts w:hint="default"/>
          <w:highlight w:val="none"/>
          <w:lang w:val="en-US" w:eastAsia="zh-CN"/>
        </w:rPr>
      </w:pPr>
      <w:r>
        <w:rPr>
          <w:rFonts w:hint="eastAsia" w:hAnsi="宋体" w:cs="宋体"/>
          <w:color w:val="000000"/>
          <w:kern w:val="0"/>
          <w:sz w:val="24"/>
          <w:szCs w:val="24"/>
          <w:highlight w:val="none"/>
          <w:lang w:val="en-US" w:eastAsia="zh-CN" w:bidi="ar"/>
        </w:rPr>
        <w:t>（2）质保期内，</w:t>
      </w:r>
      <w:r>
        <w:rPr>
          <w:rFonts w:hint="eastAsia" w:ascii="宋体" w:hAnsi="宋体" w:eastAsia="宋体" w:cs="宋体"/>
          <w:color w:val="000000"/>
          <w:kern w:val="0"/>
          <w:sz w:val="24"/>
          <w:szCs w:val="24"/>
          <w:highlight w:val="none"/>
          <w:lang w:val="en-US" w:eastAsia="zh-CN" w:bidi="ar"/>
        </w:rPr>
        <w:t>供应商</w:t>
      </w:r>
      <w:r>
        <w:rPr>
          <w:rFonts w:hint="eastAsia" w:ascii="宋体" w:hAnsi="宋体" w:eastAsia="宋体" w:cs="宋体"/>
          <w:szCs w:val="21"/>
          <w:highlight w:val="none"/>
          <w:lang w:val="en-US" w:eastAsia="zh-CN"/>
        </w:rPr>
        <w:t>应在收到采购人通知后30分钟内响应，4小时内需抵达现场对接（提供承诺函，格式自拟）。</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四、付款方式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宋体" w:hAnsi="宋体" w:eastAsia="宋体" w:cs="宋体"/>
          <w:color w:val="auto"/>
          <w:kern w:val="0"/>
          <w:sz w:val="24"/>
          <w:szCs w:val="24"/>
          <w:highlight w:val="none"/>
          <w:lang w:val="en-US" w:eastAsia="zh-CN" w:bidi="ar"/>
        </w:rPr>
        <w:t>合同双方另行约定。</w:t>
      </w:r>
      <w:r>
        <w:rPr>
          <w:rFonts w:hint="eastAsia" w:ascii="宋体" w:hAnsi="宋体" w:eastAsia="宋体" w:cs="宋体"/>
          <w:color w:val="FF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五、履约保证金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中标供应商与采购人签订合同生效后7个工作日内，须向采购人提交合同金额5%作为履约保证金。</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履约保证金形式：银行转账。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该履约保证金在本项目验收合格后自动转为质保金，质保期满2年后无息退还。若逾期未支付履约保证金的视为放弃中标资格，采购人有权根据中标候选人结果依序选择下一排名供应商为中标供应商。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六、投标有效期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90 日历天（从投标截止之日起算）。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七、其他要求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1、供应商须承诺在贵州省内无拖欠民工工资的相关投诉和不良记录。 </w:t>
      </w:r>
    </w:p>
    <w:p>
      <w:pPr>
        <w:pStyle w:val="14"/>
        <w:keepNext w:val="0"/>
        <w:keepLines w:val="0"/>
        <w:pageBreakBefore w:val="0"/>
        <w:kinsoku/>
        <w:wordWrap/>
        <w:overflowPunct/>
        <w:topLinePunct w:val="0"/>
        <w:bidi w:val="0"/>
        <w:adjustRightInd/>
        <w:snapToGrid/>
        <w:spacing w:line="360" w:lineRule="auto"/>
        <w:ind w:firstLine="480" w:firstLineChars="200"/>
        <w:textAlignment w:val="auto"/>
        <w:rPr>
          <w:highlight w:val="none"/>
        </w:rPr>
      </w:pPr>
      <w:r>
        <w:rPr>
          <w:rFonts w:hint="eastAsia"/>
          <w:highlight w:val="none"/>
          <w:lang w:val="en-US" w:eastAsia="zh-CN"/>
        </w:rPr>
        <w:t>2</w:t>
      </w:r>
      <w:r>
        <w:rPr>
          <w:rFonts w:hint="eastAsia"/>
          <w:highlight w:val="none"/>
        </w:rPr>
        <w:t>、供应商须承诺单位或者个人（含法定代表人、项目经理）近三年内无行贿犯罪记录</w:t>
      </w:r>
    </w:p>
    <w:p>
      <w:pPr>
        <w:pStyle w:val="14"/>
        <w:pageBreakBefore w:val="0"/>
        <w:kinsoku/>
        <w:wordWrap/>
        <w:overflowPunct/>
        <w:topLinePunct w:val="0"/>
        <w:bidi w:val="0"/>
        <w:spacing w:line="360" w:lineRule="auto"/>
        <w:ind w:firstLine="480" w:firstLineChars="200"/>
        <w:textAlignment w:val="auto"/>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cstheme="minorEastAsia"/>
          <w:b/>
          <w:bCs/>
          <w:sz w:val="24"/>
          <w:szCs w:val="24"/>
          <w:lang w:val="en-US" w:eastAsia="zh-CN"/>
        </w:rPr>
        <w:sectPr>
          <w:footerReference r:id="rId4" w:type="default"/>
          <w:pgSz w:w="11907" w:h="16840"/>
          <w:pgMar w:top="1531" w:right="1418" w:bottom="1361" w:left="1418" w:header="720" w:footer="720" w:gutter="0"/>
          <w:cols w:space="425" w:num="1"/>
          <w:docGrid w:linePitch="285"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3.工程量清单</w:t>
      </w:r>
    </w:p>
    <w:p>
      <w:pPr>
        <w:pStyle w:val="2"/>
        <w:rPr>
          <w:rFonts w:hint="eastAsia"/>
          <w:lang w:eastAsia="zh-CN"/>
        </w:rPr>
      </w:pPr>
      <w:r>
        <w:rPr>
          <w:rFonts w:hint="eastAsia"/>
          <w:lang w:eastAsia="zh-CN"/>
        </w:rPr>
        <w:t>注：工程量清详见附件。</w:t>
      </w:r>
    </w:p>
    <w:p>
      <w:pPr>
        <w:keepNext w:val="0"/>
        <w:keepLines w:val="0"/>
        <w:pageBreakBefore w:val="0"/>
        <w:widowControl w:val="0"/>
        <w:tabs>
          <w:tab w:val="left" w:pos="312"/>
        </w:tabs>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u w:val="none"/>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tabs>
          <w:tab w:val="left" w:pos="312"/>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32"/>
          <w:szCs w:val="32"/>
          <w:highlight w:val="none"/>
        </w:rPr>
      </w:pPr>
      <w:r>
        <w:rPr>
          <w:rFonts w:hint="eastAsia" w:asciiTheme="minorEastAsia" w:hAnsiTheme="minorEastAsia" w:eastAsiaTheme="minorEastAsia" w:cstheme="minorEastAsia"/>
          <w:b/>
          <w:bCs w:val="0"/>
          <w:color w:val="auto"/>
          <w:sz w:val="32"/>
          <w:szCs w:val="32"/>
          <w:highlight w:val="none"/>
          <w:lang w:val="en-US" w:eastAsia="zh-CN"/>
        </w:rPr>
        <w:t>4.</w:t>
      </w:r>
      <w:r>
        <w:rPr>
          <w:rFonts w:hint="eastAsia" w:asciiTheme="minorEastAsia" w:hAnsiTheme="minorEastAsia" w:eastAsiaTheme="minorEastAsia" w:cstheme="minorEastAsia"/>
          <w:b/>
          <w:bCs w:val="0"/>
          <w:color w:val="auto"/>
          <w:sz w:val="32"/>
          <w:szCs w:val="32"/>
          <w:highlight w:val="none"/>
        </w:rPr>
        <w:t>评标办法</w:t>
      </w:r>
    </w:p>
    <w:bookmarkEnd w:id="0"/>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一、评标办法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本项目采用综合评分法进行评审。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综合评分法，是指在满足采购文件实质性要求的前提下，评标专家按照采购文件中规定的各项评审因素及其分值进行综合评分后，以评分从高到低的顺序推荐1至3家供应商作为中标候选供应商的评标方法。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二、评分因素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评分的主要因素分为价格因素、技术因素和商务因素。评分因素详见评分表。评标分值保留至两位小数。评标时，评标专家依照评分表对每个有效供应商的竞争性磋商响应文件进行独立评审、打分。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三、评分标准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1.初步审查表</w:t>
      </w:r>
    </w:p>
    <w:p>
      <w:pPr>
        <w:pStyle w:val="2"/>
        <w:rPr>
          <w:rFonts w:hint="eastAsia" w:asciiTheme="minorEastAsia" w:hAnsiTheme="minorEastAsia" w:eastAsiaTheme="minorEastAsia" w:cstheme="minorEastAsia"/>
          <w:bCs/>
          <w:color w:val="auto"/>
          <w:sz w:val="24"/>
          <w:szCs w:val="24"/>
          <w:highlight w:val="none"/>
          <w:lang w:val="en-US" w:eastAsia="zh-CN"/>
        </w:rPr>
      </w:pPr>
    </w:p>
    <w:p>
      <w:pPr>
        <w:pStyle w:val="2"/>
        <w:rPr>
          <w:rFonts w:hint="eastAsia" w:asciiTheme="minorEastAsia" w:hAnsiTheme="minorEastAsia" w:eastAsiaTheme="minorEastAsia" w:cstheme="minorEastAsia"/>
          <w:b/>
          <w:bCs w:val="0"/>
          <w:color w:val="auto"/>
          <w:sz w:val="28"/>
          <w:szCs w:val="28"/>
          <w:highlight w:val="none"/>
          <w:lang w:val="en-US" w:eastAsia="zh-CN"/>
        </w:rPr>
        <w:sectPr>
          <w:pgSz w:w="11906" w:h="16838"/>
          <w:pgMar w:top="1440" w:right="1800" w:bottom="1440" w:left="1800" w:header="851" w:footer="992" w:gutter="0"/>
          <w:cols w:space="425" w:num="1"/>
          <w:docGrid w:type="lines" w:linePitch="312" w:charSpace="0"/>
        </w:sectPr>
      </w:pPr>
    </w:p>
    <w:p>
      <w:pPr>
        <w:spacing w:after="0" w:afterAutospacing="0" w:line="240" w:lineRule="auto"/>
        <w:jc w:val="center"/>
        <w:rPr>
          <w:rFonts w:ascii="宋体" w:hAnsi="宋体" w:eastAsia="宋体" w:cs="宋体"/>
          <w:color w:val="auto"/>
          <w:sz w:val="24"/>
          <w:highlight w:val="none"/>
        </w:rPr>
      </w:pPr>
      <w:r>
        <w:rPr>
          <w:rFonts w:hint="eastAsia" w:ascii="宋体" w:hAnsi="宋体" w:eastAsia="宋体" w:cs="宋体"/>
          <w:b/>
          <w:bCs/>
          <w:color w:val="auto"/>
          <w:kern w:val="0"/>
          <w:sz w:val="36"/>
          <w:szCs w:val="36"/>
          <w:highlight w:val="none"/>
          <w:u w:val="single"/>
        </w:rPr>
        <w:t>资  格  审  查  表</w:t>
      </w:r>
    </w:p>
    <w:tbl>
      <w:tblPr>
        <w:tblStyle w:val="9"/>
        <w:tblW w:w="14922" w:type="dxa"/>
        <w:jc w:val="center"/>
        <w:tblLayout w:type="fixed"/>
        <w:tblCellMar>
          <w:top w:w="0" w:type="dxa"/>
          <w:left w:w="108" w:type="dxa"/>
          <w:bottom w:w="0" w:type="dxa"/>
          <w:right w:w="108" w:type="dxa"/>
        </w:tblCellMar>
      </w:tblPr>
      <w:tblGrid>
        <w:gridCol w:w="552"/>
        <w:gridCol w:w="1695"/>
        <w:gridCol w:w="8222"/>
        <w:gridCol w:w="1095"/>
        <w:gridCol w:w="1110"/>
        <w:gridCol w:w="1140"/>
        <w:gridCol w:w="1108"/>
      </w:tblGrid>
      <w:tr>
        <w:tblPrEx>
          <w:tblCellMar>
            <w:top w:w="0" w:type="dxa"/>
            <w:left w:w="108" w:type="dxa"/>
            <w:bottom w:w="0" w:type="dxa"/>
            <w:right w:w="108" w:type="dxa"/>
          </w:tblCellMar>
        </w:tblPrEx>
        <w:trPr>
          <w:trHeight w:val="340" w:hRule="atLeast"/>
          <w:jc w:val="center"/>
        </w:trPr>
        <w:tc>
          <w:tcPr>
            <w:tcW w:w="14922" w:type="dxa"/>
            <w:gridSpan w:val="7"/>
            <w:tcBorders>
              <w:top w:val="nil"/>
              <w:left w:val="nil"/>
              <w:bottom w:val="nil"/>
              <w:right w:val="nil"/>
            </w:tcBorders>
            <w:shd w:val="clear" w:color="000000" w:fill="FFFFFF"/>
            <w:noWrap w:val="0"/>
            <w:vAlign w:val="center"/>
          </w:tcPr>
          <w:p>
            <w:pPr>
              <w:widowControl/>
              <w:spacing w:line="240" w:lineRule="auto"/>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p>
        </w:tc>
      </w:tr>
      <w:tr>
        <w:tblPrEx>
          <w:tblCellMar>
            <w:top w:w="0" w:type="dxa"/>
            <w:left w:w="108" w:type="dxa"/>
            <w:bottom w:w="0" w:type="dxa"/>
            <w:right w:w="108" w:type="dxa"/>
          </w:tblCellMar>
        </w:tblPrEx>
        <w:trPr>
          <w:trHeight w:val="340" w:hRule="atLeast"/>
          <w:jc w:val="center"/>
        </w:trPr>
        <w:tc>
          <w:tcPr>
            <w:tcW w:w="14922" w:type="dxa"/>
            <w:gridSpan w:val="7"/>
            <w:tcBorders>
              <w:top w:val="nil"/>
              <w:left w:val="nil"/>
              <w:bottom w:val="nil"/>
              <w:right w:val="nil"/>
            </w:tcBorders>
            <w:shd w:val="clear" w:color="000000" w:fill="FFFFFF"/>
            <w:noWrap w:val="0"/>
            <w:vAlign w:val="center"/>
          </w:tcPr>
          <w:p>
            <w:pPr>
              <w:widowControl/>
              <w:spacing w:line="240" w:lineRule="auto"/>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项目序列号</w:t>
            </w:r>
            <w:r>
              <w:rPr>
                <w:rFonts w:hint="eastAsia" w:ascii="宋体" w:hAnsi="宋体" w:eastAsia="宋体" w:cs="宋体"/>
                <w:color w:val="auto"/>
                <w:sz w:val="24"/>
                <w:szCs w:val="24"/>
                <w:highlight w:val="none"/>
              </w:rPr>
              <w:t xml:space="preserve">：                                                       项目编号： </w:t>
            </w:r>
          </w:p>
        </w:tc>
      </w:tr>
      <w:tr>
        <w:tblPrEx>
          <w:tblCellMar>
            <w:top w:w="0" w:type="dxa"/>
            <w:left w:w="108" w:type="dxa"/>
            <w:bottom w:w="0" w:type="dxa"/>
            <w:right w:w="108" w:type="dxa"/>
          </w:tblCellMar>
        </w:tblPrEx>
        <w:trPr>
          <w:trHeight w:val="340" w:hRule="atLeast"/>
          <w:jc w:val="center"/>
        </w:trPr>
        <w:tc>
          <w:tcPr>
            <w:tcW w:w="14922" w:type="dxa"/>
            <w:gridSpan w:val="7"/>
            <w:tcBorders>
              <w:top w:val="nil"/>
              <w:left w:val="nil"/>
              <w:bottom w:val="nil"/>
              <w:right w:val="nil"/>
            </w:tcBorders>
            <w:shd w:val="clear" w:color="000000" w:fill="FFFFFF"/>
            <w:noWrap w:val="0"/>
            <w:vAlign w:val="center"/>
          </w:tcPr>
          <w:p>
            <w:pPr>
              <w:widowControl/>
              <w:spacing w:line="24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.X.X</w:t>
            </w:r>
          </w:p>
        </w:tc>
      </w:tr>
      <w:tr>
        <w:tblPrEx>
          <w:tblCellMar>
            <w:top w:w="0" w:type="dxa"/>
            <w:left w:w="108" w:type="dxa"/>
            <w:bottom w:w="0" w:type="dxa"/>
            <w:right w:w="108" w:type="dxa"/>
          </w:tblCellMar>
        </w:tblPrEx>
        <w:trPr>
          <w:trHeight w:val="340" w:hRule="atLeast"/>
          <w:jc w:val="center"/>
        </w:trPr>
        <w:tc>
          <w:tcPr>
            <w:tcW w:w="55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before="100" w:beforeAutospacing="1" w:after="100" w:afterAutospacing="1"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9917" w:type="dxa"/>
            <w:gridSpan w:val="2"/>
            <w:tcBorders>
              <w:top w:val="single" w:color="auto" w:sz="4" w:space="0"/>
              <w:left w:val="nil"/>
              <w:bottom w:val="single" w:color="auto" w:sz="4" w:space="0"/>
              <w:right w:val="single" w:color="auto" w:sz="4" w:space="0"/>
              <w:tl2br w:val="single" w:color="auto" w:sz="4" w:space="0"/>
            </w:tcBorders>
            <w:shd w:val="clear" w:color="000000" w:fill="FFFFFF"/>
            <w:noWrap w:val="0"/>
            <w:vAlign w:val="center"/>
          </w:tcPr>
          <w:p>
            <w:pPr>
              <w:widowControl/>
              <w:spacing w:line="24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供应商名称</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资格要求</w:t>
            </w:r>
          </w:p>
        </w:tc>
        <w:tc>
          <w:tcPr>
            <w:tcW w:w="1095" w:type="dxa"/>
            <w:tcBorders>
              <w:top w:val="single" w:color="auto" w:sz="4" w:space="0"/>
              <w:left w:val="nil"/>
              <w:bottom w:val="single" w:color="auto" w:sz="4" w:space="0"/>
              <w:right w:val="single" w:color="auto" w:sz="4" w:space="0"/>
            </w:tcBorders>
            <w:shd w:val="clear" w:color="000000" w:fill="FFFFFF"/>
            <w:noWrap w:val="0"/>
            <w:vAlign w:val="center"/>
          </w:tcPr>
          <w:p>
            <w:pPr>
              <w:spacing w:line="240" w:lineRule="auto"/>
              <w:ind w:left="0" w:leftChars="0"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供应商1</w:t>
            </w:r>
          </w:p>
        </w:tc>
        <w:tc>
          <w:tcPr>
            <w:tcW w:w="1110" w:type="dxa"/>
            <w:tcBorders>
              <w:top w:val="single" w:color="auto" w:sz="4" w:space="0"/>
              <w:left w:val="nil"/>
              <w:bottom w:val="single" w:color="auto" w:sz="4" w:space="0"/>
              <w:right w:val="single" w:color="auto" w:sz="4" w:space="0"/>
            </w:tcBorders>
            <w:shd w:val="clear" w:color="000000" w:fill="FFFFFF"/>
            <w:noWrap w:val="0"/>
            <w:vAlign w:val="center"/>
          </w:tcPr>
          <w:p>
            <w:pPr>
              <w:spacing w:line="240" w:lineRule="auto"/>
              <w:ind w:left="0" w:leftChars="0"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供应商2</w:t>
            </w:r>
          </w:p>
        </w:tc>
        <w:tc>
          <w:tcPr>
            <w:tcW w:w="1140" w:type="dxa"/>
            <w:tcBorders>
              <w:top w:val="single" w:color="auto" w:sz="4" w:space="0"/>
              <w:left w:val="nil"/>
              <w:bottom w:val="single" w:color="auto" w:sz="4" w:space="0"/>
              <w:right w:val="single" w:color="auto" w:sz="4" w:space="0"/>
            </w:tcBorders>
            <w:shd w:val="clear" w:color="000000" w:fill="FFFFFF"/>
            <w:noWrap w:val="0"/>
            <w:vAlign w:val="center"/>
          </w:tcPr>
          <w:p>
            <w:pPr>
              <w:spacing w:line="240" w:lineRule="auto"/>
              <w:ind w:left="0" w:leftChars="0"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供应商3</w:t>
            </w:r>
          </w:p>
        </w:tc>
        <w:tc>
          <w:tcPr>
            <w:tcW w:w="1108" w:type="dxa"/>
            <w:tcBorders>
              <w:top w:val="single" w:color="auto" w:sz="4" w:space="0"/>
              <w:left w:val="nil"/>
              <w:bottom w:val="single" w:color="auto" w:sz="4" w:space="0"/>
              <w:right w:val="single" w:color="auto" w:sz="4" w:space="0"/>
            </w:tcBorders>
            <w:shd w:val="clear" w:color="000000" w:fill="FFFFFF"/>
            <w:noWrap w:val="0"/>
            <w:vAlign w:val="center"/>
          </w:tcPr>
          <w:p>
            <w:pPr>
              <w:spacing w:line="240" w:lineRule="auto"/>
              <w:ind w:left="0" w:leftChars="0"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供应商4</w:t>
            </w:r>
          </w:p>
        </w:tc>
      </w:tr>
      <w:tr>
        <w:tblPrEx>
          <w:tblCellMar>
            <w:top w:w="0" w:type="dxa"/>
            <w:left w:w="108" w:type="dxa"/>
            <w:bottom w:w="0" w:type="dxa"/>
            <w:right w:w="108" w:type="dxa"/>
          </w:tblCellMar>
        </w:tblPrEx>
        <w:trPr>
          <w:trHeight w:val="340" w:hRule="atLeast"/>
          <w:jc w:val="center"/>
        </w:trPr>
        <w:tc>
          <w:tcPr>
            <w:tcW w:w="55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before="100" w:beforeAutospacing="1" w:after="100" w:afterAutospacing="1"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695" w:type="dxa"/>
            <w:vMerge w:val="restart"/>
            <w:tcBorders>
              <w:top w:val="single" w:color="auto" w:sz="4" w:space="0"/>
              <w:left w:val="single" w:color="auto" w:sz="4" w:space="0"/>
              <w:right w:val="single" w:color="auto" w:sz="4" w:space="0"/>
            </w:tcBorders>
            <w:shd w:val="clear" w:color="auto" w:fill="auto"/>
            <w:noWrap w:val="0"/>
            <w:vAlign w:val="center"/>
          </w:tcPr>
          <w:p>
            <w:pPr>
              <w:widowControl/>
              <w:spacing w:line="240" w:lineRule="auto"/>
              <w:ind w:left="0" w:leftChars="0"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经营资格审查</w:t>
            </w:r>
          </w:p>
        </w:tc>
        <w:tc>
          <w:tcPr>
            <w:tcW w:w="8222"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40" w:lineRule="auto"/>
              <w:ind w:left="0" w:leftChars="0" w:firstLine="0" w:firstLineChars="0"/>
              <w:rPr>
                <w:rFonts w:ascii="宋体" w:hAnsi="宋体" w:eastAsia="宋体" w:cs="宋体"/>
                <w:color w:val="auto"/>
                <w:sz w:val="24"/>
                <w:szCs w:val="24"/>
                <w:highlight w:val="none"/>
              </w:rPr>
            </w:pPr>
            <w:r>
              <w:rPr>
                <w:rFonts w:hint="eastAsia" w:ascii="宋体" w:hAnsi="宋体" w:eastAsia="宋体" w:cs="宋体"/>
                <w:color w:val="auto"/>
                <w:sz w:val="24"/>
                <w:highlight w:val="none"/>
                <w:u w:val="none"/>
              </w:rPr>
              <w:t>具有独立承担民事责任的能力</w:t>
            </w:r>
            <w:r>
              <w:rPr>
                <w:rFonts w:hint="eastAsia" w:ascii="宋体" w:hAnsi="宋体" w:eastAsia="宋体" w:cs="宋体"/>
                <w:color w:val="auto"/>
                <w:highlight w:val="none"/>
                <w:u w:val="none"/>
              </w:rPr>
              <w:t>：</w:t>
            </w:r>
            <w:r>
              <w:rPr>
                <w:rFonts w:hint="eastAsia" w:ascii="宋体" w:hAnsi="宋体" w:eastAsia="宋体" w:cs="宋体"/>
                <w:color w:val="auto"/>
                <w:sz w:val="24"/>
                <w:highlight w:val="none"/>
                <w:u w:val="none"/>
              </w:rPr>
              <w:t>提供法人或其他组织的营业执照等证明文件（复印件加盖投标单位公章）；</w:t>
            </w:r>
          </w:p>
        </w:tc>
        <w:tc>
          <w:tcPr>
            <w:tcW w:w="109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40" w:lineRule="auto"/>
              <w:rPr>
                <w:rFonts w:ascii="宋体" w:hAnsi="宋体" w:eastAsia="宋体" w:cs="宋体"/>
                <w:color w:val="auto"/>
                <w:sz w:val="24"/>
                <w:szCs w:val="24"/>
                <w:highlight w:val="none"/>
              </w:rPr>
            </w:pPr>
          </w:p>
        </w:tc>
        <w:tc>
          <w:tcPr>
            <w:tcW w:w="111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40" w:lineRule="auto"/>
              <w:rPr>
                <w:rFonts w:ascii="宋体" w:hAnsi="宋体" w:eastAsia="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40" w:lineRule="auto"/>
              <w:rPr>
                <w:rFonts w:ascii="宋体" w:hAnsi="宋体" w:eastAsia="宋体" w:cs="宋体"/>
                <w:color w:val="auto"/>
                <w:sz w:val="24"/>
                <w:szCs w:val="24"/>
                <w:highlight w:val="none"/>
              </w:rPr>
            </w:pPr>
          </w:p>
        </w:tc>
        <w:tc>
          <w:tcPr>
            <w:tcW w:w="1108"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40" w:lineRule="auto"/>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340" w:hRule="atLeast"/>
          <w:jc w:val="center"/>
        </w:trPr>
        <w:tc>
          <w:tcPr>
            <w:tcW w:w="55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before="100" w:beforeAutospacing="1" w:after="100" w:afterAutospacing="1"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1695" w:type="dxa"/>
            <w:vMerge w:val="continue"/>
            <w:tcBorders>
              <w:left w:val="single" w:color="auto" w:sz="4" w:space="0"/>
              <w:right w:val="single" w:color="auto" w:sz="4" w:space="0"/>
            </w:tcBorders>
            <w:shd w:val="clear" w:color="auto" w:fill="auto"/>
            <w:noWrap w:val="0"/>
            <w:vAlign w:val="center"/>
          </w:tcPr>
          <w:p>
            <w:pPr>
              <w:widowControl/>
              <w:spacing w:line="240" w:lineRule="auto"/>
              <w:ind w:left="0" w:leftChars="0" w:firstLine="0" w:firstLineChars="0"/>
              <w:jc w:val="center"/>
              <w:rPr>
                <w:rFonts w:ascii="宋体" w:hAnsi="宋体" w:eastAsia="宋体" w:cs="宋体"/>
                <w:bCs/>
                <w:color w:val="auto"/>
                <w:sz w:val="24"/>
                <w:szCs w:val="24"/>
                <w:highlight w:val="none"/>
              </w:rPr>
            </w:pPr>
          </w:p>
        </w:tc>
        <w:tc>
          <w:tcPr>
            <w:tcW w:w="8222"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40" w:lineRule="auto"/>
              <w:ind w:left="0" w:leftChars="0"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具有良好的商业信誉和健全的财务会计制度：具体要求：提供会计师事务所出具</w:t>
            </w:r>
            <w:r>
              <w:rPr>
                <w:rFonts w:hint="eastAsia" w:ascii="宋体" w:hAnsi="宋体" w:eastAsia="宋体" w:cs="宋体"/>
                <w:color w:val="auto"/>
                <w:sz w:val="24"/>
                <w:szCs w:val="24"/>
                <w:highlight w:val="none"/>
                <w:lang w:val="en-US" w:eastAsia="zh-CN"/>
              </w:rPr>
              <w:t>2021年度或2022年度</w:t>
            </w:r>
            <w:r>
              <w:rPr>
                <w:rFonts w:hint="eastAsia" w:ascii="宋体" w:hAnsi="宋体" w:eastAsia="宋体" w:cs="宋体"/>
                <w:color w:val="auto"/>
                <w:sz w:val="24"/>
                <w:szCs w:val="24"/>
                <w:highlight w:val="none"/>
              </w:rPr>
              <w:t>的审计报告复印件。审计报告包含资产负债表、利润表、现金流量表和财务报表附注。新成立不足一年的公司只需提供基本开户银行出具的资信证明（复印件加盖供应商单位公章）；</w:t>
            </w:r>
          </w:p>
        </w:tc>
        <w:tc>
          <w:tcPr>
            <w:tcW w:w="109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40" w:lineRule="auto"/>
              <w:rPr>
                <w:rFonts w:ascii="宋体" w:hAnsi="宋体" w:eastAsia="宋体" w:cs="宋体"/>
                <w:color w:val="auto"/>
                <w:sz w:val="24"/>
                <w:szCs w:val="24"/>
                <w:highlight w:val="none"/>
              </w:rPr>
            </w:pPr>
          </w:p>
        </w:tc>
        <w:tc>
          <w:tcPr>
            <w:tcW w:w="111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40" w:lineRule="auto"/>
              <w:rPr>
                <w:rFonts w:ascii="宋体" w:hAnsi="宋体" w:eastAsia="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40" w:lineRule="auto"/>
              <w:rPr>
                <w:rFonts w:ascii="宋体" w:hAnsi="宋体" w:eastAsia="宋体" w:cs="宋体"/>
                <w:color w:val="auto"/>
                <w:sz w:val="24"/>
                <w:szCs w:val="24"/>
                <w:highlight w:val="none"/>
              </w:rPr>
            </w:pPr>
          </w:p>
        </w:tc>
        <w:tc>
          <w:tcPr>
            <w:tcW w:w="1108"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40" w:lineRule="auto"/>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70" w:hRule="atLeast"/>
          <w:jc w:val="center"/>
        </w:trPr>
        <w:tc>
          <w:tcPr>
            <w:tcW w:w="552"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before="100" w:beforeAutospacing="1" w:after="100" w:afterAutospacing="1"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1695" w:type="dxa"/>
            <w:vMerge w:val="continue"/>
            <w:tcBorders>
              <w:left w:val="single" w:color="auto" w:sz="4" w:space="0"/>
              <w:right w:val="single" w:color="auto" w:sz="4" w:space="0"/>
            </w:tcBorders>
            <w:shd w:val="clear" w:color="auto" w:fill="auto"/>
            <w:noWrap w:val="0"/>
            <w:vAlign w:val="center"/>
          </w:tcPr>
          <w:p>
            <w:pPr>
              <w:widowControl/>
              <w:spacing w:line="240" w:lineRule="auto"/>
              <w:ind w:left="0" w:leftChars="0" w:firstLine="0" w:firstLineChars="0"/>
              <w:jc w:val="center"/>
              <w:rPr>
                <w:rFonts w:ascii="宋体" w:hAnsi="宋体" w:eastAsia="宋体" w:cs="宋体"/>
                <w:bCs/>
                <w:color w:val="auto"/>
                <w:sz w:val="24"/>
                <w:szCs w:val="24"/>
                <w:highlight w:val="none"/>
              </w:rPr>
            </w:pPr>
          </w:p>
        </w:tc>
        <w:tc>
          <w:tcPr>
            <w:tcW w:w="8222" w:type="dxa"/>
            <w:tcBorders>
              <w:top w:val="nil"/>
              <w:left w:val="nil"/>
              <w:bottom w:val="single" w:color="auto" w:sz="4" w:space="0"/>
              <w:right w:val="single" w:color="auto" w:sz="4" w:space="0"/>
            </w:tcBorders>
            <w:shd w:val="clear" w:color="000000" w:fill="FFFFFF"/>
            <w:noWrap w:val="0"/>
            <w:vAlign w:val="center"/>
          </w:tcPr>
          <w:p>
            <w:pPr>
              <w:spacing w:before="0" w:beforeAutospacing="0" w:after="0" w:afterAutospacing="0" w:line="240" w:lineRule="auto"/>
              <w:ind w:left="0" w:leftChars="0"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具有履行合同所必需的设备和专业技术能力：具体要求：提供具备履行合同所必需的设备和专业技术能力的证明材料（供应商自行提供的承诺函，格式自拟，加盖供应商单位公章）；</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40" w:lineRule="auto"/>
              <w:rPr>
                <w:rFonts w:ascii="宋体" w:hAnsi="宋体" w:eastAsia="宋体" w:cs="宋体"/>
                <w:color w:val="auto"/>
                <w:sz w:val="24"/>
                <w:szCs w:val="24"/>
                <w:highlight w:val="none"/>
              </w:rPr>
            </w:pPr>
          </w:p>
        </w:tc>
        <w:tc>
          <w:tcPr>
            <w:tcW w:w="1110" w:type="dxa"/>
            <w:tcBorders>
              <w:top w:val="nil"/>
              <w:left w:val="nil"/>
              <w:bottom w:val="single" w:color="auto" w:sz="4" w:space="0"/>
              <w:right w:val="single" w:color="auto" w:sz="4" w:space="0"/>
            </w:tcBorders>
            <w:shd w:val="clear" w:color="000000" w:fill="FFFFFF"/>
            <w:noWrap w:val="0"/>
            <w:vAlign w:val="center"/>
          </w:tcPr>
          <w:p>
            <w:pPr>
              <w:widowControl/>
              <w:spacing w:line="240" w:lineRule="auto"/>
              <w:rPr>
                <w:rFonts w:ascii="宋体" w:hAnsi="宋体" w:eastAsia="宋体" w:cs="宋体"/>
                <w:color w:val="auto"/>
                <w:sz w:val="24"/>
                <w:szCs w:val="24"/>
                <w:highlight w:val="none"/>
              </w:rPr>
            </w:pPr>
          </w:p>
        </w:tc>
        <w:tc>
          <w:tcPr>
            <w:tcW w:w="1140" w:type="dxa"/>
            <w:tcBorders>
              <w:top w:val="nil"/>
              <w:left w:val="nil"/>
              <w:bottom w:val="single" w:color="auto" w:sz="4" w:space="0"/>
              <w:right w:val="single" w:color="auto" w:sz="4" w:space="0"/>
            </w:tcBorders>
            <w:shd w:val="clear" w:color="000000" w:fill="FFFFFF"/>
            <w:noWrap w:val="0"/>
            <w:vAlign w:val="center"/>
          </w:tcPr>
          <w:p>
            <w:pPr>
              <w:widowControl/>
              <w:spacing w:line="240" w:lineRule="auto"/>
              <w:rPr>
                <w:rFonts w:ascii="宋体" w:hAnsi="宋体" w:eastAsia="宋体" w:cs="宋体"/>
                <w:color w:val="auto"/>
                <w:sz w:val="24"/>
                <w:szCs w:val="24"/>
                <w:highlight w:val="none"/>
              </w:rPr>
            </w:pPr>
          </w:p>
        </w:tc>
        <w:tc>
          <w:tcPr>
            <w:tcW w:w="1108" w:type="dxa"/>
            <w:tcBorders>
              <w:top w:val="nil"/>
              <w:left w:val="nil"/>
              <w:bottom w:val="single" w:color="auto" w:sz="4" w:space="0"/>
              <w:right w:val="single" w:color="auto" w:sz="4" w:space="0"/>
            </w:tcBorders>
            <w:shd w:val="clear" w:color="000000" w:fill="FFFFFF"/>
            <w:noWrap w:val="0"/>
            <w:vAlign w:val="center"/>
          </w:tcPr>
          <w:p>
            <w:pPr>
              <w:widowControl/>
              <w:spacing w:line="240" w:lineRule="auto"/>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304" w:hRule="atLeast"/>
          <w:jc w:val="center"/>
        </w:trPr>
        <w:tc>
          <w:tcPr>
            <w:tcW w:w="552"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before="100" w:beforeAutospacing="1" w:after="100" w:afterAutospacing="1"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1695" w:type="dxa"/>
            <w:vMerge w:val="continue"/>
            <w:tcBorders>
              <w:left w:val="single" w:color="auto" w:sz="4" w:space="0"/>
              <w:right w:val="single" w:color="auto" w:sz="4" w:space="0"/>
            </w:tcBorders>
            <w:shd w:val="clear" w:color="auto" w:fill="auto"/>
            <w:noWrap w:val="0"/>
            <w:vAlign w:val="center"/>
          </w:tcPr>
          <w:p>
            <w:pPr>
              <w:widowControl/>
              <w:spacing w:line="240" w:lineRule="auto"/>
              <w:ind w:left="0" w:leftChars="0" w:firstLine="0" w:firstLineChars="0"/>
              <w:jc w:val="center"/>
              <w:rPr>
                <w:rFonts w:ascii="宋体" w:hAnsi="宋体" w:eastAsia="宋体" w:cs="宋体"/>
                <w:bCs/>
                <w:color w:val="auto"/>
                <w:sz w:val="24"/>
                <w:szCs w:val="24"/>
                <w:highlight w:val="none"/>
              </w:rPr>
            </w:pPr>
          </w:p>
        </w:tc>
        <w:tc>
          <w:tcPr>
            <w:tcW w:w="8222" w:type="dxa"/>
            <w:tcBorders>
              <w:top w:val="nil"/>
              <w:left w:val="nil"/>
              <w:bottom w:val="single" w:color="auto" w:sz="4" w:space="0"/>
              <w:right w:val="single" w:color="auto" w:sz="4" w:space="0"/>
            </w:tcBorders>
            <w:shd w:val="clear" w:color="000000" w:fill="FFFFFF"/>
            <w:noWrap w:val="0"/>
            <w:vAlign w:val="center"/>
          </w:tcPr>
          <w:p>
            <w:pPr>
              <w:spacing w:before="0" w:beforeAutospacing="0" w:after="0" w:afterAutospacing="0" w:line="240" w:lineRule="auto"/>
              <w:ind w:left="0" w:leftChars="0"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具有依法缴纳税收和社会保障资金的良好记录：具体要求：提供202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至今</w:t>
            </w:r>
            <w:r>
              <w:rPr>
                <w:rFonts w:hint="eastAsia" w:ascii="宋体" w:hAnsi="宋体" w:eastAsia="宋体" w:cs="宋体"/>
                <w:color w:val="auto"/>
                <w:sz w:val="24"/>
                <w:szCs w:val="24"/>
                <w:highlight w:val="none"/>
              </w:rPr>
              <w:t>任意</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个月依法缴纳税收和社会保险的有效证明材料（复印件加盖投标单位公章），新成立不足一年的公司不作要求；</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40" w:lineRule="auto"/>
              <w:rPr>
                <w:rFonts w:ascii="宋体" w:hAnsi="宋体" w:eastAsia="宋体" w:cs="宋体"/>
                <w:color w:val="auto"/>
                <w:sz w:val="24"/>
                <w:szCs w:val="24"/>
                <w:highlight w:val="none"/>
              </w:rPr>
            </w:pPr>
          </w:p>
        </w:tc>
        <w:tc>
          <w:tcPr>
            <w:tcW w:w="1110" w:type="dxa"/>
            <w:tcBorders>
              <w:top w:val="nil"/>
              <w:left w:val="nil"/>
              <w:bottom w:val="single" w:color="auto" w:sz="4" w:space="0"/>
              <w:right w:val="single" w:color="auto" w:sz="4" w:space="0"/>
            </w:tcBorders>
            <w:shd w:val="clear" w:color="000000" w:fill="FFFFFF"/>
            <w:noWrap w:val="0"/>
            <w:vAlign w:val="center"/>
          </w:tcPr>
          <w:p>
            <w:pPr>
              <w:widowControl/>
              <w:spacing w:line="240" w:lineRule="auto"/>
              <w:rPr>
                <w:rFonts w:ascii="宋体" w:hAnsi="宋体" w:eastAsia="宋体" w:cs="宋体"/>
                <w:color w:val="auto"/>
                <w:sz w:val="24"/>
                <w:szCs w:val="24"/>
                <w:highlight w:val="none"/>
              </w:rPr>
            </w:pPr>
          </w:p>
        </w:tc>
        <w:tc>
          <w:tcPr>
            <w:tcW w:w="1140" w:type="dxa"/>
            <w:tcBorders>
              <w:top w:val="nil"/>
              <w:left w:val="nil"/>
              <w:bottom w:val="single" w:color="auto" w:sz="4" w:space="0"/>
              <w:right w:val="single" w:color="auto" w:sz="4" w:space="0"/>
            </w:tcBorders>
            <w:shd w:val="clear" w:color="000000" w:fill="FFFFFF"/>
            <w:noWrap w:val="0"/>
            <w:vAlign w:val="center"/>
          </w:tcPr>
          <w:p>
            <w:pPr>
              <w:widowControl/>
              <w:spacing w:line="240" w:lineRule="auto"/>
              <w:rPr>
                <w:rFonts w:ascii="宋体" w:hAnsi="宋体" w:eastAsia="宋体" w:cs="宋体"/>
                <w:color w:val="auto"/>
                <w:sz w:val="24"/>
                <w:szCs w:val="24"/>
                <w:highlight w:val="none"/>
              </w:rPr>
            </w:pPr>
          </w:p>
        </w:tc>
        <w:tc>
          <w:tcPr>
            <w:tcW w:w="1108" w:type="dxa"/>
            <w:tcBorders>
              <w:top w:val="nil"/>
              <w:left w:val="nil"/>
              <w:bottom w:val="single" w:color="auto" w:sz="4" w:space="0"/>
              <w:right w:val="single" w:color="auto" w:sz="4" w:space="0"/>
            </w:tcBorders>
            <w:shd w:val="clear" w:color="000000" w:fill="FFFFFF"/>
            <w:noWrap w:val="0"/>
            <w:vAlign w:val="center"/>
          </w:tcPr>
          <w:p>
            <w:pPr>
              <w:widowControl/>
              <w:spacing w:line="240" w:lineRule="auto"/>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304" w:hRule="atLeast"/>
          <w:jc w:val="center"/>
        </w:trPr>
        <w:tc>
          <w:tcPr>
            <w:tcW w:w="552"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before="100" w:beforeAutospacing="1" w:after="100" w:afterAutospacing="1"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1695" w:type="dxa"/>
            <w:vMerge w:val="continue"/>
            <w:tcBorders>
              <w:left w:val="single" w:color="auto" w:sz="4" w:space="0"/>
              <w:right w:val="single" w:color="auto" w:sz="4" w:space="0"/>
            </w:tcBorders>
            <w:shd w:val="clear" w:color="auto" w:fill="auto"/>
            <w:noWrap w:val="0"/>
            <w:vAlign w:val="center"/>
          </w:tcPr>
          <w:p>
            <w:pPr>
              <w:widowControl/>
              <w:spacing w:line="240" w:lineRule="auto"/>
              <w:ind w:left="0" w:leftChars="0" w:firstLine="0" w:firstLineChars="0"/>
              <w:jc w:val="center"/>
              <w:rPr>
                <w:rFonts w:ascii="宋体" w:hAnsi="宋体" w:eastAsia="宋体" w:cs="宋体"/>
                <w:bCs/>
                <w:color w:val="auto"/>
                <w:sz w:val="24"/>
                <w:szCs w:val="24"/>
                <w:highlight w:val="none"/>
              </w:rPr>
            </w:pPr>
          </w:p>
        </w:tc>
        <w:tc>
          <w:tcPr>
            <w:tcW w:w="8222" w:type="dxa"/>
            <w:tcBorders>
              <w:top w:val="nil"/>
              <w:left w:val="nil"/>
              <w:bottom w:val="single" w:color="auto" w:sz="4" w:space="0"/>
              <w:right w:val="single" w:color="auto" w:sz="4" w:space="0"/>
            </w:tcBorders>
            <w:shd w:val="clear" w:color="000000" w:fill="FFFFFF"/>
            <w:noWrap w:val="0"/>
            <w:vAlign w:val="center"/>
          </w:tcPr>
          <w:p>
            <w:pPr>
              <w:spacing w:before="0" w:beforeAutospacing="0" w:after="0" w:afterAutospacing="0" w:line="240" w:lineRule="auto"/>
              <w:ind w:left="0" w:leftChars="0"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参加本次政府采购活动前三年内，在经营活动中没有违法违规记录：提供参加政府采购活动前3年内在经营活动中没有重大违法记录的书面声明（格式文件详见投标文件范本）；</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40" w:lineRule="auto"/>
              <w:rPr>
                <w:rFonts w:ascii="宋体" w:hAnsi="宋体" w:eastAsia="宋体" w:cs="宋体"/>
                <w:color w:val="auto"/>
                <w:sz w:val="24"/>
                <w:szCs w:val="24"/>
                <w:highlight w:val="none"/>
              </w:rPr>
            </w:pPr>
          </w:p>
        </w:tc>
        <w:tc>
          <w:tcPr>
            <w:tcW w:w="1110" w:type="dxa"/>
            <w:tcBorders>
              <w:top w:val="nil"/>
              <w:left w:val="nil"/>
              <w:bottom w:val="single" w:color="auto" w:sz="4" w:space="0"/>
              <w:right w:val="single" w:color="auto" w:sz="4" w:space="0"/>
            </w:tcBorders>
            <w:shd w:val="clear" w:color="000000" w:fill="FFFFFF"/>
            <w:noWrap w:val="0"/>
            <w:vAlign w:val="center"/>
          </w:tcPr>
          <w:p>
            <w:pPr>
              <w:widowControl/>
              <w:spacing w:line="240" w:lineRule="auto"/>
              <w:rPr>
                <w:rFonts w:ascii="宋体" w:hAnsi="宋体" w:eastAsia="宋体" w:cs="宋体"/>
                <w:color w:val="auto"/>
                <w:sz w:val="24"/>
                <w:szCs w:val="24"/>
                <w:highlight w:val="none"/>
              </w:rPr>
            </w:pPr>
          </w:p>
        </w:tc>
        <w:tc>
          <w:tcPr>
            <w:tcW w:w="1140" w:type="dxa"/>
            <w:tcBorders>
              <w:top w:val="nil"/>
              <w:left w:val="nil"/>
              <w:bottom w:val="single" w:color="auto" w:sz="4" w:space="0"/>
              <w:right w:val="single" w:color="auto" w:sz="4" w:space="0"/>
            </w:tcBorders>
            <w:shd w:val="clear" w:color="000000" w:fill="FFFFFF"/>
            <w:noWrap w:val="0"/>
            <w:vAlign w:val="center"/>
          </w:tcPr>
          <w:p>
            <w:pPr>
              <w:widowControl/>
              <w:spacing w:line="240" w:lineRule="auto"/>
              <w:rPr>
                <w:rFonts w:ascii="宋体" w:hAnsi="宋体" w:eastAsia="宋体" w:cs="宋体"/>
                <w:color w:val="auto"/>
                <w:sz w:val="24"/>
                <w:szCs w:val="24"/>
                <w:highlight w:val="none"/>
              </w:rPr>
            </w:pPr>
          </w:p>
        </w:tc>
        <w:tc>
          <w:tcPr>
            <w:tcW w:w="1108" w:type="dxa"/>
            <w:tcBorders>
              <w:top w:val="nil"/>
              <w:left w:val="nil"/>
              <w:bottom w:val="single" w:color="auto" w:sz="4" w:space="0"/>
              <w:right w:val="single" w:color="auto" w:sz="4" w:space="0"/>
            </w:tcBorders>
            <w:shd w:val="clear" w:color="000000" w:fill="FFFFFF"/>
            <w:noWrap w:val="0"/>
            <w:vAlign w:val="center"/>
          </w:tcPr>
          <w:p>
            <w:pPr>
              <w:widowControl/>
              <w:spacing w:line="240" w:lineRule="auto"/>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304" w:hRule="atLeast"/>
          <w:jc w:val="center"/>
        </w:trPr>
        <w:tc>
          <w:tcPr>
            <w:tcW w:w="552"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before="100" w:beforeAutospacing="1" w:after="100" w:afterAutospacing="1"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1695" w:type="dxa"/>
            <w:vMerge w:val="continue"/>
            <w:tcBorders>
              <w:left w:val="single" w:color="auto" w:sz="4" w:space="0"/>
              <w:bottom w:val="single" w:color="auto" w:sz="4" w:space="0"/>
              <w:right w:val="single" w:color="auto" w:sz="4" w:space="0"/>
            </w:tcBorders>
            <w:shd w:val="clear" w:color="auto" w:fill="auto"/>
            <w:noWrap w:val="0"/>
            <w:vAlign w:val="center"/>
          </w:tcPr>
          <w:p>
            <w:pPr>
              <w:widowControl/>
              <w:spacing w:line="240" w:lineRule="auto"/>
              <w:ind w:left="0" w:leftChars="0" w:firstLine="0" w:firstLineChars="0"/>
              <w:jc w:val="center"/>
              <w:rPr>
                <w:rFonts w:ascii="宋体" w:hAnsi="宋体" w:eastAsia="宋体" w:cs="宋体"/>
                <w:bCs/>
                <w:color w:val="auto"/>
                <w:sz w:val="24"/>
                <w:szCs w:val="24"/>
                <w:highlight w:val="none"/>
              </w:rPr>
            </w:pPr>
          </w:p>
        </w:tc>
        <w:tc>
          <w:tcPr>
            <w:tcW w:w="8222" w:type="dxa"/>
            <w:tcBorders>
              <w:top w:val="nil"/>
              <w:left w:val="nil"/>
              <w:bottom w:val="single" w:color="auto" w:sz="4" w:space="0"/>
              <w:right w:val="single" w:color="auto" w:sz="4" w:space="0"/>
            </w:tcBorders>
            <w:shd w:val="clear" w:color="000000" w:fill="FFFFFF"/>
            <w:noWrap w:val="0"/>
            <w:vAlign w:val="center"/>
          </w:tcPr>
          <w:p>
            <w:pPr>
              <w:spacing w:before="0" w:beforeAutospacing="0" w:after="0" w:afterAutospacing="0" w:line="24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行政法规规定的其他条件：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40" w:lineRule="auto"/>
              <w:rPr>
                <w:rFonts w:ascii="宋体" w:hAnsi="宋体" w:eastAsia="宋体" w:cs="宋体"/>
                <w:color w:val="auto"/>
                <w:sz w:val="24"/>
                <w:szCs w:val="24"/>
                <w:highlight w:val="none"/>
              </w:rPr>
            </w:pPr>
          </w:p>
        </w:tc>
        <w:tc>
          <w:tcPr>
            <w:tcW w:w="1110" w:type="dxa"/>
            <w:tcBorders>
              <w:top w:val="nil"/>
              <w:left w:val="nil"/>
              <w:bottom w:val="single" w:color="auto" w:sz="4" w:space="0"/>
              <w:right w:val="single" w:color="auto" w:sz="4" w:space="0"/>
            </w:tcBorders>
            <w:shd w:val="clear" w:color="000000" w:fill="FFFFFF"/>
            <w:noWrap w:val="0"/>
            <w:vAlign w:val="center"/>
          </w:tcPr>
          <w:p>
            <w:pPr>
              <w:widowControl/>
              <w:spacing w:line="240" w:lineRule="auto"/>
              <w:rPr>
                <w:rFonts w:ascii="宋体" w:hAnsi="宋体" w:eastAsia="宋体" w:cs="宋体"/>
                <w:color w:val="auto"/>
                <w:sz w:val="24"/>
                <w:szCs w:val="24"/>
                <w:highlight w:val="none"/>
              </w:rPr>
            </w:pPr>
          </w:p>
        </w:tc>
        <w:tc>
          <w:tcPr>
            <w:tcW w:w="1140" w:type="dxa"/>
            <w:tcBorders>
              <w:top w:val="nil"/>
              <w:left w:val="nil"/>
              <w:bottom w:val="single" w:color="auto" w:sz="4" w:space="0"/>
              <w:right w:val="single" w:color="auto" w:sz="4" w:space="0"/>
            </w:tcBorders>
            <w:shd w:val="clear" w:color="000000" w:fill="FFFFFF"/>
            <w:noWrap w:val="0"/>
            <w:vAlign w:val="center"/>
          </w:tcPr>
          <w:p>
            <w:pPr>
              <w:widowControl/>
              <w:spacing w:line="240" w:lineRule="auto"/>
              <w:rPr>
                <w:rFonts w:ascii="宋体" w:hAnsi="宋体" w:eastAsia="宋体" w:cs="宋体"/>
                <w:color w:val="auto"/>
                <w:sz w:val="24"/>
                <w:szCs w:val="24"/>
                <w:highlight w:val="none"/>
              </w:rPr>
            </w:pPr>
          </w:p>
        </w:tc>
        <w:tc>
          <w:tcPr>
            <w:tcW w:w="1108" w:type="dxa"/>
            <w:tcBorders>
              <w:top w:val="nil"/>
              <w:left w:val="nil"/>
              <w:bottom w:val="single" w:color="auto" w:sz="4" w:space="0"/>
              <w:right w:val="single" w:color="auto" w:sz="4" w:space="0"/>
            </w:tcBorders>
            <w:shd w:val="clear" w:color="000000" w:fill="FFFFFF"/>
            <w:noWrap w:val="0"/>
            <w:vAlign w:val="center"/>
          </w:tcPr>
          <w:p>
            <w:pPr>
              <w:widowControl/>
              <w:spacing w:line="240" w:lineRule="auto"/>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304" w:hRule="atLeast"/>
          <w:jc w:val="center"/>
        </w:trPr>
        <w:tc>
          <w:tcPr>
            <w:tcW w:w="552"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before="100" w:beforeAutospacing="1" w:after="100" w:afterAutospacing="1"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ind w:left="0" w:leftChars="0" w:firstLine="0" w:firstLineChars="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中小企业</w:t>
            </w:r>
          </w:p>
        </w:tc>
        <w:tc>
          <w:tcPr>
            <w:tcW w:w="8222" w:type="dxa"/>
            <w:tcBorders>
              <w:top w:val="nil"/>
              <w:left w:val="nil"/>
              <w:bottom w:val="single" w:color="auto" w:sz="4" w:space="0"/>
              <w:right w:val="single" w:color="auto" w:sz="4" w:space="0"/>
            </w:tcBorders>
            <w:shd w:val="clear" w:color="000000" w:fill="FFFFFF"/>
            <w:noWrap w:val="0"/>
            <w:vAlign w:val="center"/>
          </w:tcPr>
          <w:p>
            <w:pPr>
              <w:spacing w:before="0" w:beforeAutospacing="0" w:after="0" w:afterAutospacing="0" w:line="24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本项目专门面向中小企业采购（中小企业申明函格式详见文件范本）。</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40" w:lineRule="auto"/>
              <w:rPr>
                <w:rFonts w:ascii="宋体" w:hAnsi="宋体" w:eastAsia="宋体" w:cs="宋体"/>
                <w:color w:val="auto"/>
                <w:sz w:val="24"/>
                <w:szCs w:val="24"/>
                <w:highlight w:val="none"/>
              </w:rPr>
            </w:pPr>
          </w:p>
        </w:tc>
        <w:tc>
          <w:tcPr>
            <w:tcW w:w="1110" w:type="dxa"/>
            <w:tcBorders>
              <w:top w:val="nil"/>
              <w:left w:val="nil"/>
              <w:bottom w:val="single" w:color="auto" w:sz="4" w:space="0"/>
              <w:right w:val="single" w:color="auto" w:sz="4" w:space="0"/>
            </w:tcBorders>
            <w:shd w:val="clear" w:color="000000" w:fill="FFFFFF"/>
            <w:noWrap w:val="0"/>
            <w:vAlign w:val="center"/>
          </w:tcPr>
          <w:p>
            <w:pPr>
              <w:widowControl/>
              <w:spacing w:line="240" w:lineRule="auto"/>
              <w:rPr>
                <w:rFonts w:ascii="宋体" w:hAnsi="宋体" w:eastAsia="宋体" w:cs="宋体"/>
                <w:color w:val="auto"/>
                <w:sz w:val="24"/>
                <w:szCs w:val="24"/>
                <w:highlight w:val="none"/>
              </w:rPr>
            </w:pPr>
          </w:p>
        </w:tc>
        <w:tc>
          <w:tcPr>
            <w:tcW w:w="1140" w:type="dxa"/>
            <w:tcBorders>
              <w:top w:val="nil"/>
              <w:left w:val="nil"/>
              <w:bottom w:val="single" w:color="auto" w:sz="4" w:space="0"/>
              <w:right w:val="single" w:color="auto" w:sz="4" w:space="0"/>
            </w:tcBorders>
            <w:shd w:val="clear" w:color="000000" w:fill="FFFFFF"/>
            <w:noWrap w:val="0"/>
            <w:vAlign w:val="center"/>
          </w:tcPr>
          <w:p>
            <w:pPr>
              <w:widowControl/>
              <w:spacing w:line="240" w:lineRule="auto"/>
              <w:rPr>
                <w:rFonts w:ascii="宋体" w:hAnsi="宋体" w:eastAsia="宋体" w:cs="宋体"/>
                <w:color w:val="auto"/>
                <w:sz w:val="24"/>
                <w:szCs w:val="24"/>
                <w:highlight w:val="none"/>
              </w:rPr>
            </w:pPr>
          </w:p>
        </w:tc>
        <w:tc>
          <w:tcPr>
            <w:tcW w:w="1108" w:type="dxa"/>
            <w:tcBorders>
              <w:top w:val="nil"/>
              <w:left w:val="nil"/>
              <w:bottom w:val="single" w:color="auto" w:sz="4" w:space="0"/>
              <w:right w:val="single" w:color="auto" w:sz="4" w:space="0"/>
            </w:tcBorders>
            <w:shd w:val="clear" w:color="000000" w:fill="FFFFFF"/>
            <w:noWrap w:val="0"/>
            <w:vAlign w:val="center"/>
          </w:tcPr>
          <w:p>
            <w:pPr>
              <w:widowControl/>
              <w:spacing w:line="240" w:lineRule="auto"/>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340" w:hRule="atLeast"/>
          <w:jc w:val="center"/>
        </w:trPr>
        <w:tc>
          <w:tcPr>
            <w:tcW w:w="552"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before="100" w:beforeAutospacing="1" w:after="100" w:afterAutospacing="1" w:line="24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16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40" w:lineRule="auto"/>
              <w:ind w:left="0" w:leftChars="0"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专业资格审查</w:t>
            </w:r>
          </w:p>
        </w:tc>
        <w:tc>
          <w:tcPr>
            <w:tcW w:w="822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1、本项目供应商须具备建筑工程施工总承包三级及以上资质或钢结构工程专业承包三级及以上资质，具有有效的安全生产许可证，并在人员、设备、资金等方面具有相应的施工能力。</w:t>
            </w:r>
          </w:p>
          <w:p>
            <w:pPr>
              <w:keepNext w:val="0"/>
              <w:keepLines w:val="0"/>
              <w:pageBreakBefore w:val="0"/>
              <w:kinsoku/>
              <w:wordWrap/>
              <w:overflowPunct/>
              <w:topLinePunct w:val="0"/>
              <w:bidi w:val="0"/>
              <w:spacing w:line="240" w:lineRule="auto"/>
              <w:ind w:left="0" w:leftChars="0" w:firstLine="0" w:firstLineChars="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2、本项目供应商拟派的项目经理须具备建筑工程专业贰级（含以上级）注册建造师执业资格，具备有效的安全生产考核合格证书（B 类），且未担任其他在建建设工程项目的项目经理。</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40" w:lineRule="auto"/>
              <w:rPr>
                <w:rFonts w:ascii="宋体" w:hAnsi="宋体" w:eastAsia="宋体" w:cs="宋体"/>
                <w:color w:val="auto"/>
                <w:sz w:val="24"/>
                <w:szCs w:val="24"/>
                <w:highlight w:val="none"/>
              </w:rPr>
            </w:pPr>
          </w:p>
        </w:tc>
        <w:tc>
          <w:tcPr>
            <w:tcW w:w="1110" w:type="dxa"/>
            <w:tcBorders>
              <w:top w:val="nil"/>
              <w:left w:val="nil"/>
              <w:bottom w:val="single" w:color="auto" w:sz="4" w:space="0"/>
              <w:right w:val="single" w:color="auto" w:sz="4" w:space="0"/>
            </w:tcBorders>
            <w:shd w:val="clear" w:color="000000" w:fill="FFFFFF"/>
            <w:noWrap w:val="0"/>
            <w:vAlign w:val="center"/>
          </w:tcPr>
          <w:p>
            <w:pPr>
              <w:widowControl/>
              <w:spacing w:line="240" w:lineRule="auto"/>
              <w:rPr>
                <w:rFonts w:ascii="宋体" w:hAnsi="宋体" w:eastAsia="宋体" w:cs="宋体"/>
                <w:color w:val="auto"/>
                <w:sz w:val="24"/>
                <w:szCs w:val="24"/>
                <w:highlight w:val="none"/>
              </w:rPr>
            </w:pPr>
          </w:p>
        </w:tc>
        <w:tc>
          <w:tcPr>
            <w:tcW w:w="1140" w:type="dxa"/>
            <w:tcBorders>
              <w:top w:val="nil"/>
              <w:left w:val="nil"/>
              <w:bottom w:val="single" w:color="auto" w:sz="4" w:space="0"/>
              <w:right w:val="single" w:color="auto" w:sz="4" w:space="0"/>
            </w:tcBorders>
            <w:shd w:val="clear" w:color="000000" w:fill="FFFFFF"/>
            <w:noWrap w:val="0"/>
            <w:vAlign w:val="center"/>
          </w:tcPr>
          <w:p>
            <w:pPr>
              <w:widowControl/>
              <w:spacing w:line="240" w:lineRule="auto"/>
              <w:rPr>
                <w:rFonts w:ascii="宋体" w:hAnsi="宋体" w:eastAsia="宋体" w:cs="宋体"/>
                <w:color w:val="auto"/>
                <w:sz w:val="24"/>
                <w:szCs w:val="24"/>
                <w:highlight w:val="none"/>
              </w:rPr>
            </w:pPr>
          </w:p>
        </w:tc>
        <w:tc>
          <w:tcPr>
            <w:tcW w:w="1108" w:type="dxa"/>
            <w:tcBorders>
              <w:top w:val="nil"/>
              <w:left w:val="nil"/>
              <w:bottom w:val="single" w:color="auto" w:sz="4" w:space="0"/>
              <w:right w:val="single" w:color="auto" w:sz="4" w:space="0"/>
            </w:tcBorders>
            <w:shd w:val="clear" w:color="000000" w:fill="FFFFFF"/>
            <w:noWrap w:val="0"/>
            <w:vAlign w:val="center"/>
          </w:tcPr>
          <w:p>
            <w:pPr>
              <w:widowControl/>
              <w:spacing w:line="240" w:lineRule="auto"/>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340" w:hRule="atLeast"/>
          <w:jc w:val="center"/>
        </w:trPr>
        <w:tc>
          <w:tcPr>
            <w:tcW w:w="552"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before="100" w:beforeAutospacing="1" w:after="100" w:afterAutospacing="1"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69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40" w:lineRule="auto"/>
              <w:ind w:left="0" w:leftChars="0"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投标保证审查</w:t>
            </w:r>
          </w:p>
        </w:tc>
        <w:tc>
          <w:tcPr>
            <w:tcW w:w="8222" w:type="dxa"/>
            <w:tcBorders>
              <w:top w:val="nil"/>
              <w:left w:val="nil"/>
              <w:bottom w:val="single" w:color="auto" w:sz="4" w:space="0"/>
              <w:right w:val="single" w:color="auto" w:sz="4" w:space="0"/>
            </w:tcBorders>
            <w:shd w:val="clear" w:color="000000" w:fill="FFFFFF"/>
            <w:noWrap w:val="0"/>
            <w:vAlign w:val="center"/>
          </w:tcPr>
          <w:p>
            <w:pPr>
              <w:widowControl/>
              <w:spacing w:line="240" w:lineRule="auto"/>
              <w:ind w:left="0" w:leftChars="0" w:firstLine="0" w:firstLineChars="0"/>
              <w:rPr>
                <w:rFonts w:ascii="宋体" w:hAnsi="宋体" w:eastAsia="宋体" w:cs="宋体"/>
                <w:color w:val="auto"/>
                <w:sz w:val="24"/>
                <w:szCs w:val="24"/>
                <w:highlight w:val="none"/>
              </w:rPr>
            </w:pPr>
            <w:r>
              <w:rPr>
                <w:rFonts w:hint="eastAsia" w:ascii="宋体" w:hAnsi="宋体" w:eastAsia="宋体" w:cs="宋体"/>
                <w:color w:val="auto"/>
                <w:sz w:val="24"/>
              </w:rPr>
              <w:t>提供保证金已交纳的依据（选择银行转账方式的提供系统提示已交纳的回执截图并加盖投标单位公章；选择银行保函、保险公司投标保证保险方式的提供原件扫描件或复印件加盖投标单位公章，同时出具银行保函、投标保证保险承诺书，承诺函格式详见投标文件格式范本）</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40" w:lineRule="auto"/>
              <w:rPr>
                <w:rFonts w:ascii="宋体" w:hAnsi="宋体" w:eastAsia="宋体" w:cs="宋体"/>
                <w:color w:val="auto"/>
                <w:sz w:val="24"/>
                <w:szCs w:val="24"/>
                <w:highlight w:val="none"/>
              </w:rPr>
            </w:pPr>
          </w:p>
        </w:tc>
        <w:tc>
          <w:tcPr>
            <w:tcW w:w="1110" w:type="dxa"/>
            <w:tcBorders>
              <w:top w:val="nil"/>
              <w:left w:val="nil"/>
              <w:bottom w:val="single" w:color="auto" w:sz="4" w:space="0"/>
              <w:right w:val="single" w:color="auto" w:sz="4" w:space="0"/>
            </w:tcBorders>
            <w:shd w:val="clear" w:color="000000" w:fill="FFFFFF"/>
            <w:noWrap w:val="0"/>
            <w:vAlign w:val="center"/>
          </w:tcPr>
          <w:p>
            <w:pPr>
              <w:widowControl/>
              <w:spacing w:line="240" w:lineRule="auto"/>
              <w:rPr>
                <w:rFonts w:ascii="宋体" w:hAnsi="宋体" w:eastAsia="宋体" w:cs="宋体"/>
                <w:color w:val="auto"/>
                <w:sz w:val="24"/>
                <w:szCs w:val="24"/>
                <w:highlight w:val="none"/>
              </w:rPr>
            </w:pPr>
          </w:p>
        </w:tc>
        <w:tc>
          <w:tcPr>
            <w:tcW w:w="1140" w:type="dxa"/>
            <w:tcBorders>
              <w:top w:val="nil"/>
              <w:left w:val="nil"/>
              <w:bottom w:val="single" w:color="auto" w:sz="4" w:space="0"/>
              <w:right w:val="single" w:color="auto" w:sz="4" w:space="0"/>
            </w:tcBorders>
            <w:shd w:val="clear" w:color="000000" w:fill="FFFFFF"/>
            <w:noWrap w:val="0"/>
            <w:vAlign w:val="center"/>
          </w:tcPr>
          <w:p>
            <w:pPr>
              <w:widowControl/>
              <w:spacing w:line="240" w:lineRule="auto"/>
              <w:rPr>
                <w:rFonts w:ascii="宋体" w:hAnsi="宋体" w:eastAsia="宋体" w:cs="宋体"/>
                <w:color w:val="auto"/>
                <w:sz w:val="24"/>
                <w:szCs w:val="24"/>
                <w:highlight w:val="none"/>
              </w:rPr>
            </w:pPr>
          </w:p>
        </w:tc>
        <w:tc>
          <w:tcPr>
            <w:tcW w:w="1108" w:type="dxa"/>
            <w:tcBorders>
              <w:top w:val="nil"/>
              <w:left w:val="nil"/>
              <w:bottom w:val="single" w:color="auto" w:sz="4" w:space="0"/>
              <w:right w:val="single" w:color="auto" w:sz="4" w:space="0"/>
            </w:tcBorders>
            <w:shd w:val="clear" w:color="000000" w:fill="FFFFFF"/>
            <w:noWrap w:val="0"/>
            <w:vAlign w:val="center"/>
          </w:tcPr>
          <w:p>
            <w:pPr>
              <w:widowControl/>
              <w:spacing w:line="240" w:lineRule="auto"/>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340" w:hRule="atLeast"/>
          <w:jc w:val="center"/>
        </w:trPr>
        <w:tc>
          <w:tcPr>
            <w:tcW w:w="10469" w:type="dxa"/>
            <w:gridSpan w:val="3"/>
            <w:tcBorders>
              <w:top w:val="nil"/>
              <w:left w:val="single" w:color="auto" w:sz="4" w:space="0"/>
              <w:bottom w:val="single" w:color="auto" w:sz="4" w:space="0"/>
              <w:right w:val="single" w:color="auto" w:sz="4" w:space="0"/>
            </w:tcBorders>
            <w:shd w:val="clear" w:color="000000" w:fill="FFFFFF"/>
            <w:noWrap w:val="0"/>
            <w:vAlign w:val="center"/>
          </w:tcPr>
          <w:p>
            <w:pPr>
              <w:widowControl/>
              <w:spacing w:line="24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资格审查结论（通过或不通过）</w:t>
            </w:r>
          </w:p>
        </w:tc>
        <w:tc>
          <w:tcPr>
            <w:tcW w:w="1095" w:type="dxa"/>
            <w:tcBorders>
              <w:top w:val="nil"/>
              <w:left w:val="nil"/>
              <w:bottom w:val="single" w:color="auto" w:sz="4" w:space="0"/>
              <w:right w:val="single" w:color="auto" w:sz="4" w:space="0"/>
            </w:tcBorders>
            <w:shd w:val="clear" w:color="000000" w:fill="FFFFFF"/>
            <w:noWrap w:val="0"/>
            <w:vAlign w:val="center"/>
          </w:tcPr>
          <w:p>
            <w:pPr>
              <w:widowControl/>
              <w:spacing w:line="240" w:lineRule="auto"/>
              <w:rPr>
                <w:rFonts w:ascii="宋体" w:hAnsi="宋体" w:eastAsia="宋体" w:cs="宋体"/>
                <w:color w:val="auto"/>
                <w:sz w:val="24"/>
                <w:szCs w:val="24"/>
                <w:highlight w:val="none"/>
              </w:rPr>
            </w:pPr>
          </w:p>
        </w:tc>
        <w:tc>
          <w:tcPr>
            <w:tcW w:w="1110" w:type="dxa"/>
            <w:tcBorders>
              <w:top w:val="nil"/>
              <w:left w:val="nil"/>
              <w:bottom w:val="single" w:color="auto" w:sz="4" w:space="0"/>
              <w:right w:val="single" w:color="auto" w:sz="4" w:space="0"/>
            </w:tcBorders>
            <w:shd w:val="clear" w:color="000000" w:fill="FFFFFF"/>
            <w:noWrap w:val="0"/>
            <w:vAlign w:val="center"/>
          </w:tcPr>
          <w:p>
            <w:pPr>
              <w:widowControl/>
              <w:spacing w:line="240" w:lineRule="auto"/>
              <w:rPr>
                <w:rFonts w:ascii="宋体" w:hAnsi="宋体" w:eastAsia="宋体" w:cs="宋体"/>
                <w:color w:val="auto"/>
                <w:sz w:val="24"/>
                <w:szCs w:val="24"/>
                <w:highlight w:val="none"/>
              </w:rPr>
            </w:pPr>
          </w:p>
        </w:tc>
        <w:tc>
          <w:tcPr>
            <w:tcW w:w="1140" w:type="dxa"/>
            <w:tcBorders>
              <w:top w:val="nil"/>
              <w:left w:val="nil"/>
              <w:bottom w:val="single" w:color="auto" w:sz="4" w:space="0"/>
              <w:right w:val="single" w:color="auto" w:sz="4" w:space="0"/>
            </w:tcBorders>
            <w:shd w:val="clear" w:color="000000" w:fill="FFFFFF"/>
            <w:noWrap w:val="0"/>
            <w:vAlign w:val="center"/>
          </w:tcPr>
          <w:p>
            <w:pPr>
              <w:widowControl/>
              <w:spacing w:line="240" w:lineRule="auto"/>
              <w:rPr>
                <w:rFonts w:ascii="宋体" w:hAnsi="宋体" w:eastAsia="宋体" w:cs="宋体"/>
                <w:color w:val="auto"/>
                <w:sz w:val="24"/>
                <w:szCs w:val="24"/>
                <w:highlight w:val="none"/>
              </w:rPr>
            </w:pPr>
          </w:p>
        </w:tc>
        <w:tc>
          <w:tcPr>
            <w:tcW w:w="1108" w:type="dxa"/>
            <w:tcBorders>
              <w:top w:val="nil"/>
              <w:left w:val="nil"/>
              <w:bottom w:val="single" w:color="auto" w:sz="4" w:space="0"/>
              <w:right w:val="single" w:color="auto" w:sz="4" w:space="0"/>
            </w:tcBorders>
            <w:shd w:val="clear" w:color="000000" w:fill="FFFFFF"/>
            <w:noWrap w:val="0"/>
            <w:vAlign w:val="center"/>
          </w:tcPr>
          <w:p>
            <w:pPr>
              <w:widowControl/>
              <w:spacing w:line="240" w:lineRule="auto"/>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19" w:hRule="atLeast"/>
          <w:jc w:val="center"/>
        </w:trPr>
        <w:tc>
          <w:tcPr>
            <w:tcW w:w="14922" w:type="dxa"/>
            <w:gridSpan w:val="7"/>
            <w:tcBorders>
              <w:top w:val="nil"/>
              <w:left w:val="nil"/>
              <w:bottom w:val="nil"/>
              <w:right w:val="nil"/>
            </w:tcBorders>
            <w:shd w:val="clear" w:color="000000" w:fill="FFFFFF"/>
            <w:noWrap w:val="0"/>
            <w:vAlign w:val="center"/>
          </w:tcPr>
          <w:p>
            <w:pPr>
              <w:widowControl/>
              <w:spacing w:line="240" w:lineRule="auto"/>
              <w:jc w:val="left"/>
              <w:rPr>
                <w:rFonts w:ascii="宋体" w:hAnsi="宋体" w:eastAsia="宋体" w:cs="宋体"/>
                <w:color w:val="auto"/>
                <w:sz w:val="24"/>
                <w:szCs w:val="24"/>
                <w:highlight w:val="none"/>
              </w:rPr>
            </w:pPr>
          </w:p>
          <w:p>
            <w:pPr>
              <w:widowControl/>
              <w:spacing w:line="240" w:lineRule="auto"/>
              <w:jc w:val="left"/>
              <w:rPr>
                <w:rFonts w:ascii="宋体" w:hAnsi="宋体" w:eastAsia="宋体" w:cs="宋体"/>
                <w:color w:val="auto"/>
                <w:sz w:val="24"/>
                <w:szCs w:val="24"/>
                <w:highlight w:val="none"/>
              </w:rPr>
            </w:pPr>
          </w:p>
          <w:p>
            <w:pPr>
              <w:widowControl/>
              <w:spacing w:line="24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资格审查成员</w:t>
            </w:r>
            <w:r>
              <w:rPr>
                <w:rFonts w:hint="eastAsia" w:ascii="宋体" w:hAnsi="宋体" w:eastAsia="宋体" w:cs="宋体"/>
                <w:color w:val="auto"/>
                <w:sz w:val="24"/>
                <w:szCs w:val="24"/>
                <w:highlight w:val="none"/>
              </w:rPr>
              <w:t>（签字）：</w:t>
            </w:r>
          </w:p>
        </w:tc>
      </w:tr>
      <w:tr>
        <w:tblPrEx>
          <w:tblCellMar>
            <w:top w:w="0" w:type="dxa"/>
            <w:left w:w="108" w:type="dxa"/>
            <w:bottom w:w="0" w:type="dxa"/>
            <w:right w:w="108" w:type="dxa"/>
          </w:tblCellMar>
        </w:tblPrEx>
        <w:trPr>
          <w:trHeight w:val="619" w:hRule="atLeast"/>
          <w:jc w:val="center"/>
        </w:trPr>
        <w:tc>
          <w:tcPr>
            <w:tcW w:w="14922" w:type="dxa"/>
            <w:gridSpan w:val="7"/>
            <w:tcBorders>
              <w:top w:val="nil"/>
              <w:left w:val="nil"/>
              <w:bottom w:val="nil"/>
              <w:right w:val="nil"/>
            </w:tcBorders>
            <w:shd w:val="clear" w:color="000000" w:fill="FFFFFF"/>
            <w:noWrap w:val="0"/>
            <w:vAlign w:val="center"/>
          </w:tcPr>
          <w:p>
            <w:pPr>
              <w:widowControl/>
              <w:spacing w:line="240" w:lineRule="auto"/>
              <w:jc w:val="center"/>
              <w:rPr>
                <w:rFonts w:ascii="宋体" w:hAnsi="宋体" w:eastAsia="宋体" w:cs="宋体"/>
                <w:color w:val="auto"/>
                <w:sz w:val="24"/>
                <w:highlight w:val="none"/>
              </w:rPr>
            </w:pPr>
          </w:p>
          <w:p>
            <w:pPr>
              <w:widowControl/>
              <w:spacing w:line="240" w:lineRule="auto"/>
              <w:rPr>
                <w:rFonts w:ascii="宋体" w:hAnsi="宋体" w:eastAsia="宋体" w:cs="宋体"/>
                <w:color w:val="auto"/>
                <w:sz w:val="24"/>
                <w:highlight w:val="none"/>
              </w:rPr>
            </w:pPr>
          </w:p>
          <w:p>
            <w:pPr>
              <w:widowControl/>
              <w:spacing w:line="240" w:lineRule="auto"/>
              <w:jc w:val="center"/>
              <w:rPr>
                <w:rFonts w:ascii="宋体" w:hAnsi="宋体" w:eastAsia="宋体" w:cs="宋体"/>
                <w:b/>
                <w:color w:val="auto"/>
                <w:sz w:val="24"/>
                <w:highlight w:val="none"/>
              </w:rPr>
            </w:pPr>
          </w:p>
          <w:p>
            <w:pPr>
              <w:widowControl/>
              <w:spacing w:line="240" w:lineRule="auto"/>
              <w:jc w:val="center"/>
              <w:rPr>
                <w:rFonts w:ascii="宋体" w:hAnsi="宋体" w:eastAsia="宋体" w:cs="宋体"/>
                <w:b/>
                <w:color w:val="auto"/>
                <w:sz w:val="24"/>
                <w:highlight w:val="none"/>
              </w:rPr>
            </w:pPr>
          </w:p>
          <w:p>
            <w:pPr>
              <w:widowControl/>
              <w:spacing w:line="240" w:lineRule="auto"/>
              <w:jc w:val="center"/>
              <w:rPr>
                <w:rFonts w:hint="eastAsia" w:ascii="宋体" w:hAnsi="宋体" w:eastAsia="宋体" w:cs="宋体"/>
                <w:b/>
                <w:bCs/>
                <w:color w:val="auto"/>
                <w:kern w:val="0"/>
                <w:sz w:val="36"/>
                <w:szCs w:val="36"/>
                <w:highlight w:val="none"/>
                <w:u w:val="single"/>
              </w:rPr>
            </w:pPr>
          </w:p>
          <w:p>
            <w:pPr>
              <w:widowControl/>
              <w:spacing w:line="240" w:lineRule="auto"/>
              <w:jc w:val="center"/>
              <w:rPr>
                <w:rFonts w:hint="eastAsia" w:ascii="宋体" w:hAnsi="宋体" w:eastAsia="宋体" w:cs="宋体"/>
                <w:b/>
                <w:bCs/>
                <w:color w:val="auto"/>
                <w:kern w:val="0"/>
                <w:sz w:val="36"/>
                <w:szCs w:val="36"/>
                <w:highlight w:val="none"/>
                <w:u w:val="single"/>
              </w:rPr>
            </w:pPr>
          </w:p>
          <w:p>
            <w:pPr>
              <w:widowControl/>
              <w:spacing w:line="240" w:lineRule="auto"/>
              <w:jc w:val="center"/>
              <w:rPr>
                <w:rFonts w:hint="eastAsia" w:ascii="宋体" w:hAnsi="宋体" w:eastAsia="宋体" w:cs="宋体"/>
                <w:b/>
                <w:bCs/>
                <w:color w:val="auto"/>
                <w:kern w:val="0"/>
                <w:sz w:val="36"/>
                <w:szCs w:val="36"/>
                <w:highlight w:val="none"/>
                <w:u w:val="single"/>
              </w:rPr>
            </w:pPr>
          </w:p>
          <w:p>
            <w:pPr>
              <w:widowControl/>
              <w:spacing w:line="240" w:lineRule="auto"/>
              <w:jc w:val="center"/>
              <w:rPr>
                <w:rFonts w:ascii="宋体" w:hAnsi="宋体" w:eastAsia="宋体" w:cs="宋体"/>
                <w:b/>
                <w:color w:val="auto"/>
                <w:sz w:val="24"/>
                <w:highlight w:val="none"/>
              </w:rPr>
            </w:pPr>
            <w:r>
              <w:rPr>
                <w:rFonts w:hint="eastAsia" w:ascii="宋体" w:hAnsi="宋体" w:eastAsia="宋体" w:cs="宋体"/>
                <w:b/>
                <w:bCs/>
                <w:color w:val="auto"/>
                <w:kern w:val="0"/>
                <w:sz w:val="36"/>
                <w:szCs w:val="36"/>
                <w:highlight w:val="none"/>
                <w:u w:val="single"/>
              </w:rPr>
              <w:t>符  合  性  审  查  表</w:t>
            </w:r>
          </w:p>
        </w:tc>
      </w:tr>
    </w:tbl>
    <w:p>
      <w:pPr>
        <w:spacing w:before="0" w:beforeAutospacing="0" w:after="0" w:afterAutospacing="0" w:line="240" w:lineRule="auto"/>
        <w:rPr>
          <w:rFonts w:ascii="宋体" w:hAnsi="宋体" w:eastAsia="宋体" w:cs="宋体"/>
          <w:color w:val="auto"/>
          <w:sz w:val="24"/>
          <w:highlight w:val="none"/>
        </w:rPr>
      </w:pPr>
    </w:p>
    <w:p>
      <w:pPr>
        <w:spacing w:before="0" w:beforeAutospacing="0" w:after="0" w:afterAutospacing="0"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pPr>
        <w:spacing w:before="0" w:beforeAutospacing="0" w:after="0" w:afterAutospacing="0"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项目序列号</w:t>
      </w:r>
      <w:r>
        <w:rPr>
          <w:rFonts w:hint="eastAsia" w:ascii="宋体" w:hAnsi="宋体" w:eastAsia="宋体" w:cs="宋体"/>
          <w:color w:val="auto"/>
          <w:sz w:val="24"/>
          <w:szCs w:val="24"/>
          <w:highlight w:val="none"/>
        </w:rPr>
        <w:t>：                                                                    项目编号：</w:t>
      </w:r>
    </w:p>
    <w:p>
      <w:pPr>
        <w:spacing w:before="0" w:beforeAutospacing="0" w:after="0" w:afterAutospacing="0"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tbl>
      <w:tblPr>
        <w:tblStyle w:val="10"/>
        <w:tblW w:w="144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548"/>
        <w:gridCol w:w="5682"/>
        <w:gridCol w:w="1635"/>
        <w:gridCol w:w="1636"/>
        <w:gridCol w:w="1636"/>
        <w:gridCol w:w="1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top"/>
          </w:tcPr>
          <w:p>
            <w:pPr>
              <w:spacing w:before="0" w:beforeAutospacing="0" w:after="0" w:afterAutospacing="0" w:line="240" w:lineRule="auto"/>
              <w:ind w:left="0" w:leftChars="0"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w:t>
            </w:r>
          </w:p>
          <w:p>
            <w:pPr>
              <w:spacing w:before="0" w:beforeAutospacing="0" w:after="0" w:afterAutospacing="0" w:line="240" w:lineRule="auto"/>
              <w:ind w:left="0" w:leftChars="0"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号</w:t>
            </w:r>
          </w:p>
        </w:tc>
        <w:tc>
          <w:tcPr>
            <w:tcW w:w="7230" w:type="dxa"/>
            <w:gridSpan w:val="2"/>
            <w:tcBorders>
              <w:tl2br w:val="single" w:color="auto" w:sz="4" w:space="0"/>
            </w:tcBorders>
            <w:noWrap w:val="0"/>
            <w:vAlign w:val="top"/>
          </w:tcPr>
          <w:p>
            <w:pPr>
              <w:spacing w:before="0" w:beforeAutospacing="0" w:after="0" w:afterAutospacing="0"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供应商名称</w:t>
            </w:r>
          </w:p>
          <w:p>
            <w:pPr>
              <w:spacing w:before="0" w:beforeAutospacing="0" w:after="0" w:afterAutospacing="0"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审查内容</w:t>
            </w:r>
          </w:p>
        </w:tc>
        <w:tc>
          <w:tcPr>
            <w:tcW w:w="1635" w:type="dxa"/>
            <w:noWrap w:val="0"/>
            <w:vAlign w:val="top"/>
          </w:tcPr>
          <w:p>
            <w:pPr>
              <w:spacing w:before="0" w:beforeAutospacing="0" w:after="0" w:afterAutospacing="0"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供应商1</w:t>
            </w:r>
          </w:p>
        </w:tc>
        <w:tc>
          <w:tcPr>
            <w:tcW w:w="1636" w:type="dxa"/>
            <w:noWrap w:val="0"/>
            <w:vAlign w:val="top"/>
          </w:tcPr>
          <w:p>
            <w:pPr>
              <w:spacing w:before="0" w:beforeAutospacing="0" w:after="0" w:afterAutospacing="0"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供应商2</w:t>
            </w:r>
          </w:p>
        </w:tc>
        <w:tc>
          <w:tcPr>
            <w:tcW w:w="1636" w:type="dxa"/>
            <w:noWrap w:val="0"/>
            <w:vAlign w:val="top"/>
          </w:tcPr>
          <w:p>
            <w:pPr>
              <w:spacing w:before="0" w:beforeAutospacing="0" w:after="0" w:afterAutospacing="0"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供应商3</w:t>
            </w:r>
          </w:p>
        </w:tc>
        <w:tc>
          <w:tcPr>
            <w:tcW w:w="1636" w:type="dxa"/>
            <w:noWrap w:val="0"/>
            <w:vAlign w:val="top"/>
          </w:tcPr>
          <w:p>
            <w:pPr>
              <w:spacing w:before="0" w:beforeAutospacing="0" w:after="0" w:afterAutospacing="0"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tcW w:w="675" w:type="dxa"/>
            <w:noWrap w:val="0"/>
            <w:vAlign w:val="center"/>
          </w:tcPr>
          <w:p>
            <w:pPr>
              <w:spacing w:before="0" w:beforeAutospacing="0" w:after="0" w:afterAutospacing="0" w:line="240" w:lineRule="auto"/>
              <w:ind w:left="0" w:leftChars="0"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48" w:type="dxa"/>
            <w:tcBorders>
              <w:right w:val="single" w:color="auto" w:sz="4" w:space="0"/>
            </w:tcBorders>
            <w:noWrap w:val="0"/>
            <w:vAlign w:val="center"/>
          </w:tcPr>
          <w:p>
            <w:pPr>
              <w:spacing w:before="0" w:beforeAutospacing="0" w:after="0" w:afterAutospacing="0" w:line="240" w:lineRule="auto"/>
              <w:ind w:left="0" w:leftChars="0"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商务实质性响应审查</w:t>
            </w:r>
          </w:p>
        </w:tc>
        <w:tc>
          <w:tcPr>
            <w:tcW w:w="5682" w:type="dxa"/>
            <w:tcBorders>
              <w:left w:val="single" w:color="auto" w:sz="4" w:space="0"/>
            </w:tcBorders>
            <w:noWrap w:val="0"/>
            <w:vAlign w:val="center"/>
          </w:tcPr>
          <w:p>
            <w:pPr>
              <w:spacing w:before="0" w:beforeAutospacing="0" w:after="0" w:afterAutospacing="0" w:line="240" w:lineRule="auto"/>
              <w:ind w:left="0" w:leftChars="0" w:firstLine="0" w:firstLineChars="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是否满足商务部分要求</w:t>
            </w:r>
          </w:p>
        </w:tc>
        <w:tc>
          <w:tcPr>
            <w:tcW w:w="1635" w:type="dxa"/>
            <w:noWrap w:val="0"/>
            <w:vAlign w:val="top"/>
          </w:tcPr>
          <w:p>
            <w:pPr>
              <w:spacing w:before="0" w:beforeAutospacing="0" w:after="0" w:afterAutospacing="0" w:line="240" w:lineRule="auto"/>
              <w:rPr>
                <w:rFonts w:ascii="宋体" w:hAnsi="宋体" w:eastAsia="宋体" w:cs="宋体"/>
                <w:color w:val="auto"/>
                <w:sz w:val="24"/>
                <w:szCs w:val="24"/>
                <w:highlight w:val="none"/>
              </w:rPr>
            </w:pPr>
          </w:p>
        </w:tc>
        <w:tc>
          <w:tcPr>
            <w:tcW w:w="1636" w:type="dxa"/>
            <w:noWrap w:val="0"/>
            <w:vAlign w:val="top"/>
          </w:tcPr>
          <w:p>
            <w:pPr>
              <w:spacing w:before="0" w:beforeAutospacing="0" w:after="0" w:afterAutospacing="0" w:line="240" w:lineRule="auto"/>
              <w:rPr>
                <w:rFonts w:ascii="宋体" w:hAnsi="宋体" w:eastAsia="宋体" w:cs="宋体"/>
                <w:color w:val="auto"/>
                <w:sz w:val="24"/>
                <w:szCs w:val="24"/>
                <w:highlight w:val="none"/>
              </w:rPr>
            </w:pPr>
          </w:p>
        </w:tc>
        <w:tc>
          <w:tcPr>
            <w:tcW w:w="1636" w:type="dxa"/>
            <w:noWrap w:val="0"/>
            <w:vAlign w:val="top"/>
          </w:tcPr>
          <w:p>
            <w:pPr>
              <w:spacing w:before="0" w:beforeAutospacing="0" w:after="0" w:afterAutospacing="0" w:line="240" w:lineRule="auto"/>
              <w:rPr>
                <w:rFonts w:ascii="宋体" w:hAnsi="宋体" w:eastAsia="宋体" w:cs="宋体"/>
                <w:color w:val="auto"/>
                <w:sz w:val="24"/>
                <w:szCs w:val="24"/>
                <w:highlight w:val="none"/>
              </w:rPr>
            </w:pPr>
          </w:p>
        </w:tc>
        <w:tc>
          <w:tcPr>
            <w:tcW w:w="1636" w:type="dxa"/>
            <w:noWrap w:val="0"/>
            <w:vAlign w:val="top"/>
          </w:tcPr>
          <w:p>
            <w:pPr>
              <w:spacing w:before="0" w:beforeAutospacing="0" w:after="0" w:afterAutospacing="0" w:line="240" w:lineRule="auto"/>
              <w:rPr>
                <w:rFonts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675" w:type="dxa"/>
            <w:noWrap w:val="0"/>
            <w:vAlign w:val="center"/>
          </w:tcPr>
          <w:p>
            <w:pPr>
              <w:spacing w:before="0" w:beforeAutospacing="0" w:after="0" w:afterAutospacing="0" w:line="240" w:lineRule="auto"/>
              <w:ind w:left="0" w:leftChars="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1548" w:type="dxa"/>
            <w:tcBorders>
              <w:right w:val="single" w:color="auto" w:sz="4" w:space="0"/>
            </w:tcBorders>
            <w:noWrap w:val="0"/>
            <w:vAlign w:val="center"/>
          </w:tcPr>
          <w:p>
            <w:pPr>
              <w:spacing w:before="0" w:beforeAutospacing="0" w:after="0" w:afterAutospacing="0" w:line="240" w:lineRule="auto"/>
              <w:ind w:left="0" w:leftChars="0"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报价审查</w:t>
            </w:r>
          </w:p>
        </w:tc>
        <w:tc>
          <w:tcPr>
            <w:tcW w:w="5682" w:type="dxa"/>
            <w:tcBorders>
              <w:left w:val="single" w:color="auto" w:sz="4" w:space="0"/>
            </w:tcBorders>
            <w:noWrap w:val="0"/>
            <w:vAlign w:val="center"/>
          </w:tcPr>
          <w:p>
            <w:pPr>
              <w:ind w:left="0" w:leftChars="0"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异常低价审查</w:t>
            </w:r>
          </w:p>
        </w:tc>
        <w:tc>
          <w:tcPr>
            <w:tcW w:w="1635" w:type="dxa"/>
            <w:noWrap w:val="0"/>
            <w:vAlign w:val="top"/>
          </w:tcPr>
          <w:p>
            <w:pPr>
              <w:spacing w:before="0" w:beforeAutospacing="0" w:after="0" w:afterAutospacing="0" w:line="240" w:lineRule="auto"/>
              <w:rPr>
                <w:rFonts w:ascii="宋体" w:hAnsi="宋体" w:eastAsia="宋体" w:cs="宋体"/>
                <w:color w:val="auto"/>
                <w:sz w:val="24"/>
                <w:szCs w:val="24"/>
                <w:highlight w:val="none"/>
              </w:rPr>
            </w:pPr>
          </w:p>
        </w:tc>
        <w:tc>
          <w:tcPr>
            <w:tcW w:w="1636" w:type="dxa"/>
            <w:noWrap w:val="0"/>
            <w:vAlign w:val="top"/>
          </w:tcPr>
          <w:p>
            <w:pPr>
              <w:spacing w:before="0" w:beforeAutospacing="0" w:after="0" w:afterAutospacing="0" w:line="240" w:lineRule="auto"/>
              <w:rPr>
                <w:rFonts w:ascii="宋体" w:hAnsi="宋体" w:eastAsia="宋体" w:cs="宋体"/>
                <w:color w:val="auto"/>
                <w:sz w:val="24"/>
                <w:szCs w:val="24"/>
                <w:highlight w:val="none"/>
              </w:rPr>
            </w:pPr>
          </w:p>
        </w:tc>
        <w:tc>
          <w:tcPr>
            <w:tcW w:w="1636" w:type="dxa"/>
            <w:noWrap w:val="0"/>
            <w:vAlign w:val="top"/>
          </w:tcPr>
          <w:p>
            <w:pPr>
              <w:spacing w:before="0" w:beforeAutospacing="0" w:after="0" w:afterAutospacing="0" w:line="240" w:lineRule="auto"/>
              <w:rPr>
                <w:rFonts w:ascii="宋体" w:hAnsi="宋体" w:eastAsia="宋体" w:cs="宋体"/>
                <w:color w:val="auto"/>
                <w:sz w:val="24"/>
                <w:szCs w:val="24"/>
                <w:highlight w:val="none"/>
              </w:rPr>
            </w:pPr>
          </w:p>
        </w:tc>
        <w:tc>
          <w:tcPr>
            <w:tcW w:w="1636" w:type="dxa"/>
            <w:noWrap w:val="0"/>
            <w:vAlign w:val="top"/>
          </w:tcPr>
          <w:p>
            <w:pPr>
              <w:spacing w:before="0" w:beforeAutospacing="0" w:after="0" w:afterAutospacing="0" w:line="240" w:lineRule="auto"/>
              <w:rPr>
                <w:rFonts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675" w:type="dxa"/>
            <w:noWrap w:val="0"/>
            <w:vAlign w:val="center"/>
          </w:tcPr>
          <w:p>
            <w:pPr>
              <w:spacing w:before="0" w:beforeAutospacing="0" w:after="0" w:afterAutospacing="0" w:line="240" w:lineRule="auto"/>
              <w:ind w:left="0" w:leftChars="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548" w:type="dxa"/>
            <w:tcBorders>
              <w:right w:val="single" w:color="auto" w:sz="4" w:space="0"/>
            </w:tcBorders>
            <w:noWrap w:val="0"/>
            <w:vAlign w:val="center"/>
          </w:tcPr>
          <w:p>
            <w:pPr>
              <w:spacing w:before="0" w:beforeAutospacing="0" w:after="0" w:afterAutospacing="0" w:line="240" w:lineRule="auto"/>
              <w:ind w:left="0" w:leftChars="0"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无效标审查</w:t>
            </w:r>
          </w:p>
        </w:tc>
        <w:tc>
          <w:tcPr>
            <w:tcW w:w="5682" w:type="dxa"/>
            <w:tcBorders>
              <w:left w:val="single" w:color="auto" w:sz="4" w:space="0"/>
            </w:tcBorders>
            <w:noWrap w:val="0"/>
            <w:vAlign w:val="top"/>
          </w:tcPr>
          <w:p>
            <w:pPr>
              <w:spacing w:before="0" w:beforeAutospacing="0" w:after="0" w:afterAutospacing="0" w:line="240" w:lineRule="auto"/>
              <w:ind w:left="0" w:leftChars="0"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按本项目</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文件无效标条款规定，审查是否通过</w:t>
            </w:r>
          </w:p>
        </w:tc>
        <w:tc>
          <w:tcPr>
            <w:tcW w:w="1635" w:type="dxa"/>
            <w:noWrap w:val="0"/>
            <w:vAlign w:val="top"/>
          </w:tcPr>
          <w:p>
            <w:pPr>
              <w:spacing w:before="0" w:beforeAutospacing="0" w:after="0" w:afterAutospacing="0" w:line="240" w:lineRule="auto"/>
              <w:rPr>
                <w:rFonts w:ascii="宋体" w:hAnsi="宋体" w:eastAsia="宋体" w:cs="宋体"/>
                <w:color w:val="auto"/>
                <w:sz w:val="24"/>
                <w:szCs w:val="24"/>
                <w:highlight w:val="none"/>
              </w:rPr>
            </w:pPr>
          </w:p>
        </w:tc>
        <w:tc>
          <w:tcPr>
            <w:tcW w:w="1636" w:type="dxa"/>
            <w:noWrap w:val="0"/>
            <w:vAlign w:val="top"/>
          </w:tcPr>
          <w:p>
            <w:pPr>
              <w:spacing w:before="0" w:beforeAutospacing="0" w:after="0" w:afterAutospacing="0" w:line="240" w:lineRule="auto"/>
              <w:rPr>
                <w:rFonts w:ascii="宋体" w:hAnsi="宋体" w:eastAsia="宋体" w:cs="宋体"/>
                <w:color w:val="auto"/>
                <w:sz w:val="24"/>
                <w:szCs w:val="24"/>
                <w:highlight w:val="none"/>
              </w:rPr>
            </w:pPr>
          </w:p>
        </w:tc>
        <w:tc>
          <w:tcPr>
            <w:tcW w:w="1636" w:type="dxa"/>
            <w:noWrap w:val="0"/>
            <w:vAlign w:val="top"/>
          </w:tcPr>
          <w:p>
            <w:pPr>
              <w:spacing w:before="0" w:beforeAutospacing="0" w:after="0" w:afterAutospacing="0" w:line="240" w:lineRule="auto"/>
              <w:rPr>
                <w:rFonts w:ascii="宋体" w:hAnsi="宋体" w:eastAsia="宋体" w:cs="宋体"/>
                <w:color w:val="auto"/>
                <w:sz w:val="24"/>
                <w:szCs w:val="24"/>
                <w:highlight w:val="none"/>
              </w:rPr>
            </w:pPr>
          </w:p>
        </w:tc>
        <w:tc>
          <w:tcPr>
            <w:tcW w:w="1636" w:type="dxa"/>
            <w:noWrap w:val="0"/>
            <w:vAlign w:val="top"/>
          </w:tcPr>
          <w:p>
            <w:pPr>
              <w:spacing w:before="0" w:beforeAutospacing="0" w:after="0" w:afterAutospacing="0" w:line="240" w:lineRule="auto"/>
              <w:rPr>
                <w:rFonts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7905" w:type="dxa"/>
            <w:gridSpan w:val="3"/>
            <w:noWrap w:val="0"/>
            <w:vAlign w:val="center"/>
          </w:tcPr>
          <w:p>
            <w:pPr>
              <w:spacing w:before="0" w:beforeAutospacing="0" w:after="0" w:afterAutospacing="0" w:line="240" w:lineRule="auto"/>
              <w:jc w:val="center"/>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rPr>
              <w:t>审查结论（通过或不通过）</w:t>
            </w:r>
          </w:p>
        </w:tc>
        <w:tc>
          <w:tcPr>
            <w:tcW w:w="1635" w:type="dxa"/>
            <w:noWrap w:val="0"/>
            <w:vAlign w:val="top"/>
          </w:tcPr>
          <w:p>
            <w:pPr>
              <w:spacing w:before="0" w:beforeAutospacing="0" w:after="0" w:afterAutospacing="0" w:line="240" w:lineRule="auto"/>
              <w:rPr>
                <w:rFonts w:ascii="宋体" w:hAnsi="宋体" w:eastAsia="宋体" w:cs="宋体"/>
                <w:color w:val="auto"/>
                <w:sz w:val="24"/>
                <w:szCs w:val="24"/>
                <w:highlight w:val="none"/>
              </w:rPr>
            </w:pPr>
          </w:p>
        </w:tc>
        <w:tc>
          <w:tcPr>
            <w:tcW w:w="1636" w:type="dxa"/>
            <w:noWrap w:val="0"/>
            <w:vAlign w:val="top"/>
          </w:tcPr>
          <w:p>
            <w:pPr>
              <w:spacing w:before="0" w:beforeAutospacing="0" w:after="0" w:afterAutospacing="0" w:line="240" w:lineRule="auto"/>
              <w:rPr>
                <w:rFonts w:ascii="宋体" w:hAnsi="宋体" w:eastAsia="宋体" w:cs="宋体"/>
                <w:color w:val="auto"/>
                <w:sz w:val="24"/>
                <w:szCs w:val="24"/>
                <w:highlight w:val="none"/>
              </w:rPr>
            </w:pPr>
          </w:p>
        </w:tc>
        <w:tc>
          <w:tcPr>
            <w:tcW w:w="1636" w:type="dxa"/>
            <w:noWrap w:val="0"/>
            <w:vAlign w:val="top"/>
          </w:tcPr>
          <w:p>
            <w:pPr>
              <w:spacing w:before="0" w:beforeAutospacing="0" w:after="0" w:afterAutospacing="0" w:line="240" w:lineRule="auto"/>
              <w:rPr>
                <w:rFonts w:ascii="宋体" w:hAnsi="宋体" w:eastAsia="宋体" w:cs="宋体"/>
                <w:color w:val="auto"/>
                <w:sz w:val="24"/>
                <w:szCs w:val="24"/>
                <w:highlight w:val="none"/>
              </w:rPr>
            </w:pPr>
          </w:p>
        </w:tc>
        <w:tc>
          <w:tcPr>
            <w:tcW w:w="1636" w:type="dxa"/>
            <w:noWrap w:val="0"/>
            <w:vAlign w:val="top"/>
          </w:tcPr>
          <w:p>
            <w:pPr>
              <w:spacing w:before="0" w:beforeAutospacing="0" w:after="0" w:afterAutospacing="0" w:line="240" w:lineRule="auto"/>
              <w:rPr>
                <w:rFonts w:ascii="宋体" w:hAnsi="宋体" w:eastAsia="宋体" w:cs="宋体"/>
                <w:color w:val="auto"/>
                <w:sz w:val="24"/>
                <w:szCs w:val="24"/>
                <w:highlight w:val="none"/>
              </w:rPr>
            </w:pPr>
          </w:p>
        </w:tc>
      </w:tr>
    </w:tbl>
    <w:p>
      <w:pPr>
        <w:spacing w:before="0" w:beforeAutospacing="0" w:after="0" w:afterAutospacing="0"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r>
        <w:rPr>
          <w:rFonts w:ascii="宋体" w:hAnsi="宋体" w:eastAsia="宋体" w:cs="宋体"/>
          <w:color w:val="auto"/>
          <w:sz w:val="24"/>
          <w:szCs w:val="24"/>
          <w:highlight w:val="none"/>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240" w:lineRule="auto"/>
        <w:jc w:val="left"/>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符合性审查成员</w:t>
      </w:r>
      <w:r>
        <w:rPr>
          <w:rFonts w:hint="eastAsia" w:ascii="宋体" w:hAnsi="宋体" w:eastAsia="宋体" w:cs="宋体"/>
          <w:color w:val="auto"/>
          <w:sz w:val="24"/>
          <w:szCs w:val="24"/>
          <w:highlight w:val="none"/>
        </w:rPr>
        <w:t>（签字）：</w:t>
      </w:r>
    </w:p>
    <w:p>
      <w:pPr>
        <w:pStyle w:val="2"/>
        <w:rPr>
          <w:rFonts w:hint="eastAsia" w:ascii="宋体" w:hAnsi="宋体" w:eastAsia="宋体" w:cs="宋体"/>
          <w:color w:val="auto"/>
          <w:sz w:val="24"/>
          <w:szCs w:val="24"/>
          <w:highlight w:val="none"/>
        </w:rPr>
      </w:pPr>
      <w:bookmarkStart w:id="1" w:name="_GoBack"/>
      <w:bookmarkEnd w:id="1"/>
    </w:p>
    <w:p>
      <w:pPr>
        <w:pStyle w:val="2"/>
        <w:jc w:val="both"/>
        <w:rPr>
          <w:rFonts w:hint="eastAsia" w:asciiTheme="minorEastAsia" w:hAnsiTheme="minorEastAsia" w:eastAsiaTheme="minorEastAsia" w:cstheme="minorEastAsia"/>
          <w:b/>
          <w:bCs w:val="0"/>
          <w:color w:val="auto"/>
          <w:sz w:val="28"/>
          <w:szCs w:val="28"/>
          <w:highlight w:val="none"/>
          <w:lang w:val="en-US" w:eastAsia="zh-CN"/>
        </w:rPr>
      </w:pPr>
    </w:p>
    <w:p>
      <w:pPr>
        <w:pStyle w:val="2"/>
        <w:jc w:val="center"/>
        <w:rPr>
          <w:rFonts w:hint="default" w:asciiTheme="minorEastAsia" w:hAnsiTheme="minorEastAsia" w:eastAsiaTheme="minorEastAsia" w:cstheme="minorEastAsia"/>
          <w:b/>
          <w:bCs w:val="0"/>
          <w:color w:val="auto"/>
          <w:sz w:val="28"/>
          <w:szCs w:val="28"/>
          <w:highlight w:val="none"/>
          <w:lang w:val="en-US" w:eastAsia="zh-CN"/>
        </w:rPr>
      </w:pPr>
      <w:r>
        <w:rPr>
          <w:rFonts w:hint="eastAsia" w:asciiTheme="minorEastAsia" w:hAnsiTheme="minorEastAsia" w:eastAsiaTheme="minorEastAsia" w:cstheme="minorEastAsia"/>
          <w:b/>
          <w:bCs w:val="0"/>
          <w:color w:val="auto"/>
          <w:sz w:val="28"/>
          <w:szCs w:val="28"/>
          <w:highlight w:val="none"/>
          <w:lang w:val="en-US" w:eastAsia="zh-CN"/>
        </w:rPr>
        <w:t>注：最终以发布的竞争性磋商文件为准</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rPr>
        <w:sz w:val="15"/>
      </w:rPr>
    </w:pPr>
    <w:r>
      <w:rPr>
        <w:sz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firstLine="360"/>
                            <w:jc w:val="center"/>
                          </w:pPr>
                          <w:r>
                            <w:fldChar w:fldCharType="begin"/>
                          </w:r>
                          <w:r>
                            <w:instrText xml:space="preserve"> PAGE  \* MERGEFORMAT </w:instrText>
                          </w:r>
                          <w:r>
                            <w:fldChar w:fldCharType="separate"/>
                          </w:r>
                          <w:r>
                            <w:t>4</w:t>
                          </w:r>
                          <w:r>
                            <w:fldChar w:fldCharType="end"/>
                          </w:r>
                          <w:r>
                            <w:t xml:space="preserve"> / </w:t>
                          </w:r>
                          <w:r>
                            <w:fldChar w:fldCharType="begin"/>
                          </w:r>
                          <w:r>
                            <w:instrText xml:space="preserve"> NUMPAGES  \* MERGEFORMAT </w:instrText>
                          </w:r>
                          <w:r>
                            <w:fldChar w:fldCharType="separate"/>
                          </w:r>
                          <w:r>
                            <w:t>81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6"/>
                      <w:ind w:firstLine="360"/>
                      <w:jc w:val="center"/>
                    </w:pPr>
                    <w:r>
                      <w:fldChar w:fldCharType="begin"/>
                    </w:r>
                    <w:r>
                      <w:instrText xml:space="preserve"> PAGE  \* MERGEFORMAT </w:instrText>
                    </w:r>
                    <w:r>
                      <w:fldChar w:fldCharType="separate"/>
                    </w:r>
                    <w:r>
                      <w:t>4</w:t>
                    </w:r>
                    <w:r>
                      <w:fldChar w:fldCharType="end"/>
                    </w:r>
                    <w:r>
                      <w:t xml:space="preserve"> / </w:t>
                    </w:r>
                    <w:r>
                      <w:fldChar w:fldCharType="begin"/>
                    </w:r>
                    <w:r>
                      <w:instrText xml:space="preserve"> NUMPAGES  \* MERGEFORMAT </w:instrText>
                    </w:r>
                    <w:r>
                      <w:fldChar w:fldCharType="separate"/>
                    </w:r>
                    <w:r>
                      <w:t>81</w:t>
                    </w:r>
                    <w:r>
                      <w:fldChar w:fldCharType="end"/>
                    </w:r>
                  </w:p>
                </w:txbxContent>
              </v:textbox>
            </v:shape>
          </w:pict>
        </mc:Fallback>
      </mc:AlternateContent>
    </w:r>
  </w:p>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rPr>
        <w:sz w:val="15"/>
      </w:rPr>
    </w:pPr>
    <w:r>
      <w:rPr>
        <w:sz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firstLine="360"/>
                            <w:jc w:val="center"/>
                          </w:pPr>
                          <w:r>
                            <w:fldChar w:fldCharType="begin"/>
                          </w:r>
                          <w:r>
                            <w:instrText xml:space="preserve"> PAGE  \* MERGEFORMAT </w:instrText>
                          </w:r>
                          <w:r>
                            <w:fldChar w:fldCharType="separate"/>
                          </w:r>
                          <w:r>
                            <w:t>4</w:t>
                          </w:r>
                          <w:r>
                            <w:fldChar w:fldCharType="end"/>
                          </w:r>
                          <w:r>
                            <w:t xml:space="preserve"> / </w:t>
                          </w:r>
                          <w:r>
                            <w:fldChar w:fldCharType="begin"/>
                          </w:r>
                          <w:r>
                            <w:instrText xml:space="preserve"> NUMPAGES  \* MERGEFORMAT </w:instrText>
                          </w:r>
                          <w:r>
                            <w:fldChar w:fldCharType="separate"/>
                          </w:r>
                          <w:r>
                            <w:t>81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ind w:firstLine="360"/>
                      <w:jc w:val="center"/>
                    </w:pPr>
                    <w:r>
                      <w:fldChar w:fldCharType="begin"/>
                    </w:r>
                    <w:r>
                      <w:instrText xml:space="preserve"> PAGE  \* MERGEFORMAT </w:instrText>
                    </w:r>
                    <w:r>
                      <w:fldChar w:fldCharType="separate"/>
                    </w:r>
                    <w:r>
                      <w:t>4</w:t>
                    </w:r>
                    <w:r>
                      <w:fldChar w:fldCharType="end"/>
                    </w:r>
                    <w:r>
                      <w:t xml:space="preserve"> / </w:t>
                    </w:r>
                    <w:r>
                      <w:fldChar w:fldCharType="begin"/>
                    </w:r>
                    <w:r>
                      <w:instrText xml:space="preserve"> NUMPAGES  \* MERGEFORMAT </w:instrText>
                    </w:r>
                    <w:r>
                      <w:fldChar w:fldCharType="separate"/>
                    </w:r>
                    <w:r>
                      <w:t>81</w:t>
                    </w:r>
                    <w:r>
                      <w:fldChar w:fldCharType="end"/>
                    </w:r>
                  </w:p>
                </w:txbxContent>
              </v:textbox>
            </v:shape>
          </w:pict>
        </mc:Fallback>
      </mc:AlternateContent>
    </w:r>
  </w:p>
  <w:p>
    <w:pPr>
      <w:pStyle w:val="6"/>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kZWU3MmEwMTZiZTEyZTZmOTIyMmVhNjJmYzZmYmIifQ=="/>
  </w:docVars>
  <w:rsids>
    <w:rsidRoot w:val="75A64441"/>
    <w:rsid w:val="00B87119"/>
    <w:rsid w:val="043B1250"/>
    <w:rsid w:val="260C67C5"/>
    <w:rsid w:val="2E4B3C47"/>
    <w:rsid w:val="2ED31A83"/>
    <w:rsid w:val="3BE96BC4"/>
    <w:rsid w:val="49AE7432"/>
    <w:rsid w:val="4F6A10D3"/>
    <w:rsid w:val="56091E23"/>
    <w:rsid w:val="75A64441"/>
    <w:rsid w:val="7899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ind w:firstLine="0" w:firstLineChars="0"/>
      <w:contextualSpacing/>
      <w:jc w:val="center"/>
      <w:outlineLvl w:val="0"/>
    </w:pPr>
    <w:rPr>
      <w:rFonts w:eastAsia="方正小标宋简体"/>
      <w:bCs/>
      <w:kern w:val="44"/>
      <w:sz w:val="32"/>
      <w:szCs w:val="44"/>
    </w:rPr>
  </w:style>
  <w:style w:type="paragraph" w:styleId="4">
    <w:name w:val="heading 2"/>
    <w:basedOn w:val="1"/>
    <w:next w:val="1"/>
    <w:unhideWhenUsed/>
    <w:qFormat/>
    <w:uiPriority w:val="9"/>
    <w:pPr>
      <w:keepNext/>
      <w:keepLines/>
      <w:spacing w:beforeLines="50" w:afterLines="50"/>
      <w:ind w:firstLine="0" w:firstLineChars="0"/>
      <w:contextualSpacing/>
      <w:jc w:val="center"/>
      <w:outlineLvl w:val="1"/>
    </w:pPr>
    <w:rPr>
      <w:rFonts w:ascii="Cambria" w:hAnsi="Cambria" w:eastAsia="方正小标宋简体"/>
      <w:bCs/>
      <w:sz w:val="28"/>
      <w:szCs w:val="32"/>
    </w:rPr>
  </w:style>
  <w:style w:type="paragraph" w:styleId="5">
    <w:name w:val="heading 3"/>
    <w:basedOn w:val="1"/>
    <w:next w:val="1"/>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footer"/>
    <w:basedOn w:val="1"/>
    <w:qFormat/>
    <w:uiPriority w:val="99"/>
    <w:pPr>
      <w:tabs>
        <w:tab w:val="center" w:pos="4153"/>
        <w:tab w:val="right" w:pos="8306"/>
      </w:tabs>
      <w:snapToGrid w:val="0"/>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721"/>
      </w:tabs>
      <w:spacing w:line="300" w:lineRule="auto"/>
      <w:ind w:firstLine="0" w:firstLineChars="0"/>
      <w:jc w:val="center"/>
    </w:pPr>
    <w:rPr>
      <w:rFonts w:ascii="黑体" w:hAnsi="黑体" w:eastAsia="黑体"/>
      <w:sz w:val="28"/>
      <w:szCs w:val="28"/>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basedOn w:val="11"/>
    <w:qFormat/>
    <w:uiPriority w:val="22"/>
    <w:rPr>
      <w:rFonts w:eastAsia="黑体"/>
      <w:bCs/>
    </w:rPr>
  </w:style>
  <w:style w:type="character" w:styleId="13">
    <w:name w:val="Hyperlink"/>
    <w:basedOn w:val="11"/>
    <w:unhideWhenUsed/>
    <w:qFormat/>
    <w:uiPriority w:val="99"/>
    <w:rPr>
      <w:color w:val="0000FF"/>
      <w:u w:val="single"/>
    </w:rPr>
  </w:style>
  <w:style w:type="paragraph" w:customStyle="1" w:styleId="1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2982</Words>
  <Characters>3095</Characters>
  <Lines>0</Lines>
  <Paragraphs>0</Paragraphs>
  <TotalTime>1</TotalTime>
  <ScaleCrop>false</ScaleCrop>
  <LinksUpToDate>false</LinksUpToDate>
  <CharactersWithSpaces>3361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2021-10-09T06:02:00Z</dcterms:created>
  <dc:creator>Sun</dc:creator>
  <cp:lastModifiedBy>L、</cp:lastModifiedBy>
  <dcterms:modified xsi:type="dcterms:W3CDTF">2023-06-29T07:05:55Z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CF0A04C77B504EA7ACF8A23688B2E3DB</vt:lpwstr>
  </property>
</Properties>
</file>