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B628F">
      <w:pPr>
        <w:pageBreakBefore w:val="0"/>
        <w:kinsoku/>
        <w:wordWrap/>
        <w:overflowPunct/>
        <w:topLinePunct/>
        <w:autoSpaceDE/>
        <w:autoSpaceDN/>
        <w:bidi w:val="0"/>
        <w:spacing w:beforeAutospacing="0" w:afterAutospacing="0" w:line="520" w:lineRule="exact"/>
        <w:jc w:val="center"/>
        <w:rPr>
          <w:rFonts w:hint="default" w:ascii="仿宋" w:hAnsi="仿宋" w:eastAsia="仿宋" w:cs="仿宋"/>
          <w:color w:val="auto"/>
          <w:sz w:val="31"/>
          <w:szCs w:val="31"/>
          <w:lang w:val="en-US" w:eastAsia="zh-CN"/>
        </w:rPr>
      </w:pPr>
      <w:r>
        <w:rPr>
          <w:rFonts w:hint="eastAsia" w:ascii="仿宋" w:hAnsi="仿宋" w:eastAsia="仿宋" w:cs="仿宋"/>
          <w:color w:val="auto"/>
          <w:spacing w:val="8"/>
          <w:sz w:val="31"/>
          <w:szCs w:val="31"/>
        </w:rPr>
        <w:t>仁怀市农业农村局液相色谱仪采购项目采购</w:t>
      </w:r>
      <w:r>
        <w:rPr>
          <w:rFonts w:hint="eastAsia" w:ascii="仿宋" w:hAnsi="仿宋" w:eastAsia="仿宋" w:cs="仿宋"/>
          <w:color w:val="auto"/>
          <w:spacing w:val="8"/>
          <w:sz w:val="31"/>
          <w:szCs w:val="31"/>
          <w:lang w:val="en-US" w:eastAsia="zh-CN"/>
        </w:rPr>
        <w:t>需求公示</w:t>
      </w:r>
    </w:p>
    <w:p w14:paraId="41CA1FA8">
      <w:pPr>
        <w:keepNext w:val="0"/>
        <w:keepLines w:val="0"/>
        <w:pageBreakBefore w:val="0"/>
        <w:kinsoku/>
        <w:wordWrap/>
        <w:overflowPunct/>
        <w:topLinePunct/>
        <w:autoSpaceDE/>
        <w:autoSpaceDN/>
        <w:bidi w:val="0"/>
        <w:spacing w:beforeAutospacing="0" w:afterAutospacing="0" w:line="500" w:lineRule="exact"/>
        <w:rPr>
          <w:rFonts w:hint="eastAsia" w:ascii="仿宋" w:hAnsi="仿宋" w:eastAsia="仿宋" w:cs="仿宋"/>
          <w:color w:val="auto"/>
        </w:rPr>
      </w:pPr>
    </w:p>
    <w:p w14:paraId="400F3240">
      <w:pPr>
        <w:keepNext w:val="0"/>
        <w:keepLines w:val="0"/>
        <w:pageBreakBefore w:val="0"/>
        <w:kinsoku/>
        <w:wordWrap/>
        <w:overflowPunct/>
        <w:topLinePunct/>
        <w:autoSpaceDE/>
        <w:autoSpaceDN/>
        <w:bidi w:val="0"/>
        <w:spacing w:beforeAutospacing="0" w:afterAutospacing="0" w:line="500" w:lineRule="exact"/>
        <w:outlineLvl w:val="0"/>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一、项目基本情况</w:t>
      </w:r>
    </w:p>
    <w:p w14:paraId="04FA5CC2">
      <w:pPr>
        <w:pStyle w:val="6"/>
        <w:keepNext w:val="0"/>
        <w:keepLines w:val="0"/>
        <w:pageBreakBefore w:val="0"/>
        <w:kinsoku/>
        <w:wordWrap/>
        <w:overflowPunct/>
        <w:topLinePunct/>
        <w:autoSpaceDE/>
        <w:autoSpaceDN/>
        <w:bidi w:val="0"/>
        <w:spacing w:beforeAutospacing="0" w:afterAutospacing="0" w:line="500" w:lineRule="exact"/>
        <w:ind w:firstLine="464" w:firstLineChars="200"/>
        <w:rPr>
          <w:rFonts w:hint="eastAsia" w:ascii="仿宋" w:hAnsi="仿宋" w:eastAsia="仿宋" w:cs="仿宋"/>
          <w:color w:val="auto"/>
          <w:spacing w:val="-4"/>
          <w:lang w:eastAsia="zh-CN"/>
        </w:rPr>
      </w:pPr>
      <w:r>
        <w:rPr>
          <w:rFonts w:hint="eastAsia" w:ascii="仿宋" w:hAnsi="仿宋" w:eastAsia="仿宋" w:cs="仿宋"/>
          <w:color w:val="auto"/>
          <w:spacing w:val="-4"/>
          <w:lang w:eastAsia="zh-CN"/>
        </w:rPr>
        <w:t>1、项目编号：BLJT032025109</w:t>
      </w:r>
    </w:p>
    <w:p w14:paraId="0880916D">
      <w:pPr>
        <w:pStyle w:val="6"/>
        <w:keepNext w:val="0"/>
        <w:keepLines w:val="0"/>
        <w:pageBreakBefore w:val="0"/>
        <w:kinsoku/>
        <w:wordWrap/>
        <w:overflowPunct/>
        <w:topLinePunct/>
        <w:autoSpaceDE/>
        <w:autoSpaceDN/>
        <w:bidi w:val="0"/>
        <w:spacing w:beforeAutospacing="0" w:afterAutospacing="0" w:line="500" w:lineRule="exact"/>
        <w:ind w:firstLine="464" w:firstLineChars="200"/>
        <w:rPr>
          <w:rFonts w:hint="eastAsia" w:ascii="仿宋" w:hAnsi="仿宋" w:eastAsia="仿宋" w:cs="仿宋"/>
          <w:color w:val="auto"/>
          <w:spacing w:val="-4"/>
          <w:lang w:eastAsia="zh-CN"/>
        </w:rPr>
      </w:pPr>
      <w:r>
        <w:rPr>
          <w:rFonts w:hint="eastAsia" w:ascii="仿宋" w:hAnsi="仿宋" w:eastAsia="仿宋" w:cs="仿宋"/>
          <w:color w:val="auto"/>
          <w:spacing w:val="-4"/>
          <w:lang w:eastAsia="zh-CN"/>
        </w:rPr>
        <w:t>2、项目名称：</w:t>
      </w:r>
      <w:r>
        <w:rPr>
          <w:rFonts w:hint="eastAsia" w:cs="仿宋"/>
          <w:color w:val="auto"/>
          <w:spacing w:val="-4"/>
          <w:lang w:eastAsia="zh-CN"/>
        </w:rPr>
        <w:t>仁怀市农业农村局液相色谱仪采购项目</w:t>
      </w:r>
    </w:p>
    <w:p w14:paraId="7EDCD5DC">
      <w:pPr>
        <w:pStyle w:val="6"/>
        <w:keepNext w:val="0"/>
        <w:keepLines w:val="0"/>
        <w:pageBreakBefore w:val="0"/>
        <w:kinsoku/>
        <w:wordWrap/>
        <w:overflowPunct/>
        <w:topLinePunct/>
        <w:autoSpaceDE/>
        <w:autoSpaceDN/>
        <w:bidi w:val="0"/>
        <w:spacing w:beforeAutospacing="0" w:afterAutospacing="0" w:line="500" w:lineRule="exact"/>
        <w:ind w:firstLine="464" w:firstLineChars="200"/>
        <w:rPr>
          <w:rFonts w:hint="default" w:ascii="仿宋" w:hAnsi="仿宋" w:eastAsia="仿宋" w:cs="仿宋"/>
          <w:color w:val="auto"/>
          <w:spacing w:val="-4"/>
          <w:lang w:val="en-US" w:eastAsia="zh-CN"/>
        </w:rPr>
      </w:pPr>
      <w:r>
        <w:rPr>
          <w:rFonts w:hint="eastAsia" w:cs="仿宋"/>
          <w:color w:val="auto"/>
          <w:spacing w:val="-4"/>
          <w:lang w:val="en-US" w:eastAsia="zh-CN"/>
        </w:rPr>
        <w:t>3、采购方式：竞争性磋商</w:t>
      </w:r>
    </w:p>
    <w:p w14:paraId="4BA651EA">
      <w:pPr>
        <w:pStyle w:val="6"/>
        <w:keepNext w:val="0"/>
        <w:keepLines w:val="0"/>
        <w:pageBreakBefore w:val="0"/>
        <w:kinsoku/>
        <w:wordWrap/>
        <w:overflowPunct/>
        <w:topLinePunct/>
        <w:autoSpaceDE/>
        <w:autoSpaceDN/>
        <w:bidi w:val="0"/>
        <w:spacing w:beforeAutospacing="0" w:afterAutospacing="0" w:line="500" w:lineRule="exact"/>
        <w:ind w:firstLine="464" w:firstLineChars="200"/>
        <w:rPr>
          <w:rFonts w:hint="eastAsia" w:ascii="仿宋" w:hAnsi="仿宋" w:eastAsia="仿宋" w:cs="仿宋"/>
          <w:color w:val="auto"/>
          <w:spacing w:val="-4"/>
          <w:lang w:eastAsia="zh-CN"/>
        </w:rPr>
      </w:pPr>
      <w:r>
        <w:rPr>
          <w:rFonts w:hint="eastAsia" w:cs="仿宋"/>
          <w:color w:val="auto"/>
          <w:spacing w:val="-4"/>
          <w:lang w:val="en-US" w:eastAsia="zh-CN"/>
        </w:rPr>
        <w:t>4</w:t>
      </w:r>
      <w:r>
        <w:rPr>
          <w:rFonts w:hint="eastAsia" w:ascii="仿宋" w:hAnsi="仿宋" w:eastAsia="仿宋" w:cs="仿宋"/>
          <w:color w:val="auto"/>
          <w:spacing w:val="-4"/>
          <w:lang w:eastAsia="zh-CN"/>
        </w:rPr>
        <w:t>、</w:t>
      </w:r>
      <w:r>
        <w:rPr>
          <w:rFonts w:hint="eastAsia" w:cs="仿宋"/>
          <w:color w:val="auto"/>
          <w:spacing w:val="-4"/>
          <w:lang w:val="en-US" w:eastAsia="zh-CN"/>
        </w:rPr>
        <w:t>采购</w:t>
      </w:r>
      <w:r>
        <w:rPr>
          <w:rFonts w:hint="eastAsia" w:ascii="仿宋" w:hAnsi="仿宋" w:eastAsia="仿宋" w:cs="仿宋"/>
          <w:color w:val="auto"/>
          <w:spacing w:val="-4"/>
          <w:lang w:eastAsia="zh-CN"/>
        </w:rPr>
        <w:t>预算：</w:t>
      </w:r>
      <w:r>
        <w:rPr>
          <w:rFonts w:hint="eastAsia" w:ascii="仿宋" w:hAnsi="仿宋" w:eastAsia="仿宋" w:cs="仿宋"/>
          <w:color w:val="auto"/>
          <w:spacing w:val="-4"/>
          <w:lang w:val="en-US" w:eastAsia="zh-CN"/>
        </w:rPr>
        <w:t>6</w:t>
      </w:r>
      <w:r>
        <w:rPr>
          <w:rFonts w:hint="eastAsia" w:cs="仿宋"/>
          <w:color w:val="auto"/>
          <w:spacing w:val="-4"/>
          <w:lang w:val="en-US" w:eastAsia="zh-CN"/>
        </w:rPr>
        <w:t>0</w:t>
      </w:r>
      <w:r>
        <w:rPr>
          <w:rFonts w:hint="eastAsia" w:ascii="仿宋" w:hAnsi="仿宋" w:eastAsia="仿宋" w:cs="仿宋"/>
          <w:color w:val="auto"/>
          <w:spacing w:val="-4"/>
          <w:lang w:val="en-US" w:eastAsia="zh-CN"/>
        </w:rPr>
        <w:t>0000.00</w:t>
      </w:r>
      <w:r>
        <w:rPr>
          <w:rFonts w:hint="eastAsia" w:ascii="仿宋" w:hAnsi="仿宋" w:eastAsia="仿宋" w:cs="仿宋"/>
          <w:color w:val="auto"/>
          <w:spacing w:val="-4"/>
          <w:lang w:eastAsia="zh-CN"/>
        </w:rPr>
        <w:t>元</w:t>
      </w:r>
    </w:p>
    <w:p w14:paraId="4D52930D">
      <w:pPr>
        <w:pStyle w:val="6"/>
        <w:keepNext w:val="0"/>
        <w:keepLines w:val="0"/>
        <w:pageBreakBefore w:val="0"/>
        <w:kinsoku/>
        <w:wordWrap/>
        <w:overflowPunct/>
        <w:topLinePunct/>
        <w:autoSpaceDE/>
        <w:autoSpaceDN/>
        <w:bidi w:val="0"/>
        <w:spacing w:beforeAutospacing="0" w:afterAutospacing="0" w:line="500" w:lineRule="exact"/>
        <w:ind w:firstLine="464" w:firstLineChars="200"/>
        <w:rPr>
          <w:rFonts w:hint="eastAsia" w:ascii="仿宋" w:hAnsi="仿宋" w:eastAsia="仿宋" w:cs="仿宋"/>
          <w:color w:val="auto"/>
          <w:spacing w:val="-4"/>
          <w:lang w:eastAsia="zh-CN"/>
        </w:rPr>
      </w:pPr>
      <w:r>
        <w:rPr>
          <w:rFonts w:hint="eastAsia" w:cs="仿宋"/>
          <w:color w:val="auto"/>
          <w:spacing w:val="-4"/>
          <w:lang w:val="en-US" w:eastAsia="zh-CN"/>
        </w:rPr>
        <w:t>5</w:t>
      </w:r>
      <w:r>
        <w:rPr>
          <w:rFonts w:hint="eastAsia" w:ascii="仿宋" w:hAnsi="仿宋" w:eastAsia="仿宋" w:cs="仿宋"/>
          <w:color w:val="auto"/>
          <w:spacing w:val="-4"/>
          <w:lang w:eastAsia="zh-CN"/>
        </w:rPr>
        <w:t>、最高限价：</w:t>
      </w:r>
      <w:r>
        <w:rPr>
          <w:rFonts w:hint="eastAsia" w:ascii="仿宋" w:hAnsi="仿宋" w:eastAsia="仿宋" w:cs="仿宋"/>
          <w:color w:val="auto"/>
          <w:spacing w:val="-4"/>
          <w:lang w:val="en-US" w:eastAsia="zh-CN"/>
        </w:rPr>
        <w:t>6</w:t>
      </w:r>
      <w:r>
        <w:rPr>
          <w:rFonts w:hint="eastAsia" w:cs="仿宋"/>
          <w:color w:val="auto"/>
          <w:spacing w:val="-4"/>
          <w:lang w:val="en-US" w:eastAsia="zh-CN"/>
        </w:rPr>
        <w:t>0</w:t>
      </w:r>
      <w:r>
        <w:rPr>
          <w:rFonts w:hint="eastAsia" w:ascii="仿宋" w:hAnsi="仿宋" w:eastAsia="仿宋" w:cs="仿宋"/>
          <w:color w:val="auto"/>
          <w:spacing w:val="-4"/>
          <w:lang w:val="en-US" w:eastAsia="zh-CN"/>
        </w:rPr>
        <w:t>0000.00</w:t>
      </w:r>
      <w:r>
        <w:rPr>
          <w:rFonts w:hint="eastAsia" w:ascii="仿宋" w:hAnsi="仿宋" w:eastAsia="仿宋" w:cs="仿宋"/>
          <w:color w:val="auto"/>
          <w:spacing w:val="-4"/>
          <w:lang w:eastAsia="zh-CN"/>
        </w:rPr>
        <w:t>元。</w:t>
      </w:r>
    </w:p>
    <w:p w14:paraId="1CC84699">
      <w:pPr>
        <w:pStyle w:val="6"/>
        <w:keepNext w:val="0"/>
        <w:keepLines w:val="0"/>
        <w:pageBreakBefore w:val="0"/>
        <w:kinsoku/>
        <w:wordWrap/>
        <w:overflowPunct/>
        <w:topLinePunct/>
        <w:autoSpaceDE/>
        <w:autoSpaceDN/>
        <w:bidi w:val="0"/>
        <w:spacing w:beforeAutospacing="0" w:afterAutospacing="0" w:line="500" w:lineRule="exact"/>
        <w:ind w:firstLine="468" w:firstLineChars="200"/>
        <w:rPr>
          <w:rFonts w:hint="eastAsia" w:ascii="仿宋" w:hAnsi="仿宋" w:eastAsia="仿宋" w:cs="仿宋"/>
          <w:color w:val="auto"/>
          <w:spacing w:val="-3"/>
          <w:lang w:val="en-US" w:eastAsia="zh-CN"/>
        </w:rPr>
      </w:pPr>
      <w:r>
        <w:rPr>
          <w:rFonts w:hint="eastAsia" w:cs="仿宋"/>
          <w:color w:val="auto"/>
          <w:spacing w:val="-3"/>
          <w:lang w:val="en-US" w:eastAsia="zh-CN"/>
        </w:rPr>
        <w:t>6</w:t>
      </w:r>
      <w:r>
        <w:rPr>
          <w:rFonts w:hint="eastAsia" w:ascii="仿宋" w:hAnsi="仿宋" w:eastAsia="仿宋" w:cs="仿宋"/>
          <w:color w:val="auto"/>
          <w:spacing w:val="-3"/>
          <w:lang w:eastAsia="zh-CN"/>
        </w:rPr>
        <w:t>、采购内容：</w:t>
      </w:r>
      <w:r>
        <w:rPr>
          <w:rFonts w:hint="eastAsia" w:ascii="仿宋" w:hAnsi="仿宋" w:eastAsia="仿宋" w:cs="仿宋"/>
          <w:color w:val="auto"/>
          <w:spacing w:val="-3"/>
          <w:highlight w:val="none"/>
          <w:lang w:eastAsia="zh-CN"/>
        </w:rPr>
        <w:t>采购“液相色谱仪1台”及相关配件设备</w:t>
      </w:r>
      <w:r>
        <w:rPr>
          <w:rFonts w:hint="eastAsia" w:ascii="仿宋" w:hAnsi="仿宋" w:eastAsia="仿宋" w:cs="仿宋"/>
          <w:color w:val="auto"/>
          <w:spacing w:val="-3"/>
          <w:lang w:val="en-US" w:eastAsia="zh-CN"/>
        </w:rPr>
        <w:t>。</w:t>
      </w:r>
    </w:p>
    <w:p w14:paraId="19869ADE">
      <w:pPr>
        <w:pStyle w:val="6"/>
        <w:keepNext w:val="0"/>
        <w:keepLines w:val="0"/>
        <w:pageBreakBefore w:val="0"/>
        <w:kinsoku/>
        <w:wordWrap/>
        <w:overflowPunct/>
        <w:topLinePunct/>
        <w:autoSpaceDE/>
        <w:autoSpaceDN/>
        <w:bidi w:val="0"/>
        <w:spacing w:beforeAutospacing="0" w:afterAutospacing="0" w:line="500" w:lineRule="exact"/>
        <w:ind w:firstLine="468" w:firstLineChars="200"/>
        <w:rPr>
          <w:rFonts w:hint="eastAsia" w:ascii="仿宋" w:hAnsi="仿宋" w:eastAsia="仿宋" w:cs="仿宋"/>
          <w:color w:val="auto"/>
          <w:lang w:eastAsia="zh-CN"/>
        </w:rPr>
      </w:pPr>
      <w:r>
        <w:rPr>
          <w:rFonts w:hint="eastAsia" w:cs="仿宋"/>
          <w:color w:val="auto"/>
          <w:spacing w:val="-3"/>
          <w:lang w:val="en-US" w:eastAsia="zh-CN"/>
        </w:rPr>
        <w:t>7</w:t>
      </w:r>
      <w:r>
        <w:rPr>
          <w:rFonts w:hint="eastAsia" w:ascii="仿宋" w:hAnsi="仿宋" w:eastAsia="仿宋" w:cs="仿宋"/>
          <w:color w:val="auto"/>
          <w:spacing w:val="-3"/>
          <w:lang w:eastAsia="zh-CN"/>
        </w:rPr>
        <w:t>、</w:t>
      </w:r>
      <w:r>
        <w:rPr>
          <w:rFonts w:hint="eastAsia" w:ascii="仿宋" w:hAnsi="仿宋" w:eastAsia="仿宋" w:cs="仿宋"/>
          <w:color w:val="auto"/>
          <w:spacing w:val="-4"/>
          <w:lang w:eastAsia="zh-CN"/>
        </w:rPr>
        <w:t>交货期：合同签订后30天(日历天) 内完成交货、安装调试及验收合格交付使用。</w:t>
      </w:r>
    </w:p>
    <w:p w14:paraId="25691665">
      <w:pPr>
        <w:pStyle w:val="6"/>
        <w:keepNext w:val="0"/>
        <w:keepLines w:val="0"/>
        <w:pageBreakBefore w:val="0"/>
        <w:kinsoku/>
        <w:wordWrap/>
        <w:overflowPunct/>
        <w:topLinePunct/>
        <w:autoSpaceDE/>
        <w:autoSpaceDN/>
        <w:bidi w:val="0"/>
        <w:spacing w:beforeAutospacing="0" w:afterAutospacing="0" w:line="500" w:lineRule="exact"/>
        <w:ind w:firstLine="472" w:firstLineChars="200"/>
        <w:rPr>
          <w:rFonts w:hint="eastAsia" w:ascii="仿宋" w:hAnsi="仿宋" w:eastAsia="仿宋" w:cs="仿宋"/>
          <w:color w:val="auto"/>
          <w:lang w:eastAsia="zh-CN"/>
        </w:rPr>
      </w:pPr>
      <w:r>
        <w:rPr>
          <w:rFonts w:hint="eastAsia" w:cs="仿宋"/>
          <w:color w:val="auto"/>
          <w:spacing w:val="-2"/>
          <w:lang w:val="en-US" w:eastAsia="zh-CN"/>
        </w:rPr>
        <w:t>8</w:t>
      </w:r>
      <w:r>
        <w:rPr>
          <w:rFonts w:hint="eastAsia" w:ascii="仿宋" w:hAnsi="仿宋" w:eastAsia="仿宋" w:cs="仿宋"/>
          <w:color w:val="auto"/>
          <w:spacing w:val="-2"/>
          <w:lang w:eastAsia="zh-CN"/>
        </w:rPr>
        <w:t>、本项目不接受联合体投标。</w:t>
      </w:r>
    </w:p>
    <w:p w14:paraId="090A8609">
      <w:pPr>
        <w:keepNext w:val="0"/>
        <w:keepLines w:val="0"/>
        <w:pageBreakBefore w:val="0"/>
        <w:kinsoku/>
        <w:wordWrap/>
        <w:overflowPunct/>
        <w:topLinePunct/>
        <w:autoSpaceDE/>
        <w:autoSpaceDN/>
        <w:bidi w:val="0"/>
        <w:spacing w:beforeAutospacing="0" w:afterAutospacing="0" w:line="500" w:lineRule="exact"/>
        <w:outlineLvl w:val="0"/>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二、申请人的资格要求：</w:t>
      </w:r>
    </w:p>
    <w:p w14:paraId="596B65B4">
      <w:pPr>
        <w:pStyle w:val="6"/>
        <w:keepNext w:val="0"/>
        <w:keepLines w:val="0"/>
        <w:pageBreakBefore w:val="0"/>
        <w:kinsoku/>
        <w:wordWrap/>
        <w:overflowPunct/>
        <w:topLinePunct/>
        <w:autoSpaceDE/>
        <w:autoSpaceDN/>
        <w:bidi w:val="0"/>
        <w:spacing w:beforeAutospacing="0" w:afterAutospacing="0" w:line="500" w:lineRule="exact"/>
        <w:ind w:firstLine="472" w:firstLineChars="200"/>
        <w:rPr>
          <w:rFonts w:hint="eastAsia" w:ascii="仿宋" w:hAnsi="仿宋" w:eastAsia="仿宋" w:cs="仿宋"/>
          <w:color w:val="auto"/>
          <w:spacing w:val="-2"/>
          <w:lang w:eastAsia="zh-CN"/>
        </w:rPr>
      </w:pPr>
      <w:r>
        <w:rPr>
          <w:rFonts w:hint="eastAsia" w:ascii="仿宋" w:hAnsi="仿宋" w:eastAsia="仿宋" w:cs="仿宋"/>
          <w:color w:val="auto"/>
          <w:spacing w:val="-2"/>
          <w:lang w:eastAsia="zh-CN"/>
        </w:rPr>
        <w:t>（一）一般资格要求：</w:t>
      </w:r>
    </w:p>
    <w:p w14:paraId="08865103">
      <w:pPr>
        <w:pStyle w:val="6"/>
        <w:keepNext w:val="0"/>
        <w:keepLines w:val="0"/>
        <w:pageBreakBefore w:val="0"/>
        <w:kinsoku/>
        <w:wordWrap/>
        <w:overflowPunct/>
        <w:topLinePunct/>
        <w:autoSpaceDE/>
        <w:autoSpaceDN/>
        <w:bidi w:val="0"/>
        <w:spacing w:beforeAutospacing="0" w:afterAutospacing="0" w:line="500" w:lineRule="exact"/>
        <w:ind w:firstLine="476" w:firstLineChars="200"/>
        <w:rPr>
          <w:rFonts w:hint="eastAsia" w:ascii="仿宋" w:hAnsi="仿宋" w:eastAsia="仿宋" w:cs="仿宋"/>
          <w:color w:val="auto"/>
          <w:lang w:eastAsia="zh-CN"/>
        </w:rPr>
      </w:pPr>
      <w:r>
        <w:rPr>
          <w:rFonts w:hint="eastAsia" w:ascii="仿宋" w:hAnsi="仿宋" w:eastAsia="仿宋" w:cs="仿宋"/>
          <w:color w:val="auto"/>
          <w:spacing w:val="-1"/>
          <w:lang w:eastAsia="zh-CN"/>
        </w:rPr>
        <w:t>满足《中华人民共和国政府采购法》第二十二条规定：</w:t>
      </w:r>
    </w:p>
    <w:p w14:paraId="169B8BD5">
      <w:pPr>
        <w:pStyle w:val="6"/>
        <w:keepNext w:val="0"/>
        <w:keepLines w:val="0"/>
        <w:pageBreakBefore w:val="0"/>
        <w:kinsoku/>
        <w:wordWrap/>
        <w:overflowPunct/>
        <w:topLinePunct/>
        <w:autoSpaceDE/>
        <w:autoSpaceDN/>
        <w:bidi w:val="0"/>
        <w:spacing w:beforeAutospacing="0" w:afterAutospacing="0" w:line="500" w:lineRule="exact"/>
        <w:ind w:firstLine="476" w:firstLineChars="200"/>
        <w:rPr>
          <w:rFonts w:hint="eastAsia" w:ascii="仿宋" w:hAnsi="仿宋" w:eastAsia="仿宋" w:cs="仿宋"/>
          <w:color w:val="auto"/>
          <w:spacing w:val="-1"/>
          <w:lang w:eastAsia="zh-CN"/>
        </w:rPr>
      </w:pPr>
      <w:r>
        <w:rPr>
          <w:rFonts w:hint="eastAsia" w:ascii="仿宋" w:hAnsi="仿宋" w:eastAsia="仿宋" w:cs="仿宋"/>
          <w:color w:val="auto"/>
          <w:spacing w:val="-1"/>
          <w:lang w:eastAsia="zh-CN"/>
        </w:rPr>
        <w:t>1、具有独立承担民事责任的能力：</w:t>
      </w:r>
      <w:r>
        <w:rPr>
          <w:rFonts w:hint="eastAsia" w:ascii="仿宋" w:hAnsi="仿宋" w:eastAsia="仿宋" w:cs="仿宋"/>
          <w:color w:val="auto"/>
          <w:spacing w:val="-1"/>
          <w:u w:val="single"/>
          <w:lang w:eastAsia="zh-CN"/>
        </w:rPr>
        <w:t>提供法人或其他组织的营业执照（</w:t>
      </w:r>
      <w:r>
        <w:rPr>
          <w:rFonts w:hint="eastAsia" w:ascii="仿宋" w:hAnsi="仿宋" w:eastAsia="仿宋" w:cs="仿宋"/>
          <w:color w:val="auto"/>
          <w:spacing w:val="-1"/>
          <w:u w:val="single"/>
          <w:lang w:val="en-US" w:eastAsia="zh-CN"/>
        </w:rPr>
        <w:t>或事业单位法人证书</w:t>
      </w:r>
      <w:r>
        <w:rPr>
          <w:rFonts w:hint="eastAsia" w:ascii="仿宋" w:hAnsi="仿宋" w:eastAsia="仿宋" w:cs="仿宋"/>
          <w:color w:val="auto"/>
          <w:spacing w:val="-1"/>
          <w:u w:val="single"/>
          <w:lang w:eastAsia="zh-CN"/>
        </w:rPr>
        <w:t>）扫描件加盖供应商电子印章</w:t>
      </w:r>
      <w:r>
        <w:rPr>
          <w:rFonts w:hint="eastAsia" w:ascii="仿宋" w:hAnsi="仿宋" w:eastAsia="仿宋" w:cs="仿宋"/>
          <w:color w:val="auto"/>
          <w:spacing w:val="-1"/>
          <w:lang w:eastAsia="zh-CN"/>
        </w:rPr>
        <w:t>；</w:t>
      </w:r>
    </w:p>
    <w:p w14:paraId="47C4C899">
      <w:pPr>
        <w:pStyle w:val="6"/>
        <w:keepNext w:val="0"/>
        <w:keepLines w:val="0"/>
        <w:pageBreakBefore w:val="0"/>
        <w:kinsoku/>
        <w:wordWrap/>
        <w:overflowPunct/>
        <w:topLinePunct/>
        <w:autoSpaceDE/>
        <w:autoSpaceDN/>
        <w:bidi w:val="0"/>
        <w:spacing w:beforeAutospacing="0" w:afterAutospacing="0" w:line="500" w:lineRule="exact"/>
        <w:ind w:firstLine="476" w:firstLineChars="200"/>
        <w:rPr>
          <w:rFonts w:hint="eastAsia" w:ascii="仿宋" w:hAnsi="仿宋" w:eastAsia="仿宋" w:cs="仿宋"/>
          <w:color w:val="auto"/>
          <w:spacing w:val="-1"/>
          <w:lang w:eastAsia="zh-CN"/>
        </w:rPr>
      </w:pPr>
      <w:r>
        <w:rPr>
          <w:rFonts w:hint="eastAsia" w:ascii="仿宋" w:hAnsi="仿宋" w:eastAsia="仿宋" w:cs="仿宋"/>
          <w:color w:val="auto"/>
          <w:spacing w:val="-1"/>
          <w:lang w:eastAsia="zh-CN"/>
        </w:rPr>
        <w:t>2.具有良好的商业信誉和健全的财务会计制度：</w:t>
      </w:r>
      <w:r>
        <w:rPr>
          <w:rFonts w:hint="eastAsia" w:ascii="仿宋" w:hAnsi="仿宋" w:eastAsia="仿宋" w:cs="仿宋"/>
          <w:color w:val="auto"/>
          <w:spacing w:val="-1"/>
          <w:u w:val="single"/>
          <w:lang w:eastAsia="zh-CN"/>
        </w:rPr>
        <w:t>提供202</w:t>
      </w:r>
      <w:r>
        <w:rPr>
          <w:rFonts w:hint="eastAsia" w:cs="仿宋"/>
          <w:color w:val="auto"/>
          <w:spacing w:val="-1"/>
          <w:u w:val="single"/>
          <w:lang w:val="en-US" w:eastAsia="zh-CN"/>
        </w:rPr>
        <w:t>3年度</w:t>
      </w:r>
      <w:r>
        <w:rPr>
          <w:rFonts w:hint="eastAsia" w:ascii="仿宋" w:hAnsi="仿宋" w:eastAsia="仿宋" w:cs="仿宋"/>
          <w:color w:val="auto"/>
          <w:spacing w:val="-1"/>
          <w:u w:val="single"/>
          <w:lang w:val="en-US" w:eastAsia="zh-CN"/>
        </w:rPr>
        <w:t>或202</w:t>
      </w:r>
      <w:r>
        <w:rPr>
          <w:rFonts w:hint="eastAsia" w:cs="仿宋"/>
          <w:color w:val="auto"/>
          <w:spacing w:val="-1"/>
          <w:u w:val="single"/>
          <w:lang w:val="en-US" w:eastAsia="zh-CN"/>
        </w:rPr>
        <w:t>4</w:t>
      </w:r>
      <w:r>
        <w:rPr>
          <w:rFonts w:hint="eastAsia" w:ascii="仿宋" w:hAnsi="仿宋" w:eastAsia="仿宋" w:cs="仿宋"/>
          <w:color w:val="auto"/>
          <w:spacing w:val="-1"/>
          <w:u w:val="single"/>
          <w:lang w:eastAsia="zh-CN"/>
        </w:rPr>
        <w:t>年度经注册会计师事务所或审计机构出具的年度审计报告或提供自采购公告发布后基本开户银行出具的有效资信证明扫描件加盖供应商电子印章</w:t>
      </w:r>
      <w:r>
        <w:rPr>
          <w:rFonts w:hint="eastAsia" w:ascii="仿宋" w:hAnsi="仿宋" w:eastAsia="仿宋" w:cs="仿宋"/>
          <w:color w:val="auto"/>
          <w:spacing w:val="-1"/>
          <w:lang w:eastAsia="zh-CN"/>
        </w:rPr>
        <w:t>；</w:t>
      </w:r>
    </w:p>
    <w:p w14:paraId="60B78072">
      <w:pPr>
        <w:pStyle w:val="6"/>
        <w:keepNext w:val="0"/>
        <w:keepLines w:val="0"/>
        <w:pageBreakBefore w:val="0"/>
        <w:kinsoku/>
        <w:wordWrap/>
        <w:overflowPunct/>
        <w:topLinePunct/>
        <w:autoSpaceDE/>
        <w:autoSpaceDN/>
        <w:bidi w:val="0"/>
        <w:spacing w:beforeAutospacing="0" w:afterAutospacing="0" w:line="500" w:lineRule="exact"/>
        <w:ind w:firstLine="476" w:firstLineChars="200"/>
        <w:rPr>
          <w:rFonts w:hint="eastAsia" w:ascii="仿宋" w:hAnsi="仿宋" w:eastAsia="仿宋" w:cs="仿宋"/>
          <w:color w:val="auto"/>
          <w:spacing w:val="-1"/>
          <w:lang w:eastAsia="zh-CN"/>
        </w:rPr>
      </w:pPr>
      <w:r>
        <w:rPr>
          <w:rFonts w:hint="eastAsia" w:ascii="仿宋" w:hAnsi="仿宋" w:eastAsia="仿宋" w:cs="仿宋"/>
          <w:color w:val="auto"/>
          <w:spacing w:val="-1"/>
          <w:lang w:eastAsia="zh-CN"/>
        </w:rPr>
        <w:t>3、具有履行合同所必需的设备和专业技术能力：</w:t>
      </w:r>
      <w:r>
        <w:rPr>
          <w:rFonts w:hint="eastAsia" w:ascii="仿宋" w:hAnsi="仿宋" w:eastAsia="仿宋" w:cs="仿宋"/>
          <w:color w:val="auto"/>
          <w:spacing w:val="-1"/>
          <w:u w:val="single"/>
          <w:lang w:eastAsia="zh-CN"/>
        </w:rPr>
        <w:t>提供履行合同所必需的设备和专业技术能力的承诺函（承诺函格式自拟，加盖供应商电子印章）</w:t>
      </w:r>
      <w:r>
        <w:rPr>
          <w:rFonts w:hint="eastAsia" w:ascii="仿宋" w:hAnsi="仿宋" w:eastAsia="仿宋" w:cs="仿宋"/>
          <w:color w:val="auto"/>
          <w:spacing w:val="-1"/>
          <w:lang w:eastAsia="zh-CN"/>
        </w:rPr>
        <w:t>；</w:t>
      </w:r>
    </w:p>
    <w:p w14:paraId="06892947">
      <w:pPr>
        <w:pStyle w:val="6"/>
        <w:keepNext w:val="0"/>
        <w:keepLines w:val="0"/>
        <w:pageBreakBefore w:val="0"/>
        <w:kinsoku/>
        <w:wordWrap/>
        <w:overflowPunct/>
        <w:topLinePunct/>
        <w:autoSpaceDE/>
        <w:autoSpaceDN/>
        <w:bidi w:val="0"/>
        <w:spacing w:beforeAutospacing="0" w:afterAutospacing="0" w:line="500" w:lineRule="exact"/>
        <w:ind w:firstLine="476" w:firstLineChars="200"/>
        <w:rPr>
          <w:rFonts w:hint="eastAsia" w:ascii="仿宋" w:hAnsi="仿宋" w:eastAsia="仿宋" w:cs="仿宋"/>
          <w:color w:val="auto"/>
          <w:spacing w:val="-1"/>
          <w:lang w:eastAsia="zh-CN"/>
        </w:rPr>
      </w:pPr>
      <w:r>
        <w:rPr>
          <w:rFonts w:hint="eastAsia" w:ascii="仿宋" w:hAnsi="仿宋" w:eastAsia="仿宋" w:cs="仿宋"/>
          <w:color w:val="auto"/>
          <w:spacing w:val="-1"/>
          <w:lang w:eastAsia="zh-CN"/>
        </w:rPr>
        <w:t>4、具有依法缴纳税收和社会保障资金的良好记录：</w:t>
      </w:r>
      <w:r>
        <w:rPr>
          <w:rFonts w:hint="eastAsia" w:ascii="仿宋" w:hAnsi="仿宋" w:eastAsia="仿宋" w:cs="仿宋"/>
          <w:color w:val="auto"/>
          <w:spacing w:val="-1"/>
          <w:u w:val="single"/>
          <w:lang w:eastAsia="zh-CN"/>
        </w:rPr>
        <w:t>提供202</w:t>
      </w:r>
      <w:r>
        <w:rPr>
          <w:rFonts w:hint="eastAsia" w:cs="仿宋"/>
          <w:color w:val="auto"/>
          <w:spacing w:val="-1"/>
          <w:u w:val="single"/>
          <w:lang w:val="en-US" w:eastAsia="zh-CN"/>
        </w:rPr>
        <w:t>5</w:t>
      </w:r>
      <w:r>
        <w:rPr>
          <w:rFonts w:hint="eastAsia" w:ascii="仿宋" w:hAnsi="仿宋" w:eastAsia="仿宋" w:cs="仿宋"/>
          <w:color w:val="auto"/>
          <w:spacing w:val="-1"/>
          <w:u w:val="single"/>
          <w:lang w:eastAsia="zh-CN"/>
        </w:rPr>
        <w:t>年任意</w:t>
      </w:r>
      <w:r>
        <w:rPr>
          <w:rFonts w:hint="eastAsia" w:cs="仿宋"/>
          <w:color w:val="auto"/>
          <w:spacing w:val="-1"/>
          <w:u w:val="single"/>
          <w:lang w:val="en-US" w:eastAsia="zh-CN"/>
        </w:rPr>
        <w:t>1</w:t>
      </w:r>
      <w:r>
        <w:rPr>
          <w:rFonts w:hint="eastAsia" w:ascii="仿宋" w:hAnsi="仿宋" w:eastAsia="仿宋" w:cs="仿宋"/>
          <w:color w:val="auto"/>
          <w:spacing w:val="-1"/>
          <w:u w:val="single"/>
          <w:lang w:eastAsia="zh-CN"/>
        </w:rPr>
        <w:t>个月依法缴纳税收和社会保障资金的有效证明材料（扫描件加盖供应商电子印章）</w:t>
      </w:r>
      <w:r>
        <w:rPr>
          <w:rFonts w:hint="eastAsia" w:ascii="仿宋" w:hAnsi="仿宋" w:eastAsia="仿宋" w:cs="仿宋"/>
          <w:color w:val="auto"/>
          <w:spacing w:val="-1"/>
          <w:lang w:eastAsia="zh-CN"/>
        </w:rPr>
        <w:t>；</w:t>
      </w:r>
    </w:p>
    <w:p w14:paraId="52FDC2BA">
      <w:pPr>
        <w:pStyle w:val="6"/>
        <w:keepNext w:val="0"/>
        <w:keepLines w:val="0"/>
        <w:pageBreakBefore w:val="0"/>
        <w:kinsoku/>
        <w:wordWrap/>
        <w:overflowPunct/>
        <w:topLinePunct/>
        <w:autoSpaceDE/>
        <w:autoSpaceDN/>
        <w:bidi w:val="0"/>
        <w:spacing w:beforeAutospacing="0" w:afterAutospacing="0" w:line="500" w:lineRule="exact"/>
        <w:ind w:firstLine="476" w:firstLineChars="200"/>
        <w:rPr>
          <w:rFonts w:hint="eastAsia" w:ascii="仿宋" w:hAnsi="仿宋" w:eastAsia="仿宋" w:cs="仿宋"/>
          <w:color w:val="auto"/>
          <w:spacing w:val="-1"/>
          <w:lang w:eastAsia="zh-CN"/>
        </w:rPr>
      </w:pPr>
      <w:r>
        <w:rPr>
          <w:rFonts w:hint="eastAsia" w:ascii="仿宋" w:hAnsi="仿宋" w:eastAsia="仿宋" w:cs="仿宋"/>
          <w:color w:val="auto"/>
          <w:spacing w:val="-1"/>
          <w:lang w:eastAsia="zh-CN"/>
        </w:rPr>
        <w:t>5、参加本次政府采购活动前三年内，在经营活动中没有违法违规记录：</w:t>
      </w:r>
      <w:r>
        <w:rPr>
          <w:rFonts w:hint="eastAsia" w:ascii="仿宋" w:hAnsi="仿宋" w:eastAsia="仿宋" w:cs="仿宋"/>
          <w:color w:val="auto"/>
          <w:spacing w:val="-1"/>
          <w:u w:val="single"/>
          <w:lang w:eastAsia="zh-CN"/>
        </w:rPr>
        <w:t>提供参加政府采购活动前3年内在经营活动中没有重大违法记录的书面声明(格式文件详见响应文件范本)</w:t>
      </w:r>
      <w:r>
        <w:rPr>
          <w:rFonts w:hint="eastAsia" w:ascii="仿宋" w:hAnsi="仿宋" w:eastAsia="仿宋" w:cs="仿宋"/>
          <w:color w:val="auto"/>
          <w:spacing w:val="-1"/>
          <w:lang w:eastAsia="zh-CN"/>
        </w:rPr>
        <w:t>；</w:t>
      </w:r>
    </w:p>
    <w:p w14:paraId="2D70182C">
      <w:pPr>
        <w:pStyle w:val="6"/>
        <w:keepNext w:val="0"/>
        <w:keepLines w:val="0"/>
        <w:pageBreakBefore w:val="0"/>
        <w:kinsoku/>
        <w:wordWrap/>
        <w:overflowPunct/>
        <w:topLinePunct/>
        <w:autoSpaceDE/>
        <w:autoSpaceDN/>
        <w:bidi w:val="0"/>
        <w:spacing w:beforeAutospacing="0" w:afterAutospacing="0" w:line="500" w:lineRule="exact"/>
        <w:ind w:firstLine="476" w:firstLineChars="200"/>
        <w:rPr>
          <w:rFonts w:hint="eastAsia" w:ascii="仿宋" w:hAnsi="仿宋" w:eastAsia="仿宋" w:cs="仿宋"/>
          <w:color w:val="auto"/>
          <w:spacing w:val="-1"/>
          <w:lang w:eastAsia="zh-CN"/>
        </w:rPr>
      </w:pPr>
      <w:r>
        <w:rPr>
          <w:rFonts w:hint="eastAsia" w:ascii="仿宋" w:hAnsi="仿宋" w:eastAsia="仿宋" w:cs="仿宋"/>
          <w:color w:val="auto"/>
          <w:spacing w:val="-1"/>
          <w:lang w:eastAsia="zh-CN"/>
        </w:rPr>
        <w:t>6、法律、行政法规规定的其他条件：</w:t>
      </w:r>
    </w:p>
    <w:p w14:paraId="2DA5DD42">
      <w:pPr>
        <w:pStyle w:val="6"/>
        <w:keepNext w:val="0"/>
        <w:keepLines w:val="0"/>
        <w:pageBreakBefore w:val="0"/>
        <w:kinsoku/>
        <w:wordWrap/>
        <w:overflowPunct/>
        <w:topLinePunct/>
        <w:autoSpaceDE/>
        <w:autoSpaceDN/>
        <w:bidi w:val="0"/>
        <w:spacing w:beforeAutospacing="0" w:afterAutospacing="0" w:line="500" w:lineRule="exact"/>
        <w:ind w:firstLine="476" w:firstLineChars="200"/>
        <w:rPr>
          <w:rFonts w:hint="eastAsia" w:ascii="仿宋" w:hAnsi="仿宋" w:eastAsia="仿宋" w:cs="仿宋"/>
          <w:color w:val="auto"/>
          <w:spacing w:val="-1"/>
          <w:lang w:eastAsia="zh-CN"/>
        </w:rPr>
      </w:pPr>
      <w:r>
        <w:rPr>
          <w:rFonts w:hint="eastAsia" w:ascii="仿宋" w:hAnsi="仿宋" w:eastAsia="仿宋" w:cs="仿宋"/>
          <w:color w:val="auto"/>
          <w:spacing w:val="-1"/>
          <w:lang w:eastAsia="zh-CN"/>
        </w:rPr>
        <w:t>（1） 供应商须承诺：</w:t>
      </w:r>
      <w:r>
        <w:rPr>
          <w:rFonts w:hint="eastAsia" w:ascii="仿宋" w:hAnsi="仿宋" w:eastAsia="仿宋" w:cs="仿宋"/>
          <w:color w:val="auto"/>
          <w:spacing w:val="-1"/>
          <w:u w:val="single"/>
          <w:lang w:eastAsia="zh-CN"/>
        </w:rPr>
        <w:t xml:space="preserve">在“ 信 用 中 国 ”网 站 (www.creditchina.gov.cn)、中国政府采购网(www.ccgp.gov.cn) 等渠道查询中未被列入失信被执行人名单、重大税收违法失信主体、政府采购严重违法失信行为记录名单中，如被列入失信被执行人、重大税收违法失信主体、政府采购严重违法失信行为记录名单中的供应商取消其竞标资格，并承担由此造成的一切法律责任及后果 </w:t>
      </w:r>
      <w:r>
        <w:rPr>
          <w:rFonts w:hint="eastAsia" w:ascii="仿宋" w:hAnsi="仿宋" w:eastAsia="仿宋" w:cs="仿宋"/>
          <w:color w:val="auto"/>
          <w:spacing w:val="-1"/>
          <w:lang w:eastAsia="zh-CN"/>
        </w:rPr>
        <w:t>。</w:t>
      </w:r>
    </w:p>
    <w:p w14:paraId="1CA7A26E">
      <w:pPr>
        <w:pStyle w:val="6"/>
        <w:keepNext w:val="0"/>
        <w:keepLines w:val="0"/>
        <w:pageBreakBefore w:val="0"/>
        <w:kinsoku/>
        <w:wordWrap/>
        <w:overflowPunct/>
        <w:topLinePunct/>
        <w:autoSpaceDE/>
        <w:autoSpaceDN/>
        <w:bidi w:val="0"/>
        <w:spacing w:beforeAutospacing="0" w:afterAutospacing="0" w:line="500" w:lineRule="exact"/>
        <w:ind w:firstLine="476" w:firstLineChars="200"/>
        <w:rPr>
          <w:rFonts w:hint="eastAsia" w:ascii="仿宋" w:hAnsi="仿宋" w:eastAsia="仿宋" w:cs="仿宋"/>
          <w:color w:val="auto"/>
          <w:spacing w:val="-1"/>
          <w:lang w:eastAsia="zh-CN"/>
        </w:rPr>
      </w:pPr>
      <w:r>
        <w:rPr>
          <w:rFonts w:hint="eastAsia" w:ascii="仿宋" w:hAnsi="仿宋" w:eastAsia="仿宋" w:cs="仿宋"/>
          <w:color w:val="auto"/>
          <w:spacing w:val="-1"/>
          <w:lang w:eastAsia="zh-CN"/>
        </w:rPr>
        <w:t>（2）</w:t>
      </w:r>
      <w:r>
        <w:rPr>
          <w:rFonts w:hint="eastAsia" w:ascii="仿宋" w:hAnsi="仿宋" w:eastAsia="仿宋" w:cs="仿宋"/>
          <w:color w:val="auto"/>
          <w:spacing w:val="-1"/>
          <w:u w:val="single"/>
          <w:lang w:eastAsia="zh-CN"/>
        </w:rPr>
        <w:t>根据《省发展改革委省法院省公共资源交易中心关于推进全省公共资源交易领域对法院失信被执行人实施信用联合惩戒的通知》黔发改财金(2020) 421 号文件要求，采购人或代理机构在递交响应文件截止时间后现场根据贵州信用联合惩戒平台反馈信息，查询供应商是否属于法院失信被执行人，如被列入取消其投标资格</w:t>
      </w:r>
      <w:r>
        <w:rPr>
          <w:rFonts w:hint="eastAsia" w:ascii="仿宋" w:hAnsi="仿宋" w:eastAsia="仿宋" w:cs="仿宋"/>
          <w:color w:val="auto"/>
          <w:spacing w:val="-1"/>
          <w:lang w:eastAsia="zh-CN"/>
        </w:rPr>
        <w:t>。</w:t>
      </w:r>
    </w:p>
    <w:p w14:paraId="0F843D20">
      <w:pPr>
        <w:keepNext w:val="0"/>
        <w:keepLines w:val="0"/>
        <w:pageBreakBefore w:val="0"/>
        <w:kinsoku/>
        <w:wordWrap/>
        <w:overflowPunct/>
        <w:topLinePunct/>
        <w:autoSpaceDE/>
        <w:autoSpaceDN/>
        <w:bidi w:val="0"/>
        <w:spacing w:beforeAutospacing="0" w:afterAutospacing="0" w:line="500" w:lineRule="exact"/>
        <w:ind w:firstLine="472" w:firstLineChars="200"/>
        <w:outlineLvl w:val="0"/>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（二）落实政府采购政策需满足的资格要求：</w:t>
      </w:r>
    </w:p>
    <w:p w14:paraId="3E7B7309">
      <w:pPr>
        <w:pStyle w:val="6"/>
        <w:keepNext w:val="0"/>
        <w:keepLines w:val="0"/>
        <w:pageBreakBefore w:val="0"/>
        <w:kinsoku/>
        <w:wordWrap/>
        <w:overflowPunct/>
        <w:topLinePunct/>
        <w:autoSpaceDE/>
        <w:autoSpaceDN/>
        <w:bidi w:val="0"/>
        <w:spacing w:beforeAutospacing="0" w:afterAutospacing="0" w:line="500" w:lineRule="exact"/>
        <w:ind w:firstLine="464" w:firstLineChars="200"/>
        <w:jc w:val="both"/>
        <w:rPr>
          <w:rFonts w:hint="eastAsia" w:ascii="仿宋" w:hAnsi="仿宋" w:eastAsia="仿宋" w:cs="仿宋"/>
          <w:color w:val="auto"/>
          <w:lang w:eastAsia="zh-CN"/>
        </w:rPr>
      </w:pPr>
      <w:r>
        <w:rPr>
          <w:rFonts w:hint="eastAsia" w:ascii="仿宋" w:hAnsi="仿宋" w:eastAsia="仿宋" w:cs="仿宋"/>
          <w:color w:val="auto"/>
          <w:spacing w:val="-4"/>
          <w:lang w:eastAsia="zh-CN"/>
        </w:rPr>
        <w:t>1.依据《财政部关于在政府采购活动中查询及使用信用记录有关问题</w:t>
      </w:r>
      <w:r>
        <w:rPr>
          <w:rFonts w:hint="eastAsia" w:ascii="仿宋" w:hAnsi="仿宋" w:eastAsia="仿宋" w:cs="仿宋"/>
          <w:color w:val="auto"/>
          <w:spacing w:val="-5"/>
          <w:lang w:eastAsia="zh-CN"/>
        </w:rPr>
        <w:t>的通</w:t>
      </w:r>
      <w:r>
        <w:rPr>
          <w:rFonts w:hint="eastAsia" w:ascii="仿宋" w:hAnsi="仿宋" w:eastAsia="仿宋" w:cs="仿宋"/>
          <w:color w:val="auto"/>
          <w:spacing w:val="-1"/>
          <w:lang w:eastAsia="zh-CN"/>
        </w:rPr>
        <w:t>知》（财库〔2016〕125号）的相关要求，供应商不得为</w:t>
      </w:r>
      <w:r>
        <w:rPr>
          <w:rFonts w:hint="eastAsia" w:ascii="仿宋" w:hAnsi="仿宋" w:eastAsia="仿宋" w:cs="仿宋"/>
          <w:color w:val="auto"/>
          <w:spacing w:val="-2"/>
          <w:lang w:eastAsia="zh-CN"/>
        </w:rPr>
        <w:t>“信用中国</w:t>
      </w:r>
      <w:r>
        <w:rPr>
          <w:rFonts w:hint="eastAsia" w:ascii="仿宋" w:hAnsi="仿宋" w:eastAsia="仿宋" w:cs="仿宋"/>
          <w:color w:val="auto"/>
          <w:spacing w:val="-88"/>
          <w:lang w:eastAsia="zh-CN"/>
        </w:rPr>
        <w:t>”</w:t>
      </w:r>
      <w:r>
        <w:rPr>
          <w:rFonts w:hint="eastAsia" w:ascii="仿宋" w:hAnsi="仿宋" w:eastAsia="仿宋" w:cs="仿宋"/>
          <w:color w:val="auto"/>
          <w:spacing w:val="-2"/>
          <w:lang w:eastAsia="zh-CN"/>
        </w:rPr>
        <w:t>网站中列</w:t>
      </w:r>
      <w:r>
        <w:rPr>
          <w:rFonts w:hint="eastAsia" w:ascii="仿宋" w:hAnsi="仿宋" w:eastAsia="仿宋" w:cs="仿宋"/>
          <w:color w:val="auto"/>
          <w:spacing w:val="-1"/>
          <w:lang w:eastAsia="zh-CN"/>
        </w:rPr>
        <w:t>入失信被执行人和重大税收违法案件当事人名单的供应商，不得为中国政府采购网政府采购严重违法失信行为记录名单中被财政部门禁止参加政府采购活动的供</w:t>
      </w:r>
      <w:r>
        <w:rPr>
          <w:rFonts w:hint="eastAsia" w:ascii="仿宋" w:hAnsi="仿宋" w:eastAsia="仿宋" w:cs="仿宋"/>
          <w:color w:val="auto"/>
          <w:spacing w:val="-6"/>
          <w:lang w:eastAsia="zh-CN"/>
        </w:rPr>
        <w:t>应商。</w:t>
      </w:r>
    </w:p>
    <w:p w14:paraId="55AC31CE">
      <w:pPr>
        <w:pStyle w:val="6"/>
        <w:keepNext w:val="0"/>
        <w:keepLines w:val="0"/>
        <w:pageBreakBefore w:val="0"/>
        <w:kinsoku/>
        <w:wordWrap/>
        <w:overflowPunct/>
        <w:topLinePunct/>
        <w:autoSpaceDE/>
        <w:autoSpaceDN/>
        <w:bidi w:val="0"/>
        <w:spacing w:beforeAutospacing="0" w:afterAutospacing="0" w:line="500" w:lineRule="exact"/>
        <w:ind w:firstLine="452" w:firstLineChars="200"/>
        <w:rPr>
          <w:rFonts w:hint="eastAsia" w:ascii="仿宋" w:hAnsi="仿宋" w:eastAsia="仿宋" w:cs="仿宋"/>
          <w:color w:val="auto"/>
          <w:sz w:val="24"/>
          <w:szCs w:val="24"/>
          <w:lang w:eastAsia="zh-CN"/>
        </w:rPr>
      </w:pPr>
      <w:r>
        <w:rPr>
          <w:rFonts w:hint="eastAsia" w:ascii="仿宋" w:hAnsi="仿宋" w:eastAsia="仿宋" w:cs="仿宋"/>
          <w:color w:val="auto"/>
          <w:spacing w:val="-7"/>
          <w:lang w:val="en-US" w:eastAsia="zh-CN"/>
        </w:rPr>
        <w:t>2.</w:t>
      </w:r>
      <w:r>
        <w:rPr>
          <w:rFonts w:hint="eastAsia" w:ascii="仿宋" w:hAnsi="仿宋" w:eastAsia="仿宋" w:cs="仿宋"/>
          <w:color w:val="auto"/>
          <w:spacing w:val="-2"/>
          <w:lang w:eastAsia="zh-CN"/>
        </w:rPr>
        <w:t>联合惩戒查询：</w:t>
      </w:r>
      <w:r>
        <w:rPr>
          <w:rFonts w:hint="eastAsia" w:ascii="仿宋" w:hAnsi="仿宋" w:eastAsia="仿宋" w:cs="仿宋"/>
          <w:color w:val="auto"/>
          <w:sz w:val="24"/>
          <w:szCs w:val="24"/>
          <w:lang w:eastAsia="zh-CN"/>
        </w:rPr>
        <w:t>根据《省发展改革委省法院省公共资源交易中心关于推进全省公共资源交易领域对法院失信被执行人实施信用联合惩戒的通知》黔发改财金(2020) 421 号文件要求，采购人或代理机构在递交响应文件截止时间后现场根据贵州信用联合惩戒平台反馈信息，查询供应商是否属于法院失信被执行人，如被列入取消其投标资格。</w:t>
      </w:r>
    </w:p>
    <w:p w14:paraId="67C9034D">
      <w:pPr>
        <w:pStyle w:val="6"/>
        <w:keepNext w:val="0"/>
        <w:keepLines w:val="0"/>
        <w:pageBreakBefore w:val="0"/>
        <w:kinsoku/>
        <w:wordWrap/>
        <w:overflowPunct/>
        <w:topLinePunct/>
        <w:autoSpaceDE/>
        <w:autoSpaceDN/>
        <w:bidi w:val="0"/>
        <w:spacing w:beforeAutospacing="0" w:afterAutospacing="0" w:line="500" w:lineRule="exact"/>
        <w:ind w:firstLine="452" w:firstLineChars="200"/>
        <w:rPr>
          <w:rFonts w:hint="eastAsia" w:ascii="仿宋" w:hAnsi="仿宋" w:eastAsia="仿宋" w:cs="仿宋"/>
          <w:color w:val="auto"/>
          <w:spacing w:val="-7"/>
          <w:lang w:eastAsia="zh-CN"/>
        </w:rPr>
      </w:pPr>
      <w:r>
        <w:rPr>
          <w:rFonts w:hint="eastAsia" w:ascii="仿宋" w:hAnsi="仿宋" w:eastAsia="仿宋" w:cs="仿宋"/>
          <w:color w:val="auto"/>
          <w:spacing w:val="-7"/>
          <w:lang w:eastAsia="zh-CN"/>
        </w:rPr>
        <w:t>（</w:t>
      </w:r>
      <w:r>
        <w:rPr>
          <w:rFonts w:hint="eastAsia" w:ascii="仿宋" w:hAnsi="仿宋" w:eastAsia="仿宋" w:cs="仿宋"/>
          <w:color w:val="auto"/>
          <w:spacing w:val="-7"/>
          <w:lang w:val="en-US" w:eastAsia="zh-CN"/>
        </w:rPr>
        <w:t>二</w:t>
      </w:r>
      <w:r>
        <w:rPr>
          <w:rFonts w:hint="eastAsia" w:ascii="仿宋" w:hAnsi="仿宋" w:eastAsia="仿宋" w:cs="仿宋"/>
          <w:color w:val="auto"/>
          <w:spacing w:val="-7"/>
          <w:lang w:eastAsia="zh-CN"/>
        </w:rPr>
        <w:t>）本项目的特定资格要求：</w:t>
      </w:r>
    </w:p>
    <w:p w14:paraId="73115AF6">
      <w:pPr>
        <w:pStyle w:val="6"/>
        <w:keepNext w:val="0"/>
        <w:keepLines w:val="0"/>
        <w:pageBreakBefore w:val="0"/>
        <w:kinsoku/>
        <w:wordWrap/>
        <w:overflowPunct/>
        <w:topLinePunct/>
        <w:autoSpaceDE/>
        <w:autoSpaceDN/>
        <w:bidi w:val="0"/>
        <w:spacing w:beforeAutospacing="0" w:afterAutospacing="0" w:line="500" w:lineRule="exact"/>
        <w:ind w:firstLine="452" w:firstLineChars="200"/>
        <w:rPr>
          <w:rFonts w:hint="eastAsia" w:ascii="仿宋" w:hAnsi="仿宋" w:eastAsia="仿宋" w:cs="仿宋"/>
          <w:color w:val="auto"/>
          <w:lang w:eastAsia="zh-CN"/>
        </w:rPr>
      </w:pPr>
      <w:r>
        <w:rPr>
          <w:rFonts w:hint="eastAsia" w:ascii="仿宋" w:hAnsi="仿宋" w:eastAsia="仿宋" w:cs="仿宋"/>
          <w:color w:val="auto"/>
          <w:spacing w:val="-7"/>
          <w:lang w:val="en-US" w:eastAsia="zh-CN"/>
        </w:rPr>
        <w:t>无</w:t>
      </w:r>
      <w:r>
        <w:rPr>
          <w:rFonts w:hint="eastAsia" w:ascii="仿宋" w:hAnsi="仿宋" w:eastAsia="仿宋" w:cs="仿宋"/>
          <w:color w:val="auto"/>
          <w:spacing w:val="-7"/>
          <w:lang w:eastAsia="zh-CN"/>
        </w:rPr>
        <w:t>。</w:t>
      </w:r>
    </w:p>
    <w:p w14:paraId="15469D46">
      <w:pPr>
        <w:keepNext w:val="0"/>
        <w:keepLines w:val="0"/>
        <w:pageBreakBefore w:val="0"/>
        <w:kinsoku/>
        <w:wordWrap/>
        <w:overflowPunct/>
        <w:topLinePunct/>
        <w:autoSpaceDE/>
        <w:autoSpaceDN/>
        <w:bidi w:val="0"/>
        <w:spacing w:beforeAutospacing="0" w:afterAutospacing="0" w:line="500" w:lineRule="exact"/>
        <w:ind w:firstLine="472" w:firstLineChars="200"/>
        <w:outlineLvl w:val="0"/>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（三）本项目是否专门面向中小微企业采购：</w:t>
      </w:r>
      <w:r>
        <w:rPr>
          <w:rFonts w:hint="eastAsia" w:ascii="仿宋" w:hAnsi="仿宋" w:eastAsia="仿宋" w:cs="仿宋"/>
          <w:color w:val="auto"/>
          <w:spacing w:val="-2"/>
          <w:sz w:val="24"/>
          <w:szCs w:val="24"/>
          <w:u w:val="single"/>
          <w:lang w:eastAsia="zh-CN"/>
        </w:rPr>
        <w:t xml:space="preserve"> 否 </w:t>
      </w:r>
      <w:r>
        <w:rPr>
          <w:rFonts w:hint="eastAsia" w:ascii="仿宋" w:hAnsi="仿宋" w:eastAsia="仿宋" w:cs="仿宋"/>
          <w:color w:val="auto"/>
          <w:spacing w:val="-2"/>
          <w:sz w:val="24"/>
          <w:szCs w:val="24"/>
          <w:lang w:eastAsia="zh-CN"/>
        </w:rPr>
        <w:t>。</w:t>
      </w:r>
    </w:p>
    <w:p w14:paraId="1D6DFE75">
      <w:pPr>
        <w:keepNext w:val="0"/>
        <w:keepLines w:val="0"/>
        <w:pageBreakBefore w:val="0"/>
        <w:kinsoku/>
        <w:wordWrap/>
        <w:overflowPunct/>
        <w:topLinePunct/>
        <w:autoSpaceDE/>
        <w:autoSpaceDN/>
        <w:bidi w:val="0"/>
        <w:spacing w:beforeAutospacing="0" w:afterAutospacing="0" w:line="500" w:lineRule="exact"/>
        <w:outlineLvl w:val="0"/>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五、公告期限</w:t>
      </w:r>
    </w:p>
    <w:p w14:paraId="394D7DBE">
      <w:pPr>
        <w:pStyle w:val="6"/>
        <w:keepNext w:val="0"/>
        <w:keepLines w:val="0"/>
        <w:pageBreakBefore w:val="0"/>
        <w:kinsoku/>
        <w:wordWrap/>
        <w:overflowPunct/>
        <w:topLinePunct/>
        <w:autoSpaceDE/>
        <w:autoSpaceDN/>
        <w:bidi w:val="0"/>
        <w:spacing w:beforeAutospacing="0" w:afterAutospacing="0" w:line="500" w:lineRule="exact"/>
        <w:ind w:firstLine="452" w:firstLineChars="200"/>
        <w:rPr>
          <w:rFonts w:hint="eastAsia" w:ascii="仿宋" w:hAnsi="仿宋" w:eastAsia="仿宋" w:cs="仿宋"/>
          <w:color w:val="auto"/>
          <w:lang w:eastAsia="zh-CN"/>
        </w:rPr>
      </w:pPr>
      <w:r>
        <w:rPr>
          <w:rFonts w:hint="eastAsia" w:ascii="仿宋" w:hAnsi="仿宋" w:eastAsia="仿宋" w:cs="仿宋"/>
          <w:color w:val="auto"/>
          <w:spacing w:val="-7"/>
          <w:lang w:eastAsia="zh-CN"/>
        </w:rPr>
        <w:t>具体时间以遵义市公共资源交易中心发布公告时间为准。</w:t>
      </w:r>
    </w:p>
    <w:p w14:paraId="7DA9A89D">
      <w:pPr>
        <w:keepNext w:val="0"/>
        <w:keepLines w:val="0"/>
        <w:pageBreakBefore w:val="0"/>
        <w:numPr>
          <w:ilvl w:val="0"/>
          <w:numId w:val="1"/>
        </w:numPr>
        <w:kinsoku/>
        <w:wordWrap/>
        <w:overflowPunct/>
        <w:topLinePunct/>
        <w:autoSpaceDE/>
        <w:autoSpaceDN/>
        <w:bidi w:val="0"/>
        <w:spacing w:beforeAutospacing="0" w:afterAutospacing="0" w:line="500" w:lineRule="exact"/>
        <w:outlineLvl w:val="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其他补充事宜：</w:t>
      </w:r>
    </w:p>
    <w:p w14:paraId="50BFD469">
      <w:pPr>
        <w:keepNext w:val="0"/>
        <w:keepLines w:val="0"/>
        <w:pageBreakBefore w:val="0"/>
        <w:kinsoku/>
        <w:wordWrap/>
        <w:overflowPunct/>
        <w:topLinePunct/>
        <w:autoSpaceDE/>
        <w:autoSpaceDN/>
        <w:bidi w:val="0"/>
        <w:spacing w:beforeAutospacing="0" w:afterAutospacing="0" w:line="500" w:lineRule="exact"/>
        <w:ind w:firstLine="472" w:firstLineChars="200"/>
        <w:outlineLvl w:val="0"/>
        <w:rPr>
          <w:rFonts w:hint="eastAsia" w:ascii="仿宋" w:hAnsi="仿宋" w:eastAsia="仿宋" w:cs="仿宋"/>
          <w:color w:val="auto"/>
          <w:spacing w:val="-2"/>
          <w:sz w:val="24"/>
          <w:szCs w:val="24"/>
          <w:lang w:val="en-US" w:eastAsia="zh-CN"/>
        </w:rPr>
      </w:pPr>
      <w:r>
        <w:rPr>
          <w:rFonts w:hint="eastAsia" w:ascii="仿宋" w:hAnsi="仿宋" w:eastAsia="仿宋" w:cs="仿宋"/>
          <w:color w:val="auto"/>
          <w:spacing w:val="-2"/>
          <w:sz w:val="24"/>
          <w:szCs w:val="24"/>
          <w:lang w:val="en-US" w:eastAsia="zh-CN"/>
        </w:rPr>
        <w:t>（1）本项目允许进口产品参与竞标。</w:t>
      </w:r>
    </w:p>
    <w:p w14:paraId="5A337D54">
      <w:pPr>
        <w:keepNext w:val="0"/>
        <w:keepLines w:val="0"/>
        <w:pageBreakBefore w:val="0"/>
        <w:kinsoku/>
        <w:wordWrap/>
        <w:overflowPunct/>
        <w:topLinePunct/>
        <w:autoSpaceDE/>
        <w:autoSpaceDN/>
        <w:bidi w:val="0"/>
        <w:spacing w:beforeAutospacing="0" w:afterAutospacing="0" w:line="500" w:lineRule="exact"/>
        <w:ind w:firstLine="472" w:firstLineChars="200"/>
        <w:outlineLvl w:val="0"/>
        <w:rPr>
          <w:rFonts w:hint="eastAsia" w:ascii="仿宋" w:hAnsi="仿宋" w:eastAsia="仿宋" w:cs="仿宋"/>
          <w:color w:val="auto"/>
          <w:spacing w:val="-2"/>
          <w:sz w:val="24"/>
          <w:szCs w:val="24"/>
          <w:lang w:val="en-US" w:eastAsia="zh-CN"/>
        </w:rPr>
      </w:pPr>
      <w:r>
        <w:rPr>
          <w:rFonts w:hint="eastAsia" w:ascii="仿宋" w:hAnsi="仿宋" w:eastAsia="仿宋" w:cs="仿宋"/>
          <w:color w:val="auto"/>
          <w:spacing w:val="-2"/>
          <w:sz w:val="24"/>
          <w:szCs w:val="24"/>
          <w:lang w:val="en-US" w:eastAsia="zh-CN"/>
        </w:rPr>
        <w:t>（2）优先采购向我国企业转让技术、与我国企业签订消化吸收再创新方案的供应商的进口产品。</w:t>
      </w:r>
    </w:p>
    <w:p w14:paraId="4DCACE14">
      <w:pPr>
        <w:keepNext w:val="0"/>
        <w:keepLines w:val="0"/>
        <w:pageBreakBefore w:val="0"/>
        <w:kinsoku/>
        <w:wordWrap/>
        <w:overflowPunct/>
        <w:topLinePunct/>
        <w:autoSpaceDE/>
        <w:autoSpaceDN/>
        <w:bidi w:val="0"/>
        <w:spacing w:beforeAutospacing="0" w:afterAutospacing="0" w:line="500" w:lineRule="exact"/>
        <w:outlineLvl w:val="0"/>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七、对本次招标提出询问，请按以下方式联系。</w:t>
      </w:r>
    </w:p>
    <w:p w14:paraId="304803CE">
      <w:pPr>
        <w:pStyle w:val="6"/>
        <w:keepNext w:val="0"/>
        <w:keepLines w:val="0"/>
        <w:pageBreakBefore w:val="0"/>
        <w:kinsoku/>
        <w:wordWrap/>
        <w:overflowPunct/>
        <w:topLinePunct/>
        <w:autoSpaceDE/>
        <w:autoSpaceDN/>
        <w:bidi w:val="0"/>
        <w:spacing w:beforeAutospacing="0" w:afterAutospacing="0" w:line="500" w:lineRule="exact"/>
        <w:ind w:firstLine="464" w:firstLineChars="200"/>
        <w:rPr>
          <w:rFonts w:hint="eastAsia" w:ascii="仿宋" w:hAnsi="仿宋" w:eastAsia="仿宋" w:cs="仿宋"/>
          <w:color w:val="auto"/>
          <w:lang w:eastAsia="zh-CN"/>
        </w:rPr>
      </w:pPr>
      <w:r>
        <w:rPr>
          <w:rFonts w:hint="eastAsia" w:ascii="仿宋" w:hAnsi="仿宋" w:eastAsia="仿宋" w:cs="仿宋"/>
          <w:color w:val="auto"/>
          <w:spacing w:val="-4"/>
          <w:lang w:eastAsia="zh-CN"/>
        </w:rPr>
        <w:t>1.采购人信息</w:t>
      </w:r>
    </w:p>
    <w:p w14:paraId="5C931C16">
      <w:pPr>
        <w:pStyle w:val="6"/>
        <w:keepNext w:val="0"/>
        <w:keepLines w:val="0"/>
        <w:pageBreakBefore w:val="0"/>
        <w:kinsoku/>
        <w:wordWrap/>
        <w:overflowPunct/>
        <w:topLinePunct/>
        <w:autoSpaceDE/>
        <w:autoSpaceDN/>
        <w:bidi w:val="0"/>
        <w:spacing w:beforeAutospacing="0" w:afterAutospacing="0" w:line="500" w:lineRule="exact"/>
        <w:ind w:firstLine="476" w:firstLineChars="200"/>
        <w:rPr>
          <w:rFonts w:hint="eastAsia" w:ascii="仿宋" w:hAnsi="仿宋" w:eastAsia="仿宋" w:cs="仿宋"/>
          <w:color w:val="auto"/>
          <w:spacing w:val="-1"/>
          <w:lang w:eastAsia="zh-CN"/>
        </w:rPr>
      </w:pPr>
      <w:r>
        <w:rPr>
          <w:rFonts w:hint="eastAsia" w:ascii="仿宋" w:hAnsi="仿宋" w:eastAsia="仿宋" w:cs="仿宋"/>
          <w:color w:val="auto"/>
          <w:spacing w:val="-1"/>
          <w:lang w:eastAsia="zh-CN"/>
        </w:rPr>
        <w:t>名称：仁怀市农业农村局</w:t>
      </w:r>
    </w:p>
    <w:p w14:paraId="3DC6F9C0">
      <w:pPr>
        <w:pStyle w:val="6"/>
        <w:keepNext w:val="0"/>
        <w:keepLines w:val="0"/>
        <w:pageBreakBefore w:val="0"/>
        <w:kinsoku/>
        <w:wordWrap/>
        <w:overflowPunct/>
        <w:topLinePunct/>
        <w:autoSpaceDE/>
        <w:autoSpaceDN/>
        <w:bidi w:val="0"/>
        <w:spacing w:beforeAutospacing="0" w:afterAutospacing="0" w:line="500" w:lineRule="exact"/>
        <w:ind w:firstLine="476" w:firstLineChars="200"/>
        <w:rPr>
          <w:rFonts w:hint="eastAsia" w:ascii="仿宋" w:hAnsi="仿宋" w:eastAsia="仿宋" w:cs="仿宋"/>
          <w:color w:val="auto"/>
          <w:spacing w:val="-1"/>
          <w:lang w:val="en-US" w:eastAsia="zh-CN"/>
        </w:rPr>
      </w:pPr>
      <w:r>
        <w:rPr>
          <w:rFonts w:hint="eastAsia" w:ascii="仿宋" w:hAnsi="仿宋" w:eastAsia="仿宋" w:cs="仿宋"/>
          <w:color w:val="auto"/>
          <w:spacing w:val="-1"/>
          <w:lang w:eastAsia="zh-CN"/>
        </w:rPr>
        <w:t>地址：仁怀市</w:t>
      </w:r>
    </w:p>
    <w:p w14:paraId="4E428243">
      <w:pPr>
        <w:pStyle w:val="6"/>
        <w:keepNext w:val="0"/>
        <w:keepLines w:val="0"/>
        <w:pageBreakBefore w:val="0"/>
        <w:kinsoku/>
        <w:wordWrap/>
        <w:overflowPunct/>
        <w:topLinePunct/>
        <w:autoSpaceDE/>
        <w:autoSpaceDN/>
        <w:bidi w:val="0"/>
        <w:spacing w:beforeAutospacing="0" w:afterAutospacing="0" w:line="500" w:lineRule="exact"/>
        <w:ind w:firstLine="476" w:firstLineChars="200"/>
        <w:rPr>
          <w:rFonts w:hint="eastAsia" w:ascii="仿宋" w:hAnsi="仿宋" w:eastAsia="仿宋" w:cs="仿宋"/>
          <w:color w:val="auto"/>
          <w:spacing w:val="-1"/>
          <w:lang w:eastAsia="zh-CN"/>
        </w:rPr>
      </w:pPr>
      <w:r>
        <w:rPr>
          <w:rFonts w:hint="eastAsia" w:ascii="仿宋" w:hAnsi="仿宋" w:eastAsia="仿宋" w:cs="仿宋"/>
          <w:color w:val="auto"/>
          <w:spacing w:val="-1"/>
          <w:lang w:eastAsia="zh-CN"/>
        </w:rPr>
        <w:t>联系人：郭世涛</w:t>
      </w:r>
    </w:p>
    <w:p w14:paraId="1F40C60B">
      <w:pPr>
        <w:pStyle w:val="6"/>
        <w:keepNext w:val="0"/>
        <w:keepLines w:val="0"/>
        <w:pageBreakBefore w:val="0"/>
        <w:kinsoku/>
        <w:wordWrap/>
        <w:overflowPunct/>
        <w:topLinePunct/>
        <w:autoSpaceDE/>
        <w:autoSpaceDN/>
        <w:bidi w:val="0"/>
        <w:spacing w:beforeAutospacing="0" w:afterAutospacing="0" w:line="500" w:lineRule="exact"/>
        <w:ind w:firstLine="476" w:firstLineChars="200"/>
        <w:rPr>
          <w:rFonts w:hint="eastAsia" w:ascii="仿宋" w:hAnsi="仿宋" w:eastAsia="仿宋" w:cs="仿宋"/>
          <w:color w:val="auto"/>
          <w:spacing w:val="-1"/>
          <w:lang w:val="en-US" w:eastAsia="zh-CN"/>
        </w:rPr>
      </w:pPr>
      <w:r>
        <w:rPr>
          <w:rFonts w:hint="eastAsia" w:ascii="仿宋" w:hAnsi="仿宋" w:eastAsia="仿宋" w:cs="仿宋"/>
          <w:color w:val="auto"/>
          <w:spacing w:val="-1"/>
          <w:lang w:eastAsia="zh-CN"/>
        </w:rPr>
        <w:t>联系方式：</w:t>
      </w:r>
      <w:r>
        <w:rPr>
          <w:rFonts w:hint="eastAsia" w:ascii="仿宋" w:hAnsi="仿宋" w:eastAsia="仿宋" w:cs="仿宋"/>
          <w:color w:val="auto"/>
          <w:spacing w:val="-1"/>
          <w:lang w:val="en-US" w:eastAsia="zh-CN"/>
        </w:rPr>
        <w:t>18585202254</w:t>
      </w:r>
    </w:p>
    <w:p w14:paraId="7F068462">
      <w:pPr>
        <w:pStyle w:val="6"/>
        <w:keepNext w:val="0"/>
        <w:keepLines w:val="0"/>
        <w:pageBreakBefore w:val="0"/>
        <w:kinsoku/>
        <w:wordWrap/>
        <w:overflowPunct/>
        <w:topLinePunct/>
        <w:autoSpaceDE/>
        <w:autoSpaceDN/>
        <w:bidi w:val="0"/>
        <w:spacing w:beforeAutospacing="0" w:afterAutospacing="0" w:line="500" w:lineRule="exact"/>
        <w:ind w:firstLine="476" w:firstLineChars="200"/>
        <w:rPr>
          <w:rFonts w:hint="eastAsia" w:ascii="仿宋" w:hAnsi="仿宋" w:eastAsia="仿宋" w:cs="仿宋"/>
          <w:color w:val="auto"/>
          <w:lang w:eastAsia="zh-CN"/>
        </w:rPr>
      </w:pPr>
      <w:r>
        <w:rPr>
          <w:rFonts w:hint="eastAsia" w:ascii="仿宋" w:hAnsi="仿宋" w:eastAsia="仿宋" w:cs="仿宋"/>
          <w:color w:val="auto"/>
          <w:spacing w:val="-1"/>
          <w:lang w:eastAsia="zh-CN"/>
        </w:rPr>
        <w:t>2.采购代理机构信息</w:t>
      </w:r>
    </w:p>
    <w:p w14:paraId="7147F9E3">
      <w:pPr>
        <w:pStyle w:val="6"/>
        <w:keepNext w:val="0"/>
        <w:keepLines w:val="0"/>
        <w:pageBreakBefore w:val="0"/>
        <w:kinsoku/>
        <w:wordWrap/>
        <w:overflowPunct/>
        <w:topLinePunct/>
        <w:autoSpaceDE/>
        <w:autoSpaceDN/>
        <w:bidi w:val="0"/>
        <w:spacing w:beforeAutospacing="0" w:afterAutospacing="0" w:line="500" w:lineRule="exact"/>
        <w:ind w:firstLine="476" w:firstLineChars="200"/>
        <w:rPr>
          <w:rFonts w:hint="eastAsia" w:ascii="仿宋" w:hAnsi="仿宋" w:eastAsia="仿宋" w:cs="仿宋"/>
          <w:color w:val="auto"/>
          <w:lang w:eastAsia="zh-CN"/>
        </w:rPr>
      </w:pPr>
      <w:r>
        <w:rPr>
          <w:rFonts w:hint="eastAsia" w:ascii="仿宋" w:hAnsi="仿宋" w:eastAsia="仿宋" w:cs="仿宋"/>
          <w:color w:val="auto"/>
          <w:spacing w:val="-1"/>
          <w:lang w:eastAsia="zh-CN"/>
        </w:rPr>
        <w:t>名  称：佰利建设管理（集团）有限公司</w:t>
      </w:r>
    </w:p>
    <w:p w14:paraId="1AF21843">
      <w:pPr>
        <w:pStyle w:val="6"/>
        <w:keepNext w:val="0"/>
        <w:keepLines w:val="0"/>
        <w:pageBreakBefore w:val="0"/>
        <w:kinsoku/>
        <w:wordWrap/>
        <w:overflowPunct/>
        <w:topLinePunct/>
        <w:autoSpaceDE/>
        <w:autoSpaceDN/>
        <w:bidi w:val="0"/>
        <w:spacing w:beforeAutospacing="0" w:afterAutospacing="0" w:line="500" w:lineRule="exact"/>
        <w:ind w:firstLine="476" w:firstLineChars="200"/>
        <w:rPr>
          <w:rFonts w:hint="eastAsia" w:ascii="仿宋" w:hAnsi="仿宋" w:eastAsia="仿宋" w:cs="仿宋"/>
          <w:color w:val="auto"/>
          <w:spacing w:val="-1"/>
          <w:lang w:eastAsia="zh-CN"/>
        </w:rPr>
      </w:pPr>
      <w:r>
        <w:rPr>
          <w:rFonts w:hint="eastAsia" w:ascii="仿宋" w:hAnsi="仿宋" w:eastAsia="仿宋" w:cs="仿宋"/>
          <w:color w:val="auto"/>
          <w:spacing w:val="-1"/>
          <w:lang w:eastAsia="zh-CN"/>
        </w:rPr>
        <w:t>地  址：贵阳市观山湖区长岭</w:t>
      </w:r>
      <w:r>
        <w:rPr>
          <w:rFonts w:hint="eastAsia" w:cs="仿宋"/>
          <w:color w:val="auto"/>
          <w:spacing w:val="-1"/>
          <w:lang w:val="en-US" w:eastAsia="zh-CN"/>
        </w:rPr>
        <w:t>北</w:t>
      </w:r>
      <w:r>
        <w:rPr>
          <w:rFonts w:hint="eastAsia" w:ascii="仿宋" w:hAnsi="仿宋" w:eastAsia="仿宋" w:cs="仿宋"/>
          <w:color w:val="auto"/>
          <w:spacing w:val="-1"/>
          <w:lang w:eastAsia="zh-CN"/>
        </w:rPr>
        <w:t>路大唐东原财富广场3栋23层</w:t>
      </w:r>
    </w:p>
    <w:p w14:paraId="7045D77E">
      <w:pPr>
        <w:pStyle w:val="6"/>
        <w:keepNext w:val="0"/>
        <w:keepLines w:val="0"/>
        <w:pageBreakBefore w:val="0"/>
        <w:kinsoku/>
        <w:wordWrap/>
        <w:overflowPunct/>
        <w:topLinePunct/>
        <w:autoSpaceDE/>
        <w:autoSpaceDN/>
        <w:bidi w:val="0"/>
        <w:spacing w:beforeAutospacing="0" w:afterAutospacing="0" w:line="500" w:lineRule="exact"/>
        <w:ind w:firstLine="476" w:firstLineChars="200"/>
        <w:rPr>
          <w:rFonts w:hint="eastAsia" w:ascii="仿宋" w:hAnsi="仿宋" w:eastAsia="仿宋" w:cs="仿宋"/>
          <w:color w:val="auto"/>
          <w:spacing w:val="-1"/>
          <w:lang w:val="en-US" w:eastAsia="zh-CN"/>
        </w:rPr>
      </w:pPr>
      <w:r>
        <w:rPr>
          <w:rFonts w:hint="eastAsia" w:ascii="仿宋" w:hAnsi="仿宋" w:eastAsia="仿宋" w:cs="仿宋"/>
          <w:color w:val="auto"/>
          <w:spacing w:val="-1"/>
          <w:lang w:eastAsia="zh-CN"/>
        </w:rPr>
        <w:t>联系人：</w:t>
      </w:r>
      <w:r>
        <w:rPr>
          <w:rFonts w:hint="eastAsia" w:cs="仿宋"/>
          <w:color w:val="auto"/>
          <w:spacing w:val="-1"/>
          <w:lang w:val="en-US" w:eastAsia="zh-CN"/>
        </w:rPr>
        <w:t>黄云</w:t>
      </w:r>
      <w:r>
        <w:rPr>
          <w:rFonts w:hint="eastAsia" w:ascii="仿宋" w:hAnsi="仿宋" w:eastAsia="仿宋" w:cs="仿宋"/>
          <w:color w:val="auto"/>
          <w:spacing w:val="-1"/>
          <w:lang w:eastAsia="zh-CN"/>
        </w:rPr>
        <w:t>、</w:t>
      </w:r>
      <w:r>
        <w:rPr>
          <w:rFonts w:hint="eastAsia" w:cs="仿宋"/>
          <w:color w:val="auto"/>
          <w:spacing w:val="-1"/>
          <w:lang w:val="en-US" w:eastAsia="zh-CN"/>
        </w:rPr>
        <w:t>陈勇</w:t>
      </w:r>
      <w:r>
        <w:rPr>
          <w:rFonts w:hint="eastAsia" w:cs="仿宋"/>
          <w:color w:val="auto"/>
          <w:spacing w:val="-1"/>
          <w:lang w:eastAsia="zh-CN"/>
        </w:rPr>
        <w:t>、</w:t>
      </w:r>
      <w:r>
        <w:rPr>
          <w:rFonts w:hint="eastAsia" w:ascii="仿宋" w:hAnsi="仿宋" w:eastAsia="仿宋" w:cs="仿宋"/>
          <w:color w:val="auto"/>
          <w:spacing w:val="-1"/>
          <w:lang w:eastAsia="zh-CN"/>
        </w:rPr>
        <w:t>令狐荣强</w:t>
      </w:r>
    </w:p>
    <w:p w14:paraId="56E248E4">
      <w:pPr>
        <w:pStyle w:val="6"/>
        <w:keepNext w:val="0"/>
        <w:keepLines w:val="0"/>
        <w:pageBreakBefore w:val="0"/>
        <w:kinsoku/>
        <w:wordWrap/>
        <w:overflowPunct/>
        <w:topLinePunct/>
        <w:autoSpaceDE/>
        <w:autoSpaceDN/>
        <w:bidi w:val="0"/>
        <w:spacing w:beforeAutospacing="0" w:afterAutospacing="0" w:line="500" w:lineRule="exact"/>
        <w:ind w:firstLine="476" w:firstLineChars="200"/>
        <w:rPr>
          <w:rFonts w:hint="eastAsia" w:ascii="仿宋" w:hAnsi="仿宋" w:eastAsia="仿宋" w:cs="仿宋"/>
          <w:color w:val="auto"/>
          <w:spacing w:val="-1"/>
          <w:lang w:eastAsia="zh-CN"/>
        </w:rPr>
      </w:pPr>
      <w:bookmarkStart w:id="0" w:name="bookmark2"/>
      <w:bookmarkEnd w:id="0"/>
      <w:bookmarkStart w:id="1" w:name="bookmark3"/>
      <w:bookmarkEnd w:id="1"/>
      <w:r>
        <w:rPr>
          <w:rFonts w:hint="eastAsia" w:ascii="仿宋" w:hAnsi="仿宋" w:eastAsia="仿宋" w:cs="仿宋"/>
          <w:color w:val="auto"/>
          <w:spacing w:val="-1"/>
          <w:lang w:eastAsia="zh-CN"/>
        </w:rPr>
        <w:t>联系方式：0851-86835738</w:t>
      </w:r>
    </w:p>
    <w:p w14:paraId="0D1E5CEC">
      <w:pPr>
        <w:pStyle w:val="20"/>
        <w:keepNext w:val="0"/>
        <w:keepLines w:val="0"/>
        <w:pageBreakBefore w:val="0"/>
        <w:kinsoku/>
        <w:wordWrap/>
        <w:overflowPunct/>
        <w:topLinePunct/>
        <w:autoSpaceDE/>
        <w:autoSpaceDN/>
        <w:bidi w:val="0"/>
        <w:spacing w:beforeAutospacing="0" w:afterAutospacing="0" w:line="500" w:lineRule="exact"/>
        <w:ind w:firstLine="420"/>
        <w:rPr>
          <w:rFonts w:hint="eastAsia" w:ascii="仿宋" w:hAnsi="仿宋" w:eastAsia="仿宋" w:cs="仿宋"/>
          <w:b/>
          <w:bCs/>
          <w:color w:val="auto"/>
        </w:rPr>
      </w:pPr>
    </w:p>
    <w:p w14:paraId="3CD6321E">
      <w:pPr>
        <w:pageBreakBefore w:val="0"/>
        <w:kinsoku/>
        <w:wordWrap/>
        <w:overflowPunct/>
        <w:topLinePunct/>
        <w:autoSpaceDE/>
        <w:autoSpaceDN/>
        <w:bidi w:val="0"/>
        <w:spacing w:beforeAutospacing="0" w:afterAutospacing="0" w:line="520" w:lineRule="exact"/>
        <w:jc w:val="center"/>
        <w:outlineLvl w:val="0"/>
        <w:rPr>
          <w:rFonts w:hint="eastAsia" w:ascii="仿宋" w:hAnsi="仿宋" w:eastAsia="仿宋" w:cs="仿宋"/>
          <w:color w:val="auto"/>
          <w:spacing w:val="9"/>
          <w:sz w:val="31"/>
          <w:szCs w:val="31"/>
          <w:lang w:eastAsia="zh-CN"/>
        </w:rPr>
      </w:pPr>
    </w:p>
    <w:p w14:paraId="1C2C3566">
      <w:pPr>
        <w:pageBreakBefore w:val="0"/>
        <w:kinsoku/>
        <w:wordWrap/>
        <w:overflowPunct/>
        <w:topLinePunct/>
        <w:autoSpaceDE/>
        <w:autoSpaceDN/>
        <w:bidi w:val="0"/>
        <w:spacing w:beforeAutospacing="0" w:afterAutospacing="0" w:line="520" w:lineRule="exact"/>
        <w:jc w:val="center"/>
        <w:outlineLvl w:val="0"/>
        <w:rPr>
          <w:rFonts w:hint="eastAsia" w:ascii="仿宋" w:hAnsi="仿宋" w:eastAsia="仿宋" w:cs="仿宋"/>
          <w:color w:val="auto"/>
          <w:spacing w:val="9"/>
          <w:sz w:val="31"/>
          <w:szCs w:val="31"/>
          <w:lang w:eastAsia="zh-CN"/>
        </w:rPr>
      </w:pPr>
    </w:p>
    <w:p w14:paraId="4A9C63E6">
      <w:pPr>
        <w:pageBreakBefore w:val="0"/>
        <w:kinsoku/>
        <w:wordWrap/>
        <w:overflowPunct/>
        <w:topLinePunct/>
        <w:autoSpaceDE/>
        <w:autoSpaceDN/>
        <w:bidi w:val="0"/>
        <w:spacing w:beforeAutospacing="0" w:afterAutospacing="0" w:line="520" w:lineRule="exact"/>
        <w:jc w:val="center"/>
        <w:outlineLvl w:val="0"/>
        <w:rPr>
          <w:rFonts w:hint="eastAsia" w:ascii="仿宋" w:hAnsi="仿宋" w:eastAsia="仿宋" w:cs="仿宋"/>
          <w:color w:val="auto"/>
          <w:spacing w:val="9"/>
          <w:sz w:val="31"/>
          <w:szCs w:val="31"/>
          <w:lang w:eastAsia="zh-CN"/>
        </w:rPr>
      </w:pPr>
    </w:p>
    <w:p w14:paraId="37C397DA">
      <w:pPr>
        <w:pageBreakBefore w:val="0"/>
        <w:kinsoku/>
        <w:wordWrap/>
        <w:overflowPunct/>
        <w:topLinePunct/>
        <w:autoSpaceDE/>
        <w:autoSpaceDN/>
        <w:bidi w:val="0"/>
        <w:spacing w:beforeAutospacing="0" w:afterAutospacing="0" w:line="520" w:lineRule="exact"/>
        <w:jc w:val="center"/>
        <w:outlineLvl w:val="0"/>
        <w:rPr>
          <w:rFonts w:hint="eastAsia" w:ascii="仿宋" w:hAnsi="仿宋" w:eastAsia="仿宋" w:cs="仿宋"/>
          <w:color w:val="auto"/>
          <w:spacing w:val="9"/>
          <w:sz w:val="31"/>
          <w:szCs w:val="31"/>
          <w:lang w:eastAsia="zh-CN"/>
        </w:rPr>
      </w:pPr>
    </w:p>
    <w:p w14:paraId="6CD608BB">
      <w:pPr>
        <w:pageBreakBefore w:val="0"/>
        <w:kinsoku/>
        <w:wordWrap/>
        <w:overflowPunct/>
        <w:topLinePunct/>
        <w:autoSpaceDE/>
        <w:autoSpaceDN/>
        <w:bidi w:val="0"/>
        <w:spacing w:beforeAutospacing="0" w:afterAutospacing="0" w:line="520" w:lineRule="exact"/>
        <w:jc w:val="center"/>
        <w:outlineLvl w:val="0"/>
        <w:rPr>
          <w:rFonts w:hint="eastAsia" w:ascii="仿宋" w:hAnsi="仿宋" w:eastAsia="仿宋" w:cs="仿宋"/>
          <w:color w:val="auto"/>
          <w:spacing w:val="9"/>
          <w:sz w:val="31"/>
          <w:szCs w:val="31"/>
          <w:lang w:eastAsia="zh-CN"/>
        </w:rPr>
      </w:pPr>
    </w:p>
    <w:p w14:paraId="0E7BB399">
      <w:pPr>
        <w:pageBreakBefore w:val="0"/>
        <w:kinsoku/>
        <w:wordWrap/>
        <w:overflowPunct/>
        <w:topLinePunct/>
        <w:autoSpaceDE/>
        <w:autoSpaceDN/>
        <w:bidi w:val="0"/>
        <w:spacing w:beforeAutospacing="0" w:afterAutospacing="0" w:line="520" w:lineRule="exact"/>
        <w:jc w:val="center"/>
        <w:outlineLvl w:val="0"/>
        <w:rPr>
          <w:rFonts w:hint="eastAsia" w:ascii="仿宋" w:hAnsi="仿宋" w:eastAsia="仿宋" w:cs="仿宋"/>
          <w:color w:val="auto"/>
          <w:spacing w:val="9"/>
          <w:sz w:val="31"/>
          <w:szCs w:val="31"/>
          <w:lang w:eastAsia="zh-CN"/>
        </w:rPr>
      </w:pPr>
    </w:p>
    <w:p w14:paraId="4E8E848B">
      <w:pPr>
        <w:pageBreakBefore w:val="0"/>
        <w:kinsoku/>
        <w:wordWrap/>
        <w:overflowPunct/>
        <w:topLinePunct/>
        <w:autoSpaceDE/>
        <w:autoSpaceDN/>
        <w:bidi w:val="0"/>
        <w:spacing w:beforeAutospacing="0" w:afterAutospacing="0" w:line="520" w:lineRule="exact"/>
        <w:jc w:val="center"/>
        <w:outlineLvl w:val="0"/>
        <w:rPr>
          <w:rFonts w:hint="eastAsia" w:ascii="仿宋" w:hAnsi="仿宋" w:eastAsia="仿宋" w:cs="仿宋"/>
          <w:color w:val="auto"/>
          <w:spacing w:val="9"/>
          <w:sz w:val="31"/>
          <w:szCs w:val="31"/>
          <w:lang w:eastAsia="zh-CN"/>
        </w:rPr>
      </w:pPr>
    </w:p>
    <w:p w14:paraId="3CB8CBDF">
      <w:pPr>
        <w:pageBreakBefore w:val="0"/>
        <w:kinsoku/>
        <w:wordWrap/>
        <w:overflowPunct/>
        <w:topLinePunct/>
        <w:autoSpaceDE/>
        <w:autoSpaceDN/>
        <w:bidi w:val="0"/>
        <w:spacing w:beforeAutospacing="0" w:afterAutospacing="0" w:line="520" w:lineRule="exact"/>
        <w:jc w:val="center"/>
        <w:outlineLvl w:val="0"/>
        <w:rPr>
          <w:rFonts w:hint="eastAsia" w:ascii="仿宋" w:hAnsi="仿宋" w:eastAsia="仿宋" w:cs="仿宋"/>
          <w:color w:val="auto"/>
          <w:spacing w:val="9"/>
          <w:sz w:val="31"/>
          <w:szCs w:val="31"/>
          <w:lang w:eastAsia="zh-CN"/>
        </w:rPr>
      </w:pPr>
    </w:p>
    <w:p w14:paraId="1EC10551">
      <w:pPr>
        <w:pageBreakBefore w:val="0"/>
        <w:kinsoku/>
        <w:wordWrap/>
        <w:overflowPunct/>
        <w:topLinePunct/>
        <w:autoSpaceDE/>
        <w:autoSpaceDN/>
        <w:bidi w:val="0"/>
        <w:spacing w:beforeAutospacing="0" w:afterAutospacing="0" w:line="520" w:lineRule="exact"/>
        <w:jc w:val="center"/>
        <w:outlineLvl w:val="0"/>
        <w:rPr>
          <w:rFonts w:hint="eastAsia" w:ascii="仿宋" w:hAnsi="仿宋" w:eastAsia="仿宋" w:cs="仿宋"/>
          <w:color w:val="auto"/>
          <w:spacing w:val="9"/>
          <w:sz w:val="31"/>
          <w:szCs w:val="31"/>
          <w:lang w:eastAsia="zh-CN"/>
        </w:rPr>
      </w:pPr>
    </w:p>
    <w:p w14:paraId="45955069">
      <w:pPr>
        <w:pageBreakBefore w:val="0"/>
        <w:kinsoku/>
        <w:wordWrap/>
        <w:overflowPunct/>
        <w:topLinePunct/>
        <w:autoSpaceDE/>
        <w:autoSpaceDN/>
        <w:bidi w:val="0"/>
        <w:spacing w:beforeAutospacing="0" w:afterAutospacing="0" w:line="520" w:lineRule="exact"/>
        <w:jc w:val="center"/>
        <w:outlineLvl w:val="0"/>
        <w:rPr>
          <w:rFonts w:hint="eastAsia" w:ascii="仿宋" w:hAnsi="仿宋" w:eastAsia="仿宋" w:cs="仿宋"/>
          <w:color w:val="auto"/>
          <w:spacing w:val="9"/>
          <w:sz w:val="31"/>
          <w:szCs w:val="31"/>
          <w:lang w:eastAsia="zh-CN"/>
        </w:rPr>
      </w:pPr>
    </w:p>
    <w:p w14:paraId="5E8245BF">
      <w:pPr>
        <w:pageBreakBefore w:val="0"/>
        <w:kinsoku/>
        <w:wordWrap/>
        <w:overflowPunct/>
        <w:topLinePunct/>
        <w:autoSpaceDE/>
        <w:autoSpaceDN/>
        <w:bidi w:val="0"/>
        <w:spacing w:beforeAutospacing="0" w:afterAutospacing="0" w:line="520" w:lineRule="exact"/>
        <w:jc w:val="center"/>
        <w:outlineLvl w:val="0"/>
        <w:rPr>
          <w:rFonts w:hint="eastAsia" w:ascii="仿宋" w:hAnsi="仿宋" w:eastAsia="仿宋" w:cs="仿宋"/>
          <w:color w:val="auto"/>
          <w:spacing w:val="9"/>
          <w:sz w:val="31"/>
          <w:szCs w:val="31"/>
          <w:lang w:eastAsia="zh-CN"/>
        </w:rPr>
      </w:pPr>
    </w:p>
    <w:p w14:paraId="36B1B749">
      <w:pPr>
        <w:pageBreakBefore w:val="0"/>
        <w:kinsoku/>
        <w:wordWrap/>
        <w:overflowPunct/>
        <w:topLinePunct/>
        <w:autoSpaceDE/>
        <w:autoSpaceDN/>
        <w:bidi w:val="0"/>
        <w:spacing w:beforeAutospacing="0" w:afterAutospacing="0" w:line="520" w:lineRule="exact"/>
        <w:jc w:val="center"/>
        <w:outlineLvl w:val="0"/>
        <w:rPr>
          <w:rFonts w:hint="eastAsia" w:ascii="仿宋" w:hAnsi="仿宋" w:eastAsia="仿宋" w:cs="仿宋"/>
          <w:color w:val="auto"/>
          <w:spacing w:val="9"/>
          <w:sz w:val="31"/>
          <w:szCs w:val="31"/>
          <w:lang w:eastAsia="zh-CN"/>
        </w:rPr>
      </w:pPr>
    </w:p>
    <w:p w14:paraId="6D191373">
      <w:pPr>
        <w:pageBreakBefore w:val="0"/>
        <w:kinsoku/>
        <w:wordWrap/>
        <w:overflowPunct/>
        <w:topLinePunct/>
        <w:autoSpaceDE/>
        <w:autoSpaceDN/>
        <w:bidi w:val="0"/>
        <w:spacing w:beforeAutospacing="0" w:afterAutospacing="0" w:line="520" w:lineRule="exact"/>
        <w:jc w:val="center"/>
        <w:outlineLvl w:val="0"/>
        <w:rPr>
          <w:rFonts w:hint="eastAsia" w:ascii="仿宋" w:hAnsi="仿宋" w:eastAsia="仿宋" w:cs="仿宋"/>
          <w:color w:val="auto"/>
          <w:spacing w:val="9"/>
          <w:sz w:val="31"/>
          <w:szCs w:val="31"/>
          <w:lang w:eastAsia="zh-CN"/>
        </w:rPr>
      </w:pPr>
    </w:p>
    <w:p w14:paraId="11F8D687">
      <w:pPr>
        <w:pageBreakBefore w:val="0"/>
        <w:kinsoku/>
        <w:wordWrap/>
        <w:overflowPunct/>
        <w:topLinePunct/>
        <w:autoSpaceDE/>
        <w:autoSpaceDN/>
        <w:bidi w:val="0"/>
        <w:spacing w:beforeAutospacing="0" w:afterAutospacing="0" w:line="520" w:lineRule="exact"/>
        <w:jc w:val="center"/>
        <w:outlineLvl w:val="0"/>
        <w:rPr>
          <w:rFonts w:hint="eastAsia" w:ascii="仿宋" w:hAnsi="仿宋" w:eastAsia="仿宋" w:cs="仿宋"/>
          <w:color w:val="auto"/>
          <w:spacing w:val="9"/>
          <w:sz w:val="31"/>
          <w:szCs w:val="31"/>
          <w:lang w:eastAsia="zh-CN"/>
        </w:rPr>
      </w:pPr>
    </w:p>
    <w:p w14:paraId="615315B1">
      <w:pPr>
        <w:pageBreakBefore w:val="0"/>
        <w:kinsoku/>
        <w:wordWrap/>
        <w:overflowPunct/>
        <w:topLinePunct/>
        <w:autoSpaceDE/>
        <w:autoSpaceDN/>
        <w:bidi w:val="0"/>
        <w:spacing w:beforeAutospacing="0" w:afterAutospacing="0" w:line="520" w:lineRule="exact"/>
        <w:jc w:val="center"/>
        <w:outlineLvl w:val="0"/>
        <w:rPr>
          <w:rFonts w:hint="eastAsia" w:ascii="仿宋" w:hAnsi="仿宋" w:eastAsia="仿宋" w:cs="仿宋"/>
          <w:color w:val="auto"/>
          <w:spacing w:val="9"/>
          <w:sz w:val="31"/>
          <w:szCs w:val="31"/>
          <w:lang w:eastAsia="zh-CN"/>
        </w:rPr>
      </w:pPr>
    </w:p>
    <w:p w14:paraId="3BD7E97F">
      <w:pPr>
        <w:pageBreakBefore w:val="0"/>
        <w:kinsoku/>
        <w:wordWrap/>
        <w:overflowPunct/>
        <w:topLinePunct/>
        <w:autoSpaceDE/>
        <w:autoSpaceDN/>
        <w:bidi w:val="0"/>
        <w:spacing w:beforeAutospacing="0" w:afterAutospacing="0" w:line="520" w:lineRule="exact"/>
        <w:jc w:val="center"/>
        <w:outlineLvl w:val="0"/>
        <w:rPr>
          <w:rFonts w:hint="eastAsia" w:ascii="仿宋" w:hAnsi="仿宋" w:eastAsia="仿宋" w:cs="仿宋"/>
          <w:color w:val="auto"/>
          <w:spacing w:val="9"/>
          <w:sz w:val="31"/>
          <w:szCs w:val="31"/>
          <w:lang w:eastAsia="zh-CN"/>
        </w:rPr>
      </w:pPr>
    </w:p>
    <w:p w14:paraId="5827A6C6">
      <w:pPr>
        <w:pageBreakBefore w:val="0"/>
        <w:kinsoku/>
        <w:wordWrap/>
        <w:overflowPunct/>
        <w:topLinePunct/>
        <w:autoSpaceDE/>
        <w:autoSpaceDN/>
        <w:bidi w:val="0"/>
        <w:spacing w:beforeAutospacing="0" w:afterAutospacing="0" w:line="520" w:lineRule="exact"/>
        <w:jc w:val="center"/>
        <w:outlineLvl w:val="0"/>
        <w:rPr>
          <w:rFonts w:hint="eastAsia" w:ascii="仿宋" w:hAnsi="仿宋" w:eastAsia="仿宋" w:cs="仿宋"/>
          <w:color w:val="auto"/>
          <w:spacing w:val="9"/>
          <w:sz w:val="31"/>
          <w:szCs w:val="31"/>
          <w:lang w:eastAsia="zh-CN"/>
        </w:rPr>
      </w:pPr>
    </w:p>
    <w:p w14:paraId="537D57A2">
      <w:pPr>
        <w:pageBreakBefore w:val="0"/>
        <w:kinsoku/>
        <w:wordWrap/>
        <w:overflowPunct/>
        <w:topLinePunct/>
        <w:autoSpaceDE/>
        <w:autoSpaceDN/>
        <w:bidi w:val="0"/>
        <w:spacing w:beforeAutospacing="0" w:afterAutospacing="0" w:line="520" w:lineRule="exact"/>
        <w:jc w:val="center"/>
        <w:outlineLvl w:val="0"/>
        <w:rPr>
          <w:rFonts w:hint="eastAsia" w:ascii="仿宋" w:hAnsi="仿宋" w:eastAsia="仿宋" w:cs="仿宋"/>
          <w:color w:val="auto"/>
          <w:spacing w:val="9"/>
          <w:sz w:val="31"/>
          <w:szCs w:val="31"/>
          <w:lang w:eastAsia="zh-CN"/>
        </w:rPr>
      </w:pPr>
    </w:p>
    <w:p w14:paraId="76E09F7F">
      <w:pPr>
        <w:pageBreakBefore w:val="0"/>
        <w:kinsoku/>
        <w:wordWrap/>
        <w:overflowPunct/>
        <w:topLinePunct/>
        <w:autoSpaceDE/>
        <w:autoSpaceDN/>
        <w:bidi w:val="0"/>
        <w:spacing w:beforeAutospacing="0" w:afterAutospacing="0" w:line="520" w:lineRule="exact"/>
        <w:jc w:val="center"/>
        <w:outlineLvl w:val="0"/>
        <w:rPr>
          <w:rFonts w:hint="eastAsia" w:ascii="仿宋" w:hAnsi="仿宋" w:eastAsia="仿宋" w:cs="仿宋"/>
          <w:color w:val="auto"/>
          <w:sz w:val="31"/>
          <w:szCs w:val="31"/>
          <w:lang w:eastAsia="zh-CN"/>
        </w:rPr>
      </w:pPr>
      <w:r>
        <w:rPr>
          <w:rFonts w:hint="eastAsia" w:ascii="仿宋" w:hAnsi="仿宋" w:eastAsia="仿宋" w:cs="仿宋"/>
          <w:color w:val="auto"/>
          <w:spacing w:val="9"/>
          <w:sz w:val="31"/>
          <w:szCs w:val="31"/>
          <w:lang w:eastAsia="zh-CN"/>
        </w:rPr>
        <w:t>第二部分</w:t>
      </w:r>
      <w:r>
        <w:rPr>
          <w:rFonts w:hint="eastAsia" w:ascii="仿宋" w:hAnsi="仿宋" w:eastAsia="仿宋" w:cs="仿宋"/>
          <w:color w:val="auto"/>
          <w:spacing w:val="9"/>
          <w:sz w:val="31"/>
          <w:szCs w:val="31"/>
          <w:lang w:val="en-US" w:eastAsia="zh-CN"/>
        </w:rPr>
        <w:t xml:space="preserve"> </w:t>
      </w:r>
      <w:r>
        <w:rPr>
          <w:rFonts w:hint="eastAsia" w:ascii="仿宋" w:hAnsi="仿宋" w:eastAsia="仿宋" w:cs="仿宋"/>
          <w:color w:val="auto"/>
          <w:spacing w:val="9"/>
          <w:sz w:val="31"/>
          <w:szCs w:val="31"/>
          <w:lang w:eastAsia="zh-CN"/>
        </w:rPr>
        <w:t>采购需求</w:t>
      </w:r>
    </w:p>
    <w:p w14:paraId="4CF2F929">
      <w:pPr>
        <w:pageBreakBefore w:val="0"/>
        <w:widowControl w:val="0"/>
        <w:kinsoku/>
        <w:wordWrap/>
        <w:overflowPunct/>
        <w:topLinePunct/>
        <w:autoSpaceDE/>
        <w:autoSpaceDN/>
        <w:bidi w:val="0"/>
        <w:spacing w:beforeAutospacing="0" w:afterAutospacing="0" w:line="520" w:lineRule="exact"/>
        <w:jc w:val="center"/>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eastAsia="zh-CN"/>
        </w:rPr>
        <w:t>第一节 采购内容及技术参数</w:t>
      </w:r>
    </w:p>
    <w:tbl>
      <w:tblPr>
        <w:tblStyle w:val="15"/>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377"/>
        <w:gridCol w:w="7206"/>
      </w:tblGrid>
      <w:tr w14:paraId="6B51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14:paraId="514E43AA">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1377" w:type="dxa"/>
            <w:noWrap w:val="0"/>
            <w:vAlign w:val="top"/>
          </w:tcPr>
          <w:p w14:paraId="614FAD1A">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产品名称</w:t>
            </w:r>
          </w:p>
        </w:tc>
        <w:tc>
          <w:tcPr>
            <w:tcW w:w="7206" w:type="dxa"/>
            <w:noWrap w:val="0"/>
            <w:vAlign w:val="top"/>
          </w:tcPr>
          <w:p w14:paraId="50FB7AF6">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技术参数（规格）要求</w:t>
            </w:r>
          </w:p>
        </w:tc>
      </w:tr>
      <w:tr w14:paraId="4EE9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4" w:type="dxa"/>
            <w:noWrap w:val="0"/>
            <w:vAlign w:val="center"/>
          </w:tcPr>
          <w:p w14:paraId="33AF9CAF">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377" w:type="dxa"/>
            <w:noWrap w:val="0"/>
            <w:vAlign w:val="center"/>
          </w:tcPr>
          <w:p w14:paraId="656DEB6E">
            <w:pPr>
              <w:spacing w:line="360" w:lineRule="auto"/>
              <w:jc w:val="center"/>
              <w:rPr>
                <w:rFonts w:hint="eastAsia" w:ascii="仿宋" w:hAnsi="仿宋" w:eastAsia="仿宋" w:cs="仿宋"/>
                <w:color w:val="auto"/>
                <w:kern w:val="0"/>
                <w:sz w:val="24"/>
                <w:lang w:bidi="ar"/>
              </w:rPr>
            </w:pPr>
            <w:r>
              <w:rPr>
                <w:rFonts w:hint="eastAsia" w:ascii="仿宋" w:hAnsi="仿宋" w:eastAsia="仿宋" w:cs="仿宋"/>
                <w:color w:val="auto"/>
                <w:sz w:val="24"/>
              </w:rPr>
              <w:t>液相色谱仪1台</w:t>
            </w:r>
          </w:p>
        </w:tc>
        <w:tc>
          <w:tcPr>
            <w:tcW w:w="7206" w:type="dxa"/>
            <w:noWrap w:val="0"/>
            <w:vAlign w:val="top"/>
          </w:tcPr>
          <w:p w14:paraId="1F20B5A2">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一、技术要求</w:t>
            </w:r>
          </w:p>
          <w:p w14:paraId="13822349">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1.四元泵</w:t>
            </w:r>
          </w:p>
          <w:p w14:paraId="6C56B19B">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 xml:space="preserve">1.1操作原理：串联双柱塞 </w:t>
            </w:r>
          </w:p>
          <w:p w14:paraId="4C116AF2">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1.2流量范围：0.001~10.000 mL/min，步进0.001 mL/min</w:t>
            </w:r>
          </w:p>
          <w:p w14:paraId="3C429046">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★1.3压力范围：不低于680Bar（提供彩页证明）</w:t>
            </w:r>
          </w:p>
          <w:p w14:paraId="72E6D0D1">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1.4压缩性补偿：全自动，与流动相组成无关</w:t>
            </w:r>
          </w:p>
          <w:p w14:paraId="56CBFDD7">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★1.5流量准确度：±0.1%（提供证明材料）</w:t>
            </w:r>
          </w:p>
          <w:p w14:paraId="08563A9E">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1.6流量精度：&lt;0.05%RSD</w:t>
            </w:r>
          </w:p>
          <w:p w14:paraId="7961F901">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1.7梯度准确度：满量程的±0.5%</w:t>
            </w:r>
          </w:p>
          <w:p w14:paraId="465EB476">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★1.8梯度精密度：&lt;0.15%</w:t>
            </w:r>
          </w:p>
          <w:p w14:paraId="5C3030C9">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1.9溶剂通道数：4</w:t>
            </w:r>
          </w:p>
          <w:p w14:paraId="37397497">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1.10溶剂脱气：内置式4通道</w:t>
            </w:r>
          </w:p>
          <w:p w14:paraId="74EE809A">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2.自动进样器</w:t>
            </w:r>
          </w:p>
          <w:p w14:paraId="58085232">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★2.1样品容量: 54×12mmOD进样瓶（≤1.5mL）</w:t>
            </w:r>
            <w:r>
              <w:rPr>
                <w:rFonts w:hint="eastAsia" w:ascii="仿宋" w:hAnsi="仿宋" w:eastAsia="仿宋" w:cs="仿宋"/>
                <w:color w:val="auto"/>
                <w:kern w:val="0"/>
                <w:sz w:val="24"/>
                <w:lang w:bidi="ar"/>
              </w:rPr>
              <w:tab/>
            </w:r>
            <w:r>
              <w:rPr>
                <w:rFonts w:hint="eastAsia" w:ascii="仿宋" w:hAnsi="仿宋" w:eastAsia="仿宋" w:cs="仿宋"/>
                <w:color w:val="auto"/>
                <w:kern w:val="0"/>
                <w:sz w:val="24"/>
                <w:lang w:bidi="ar"/>
              </w:rPr>
              <w:tab/>
            </w:r>
          </w:p>
          <w:p w14:paraId="4B9F1D82">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2.2进样方式：流经针环模式，无样品损失，无残留</w:t>
            </w:r>
          </w:p>
          <w:p w14:paraId="02F1AFF5">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2.3进样体积：0.01~100μL</w:t>
            </w:r>
          </w:p>
          <w:p w14:paraId="11CF1D25">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2.4进样准确度：±0.5%</w:t>
            </w:r>
          </w:p>
          <w:p w14:paraId="0D3F62A6">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2.5进样量精度：&lt;0.25%RSD</w:t>
            </w:r>
          </w:p>
          <w:p w14:paraId="05FC0E08">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 xml:space="preserve">2.6交叉污染：≤0.0004% </w:t>
            </w:r>
          </w:p>
          <w:p w14:paraId="7AD3EB98">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★2.7最大耐压：不低于680Bar</w:t>
            </w:r>
          </w:p>
          <w:p w14:paraId="257579C7">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 xml:space="preserve">2.8进样周期：&lt;8s </w:t>
            </w:r>
          </w:p>
          <w:p w14:paraId="1ED67717">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2.10用户自定义进样，可实现去溶剂效应，在线稀释和在线衍生功能</w:t>
            </w:r>
          </w:p>
          <w:p w14:paraId="66C5388C">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2.11进样线性：r&gt;0.99999（咖啡因水溶液）</w:t>
            </w:r>
          </w:p>
          <w:p w14:paraId="5D8121AD">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2.12自动化特点：条码读取托，空段检测，样品拖盘/孔板识别，库存管理</w:t>
            </w:r>
          </w:p>
          <w:p w14:paraId="2ABC4D8A">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2.13可调系统梯度延迟体积范围：0~230uL连续可调（最小可调单位1uL）</w:t>
            </w:r>
          </w:p>
          <w:p w14:paraId="2F4D2634">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3.柱温箱</w:t>
            </w:r>
          </w:p>
          <w:p w14:paraId="284E7154">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★3.1操作原理：帕尔贴结合空气循环模式、直热模式，即双模式温控</w:t>
            </w:r>
            <w:r>
              <w:rPr>
                <w:rFonts w:hint="eastAsia" w:ascii="仿宋" w:hAnsi="仿宋" w:eastAsia="仿宋" w:cs="仿宋"/>
                <w:color w:val="auto"/>
                <w:kern w:val="0"/>
                <w:sz w:val="24"/>
                <w:lang w:bidi="ar"/>
              </w:rPr>
              <w:tab/>
            </w:r>
          </w:p>
          <w:p w14:paraId="43DE5278">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★3.2温度范围：5~85℃</w:t>
            </w:r>
          </w:p>
          <w:p w14:paraId="272B6371">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3.3温度精度：0.1℃</w:t>
            </w:r>
          </w:p>
          <w:p w14:paraId="5D168173">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3.4温度稳定性：±0.05℃</w:t>
            </w:r>
            <w:r>
              <w:rPr>
                <w:rFonts w:hint="eastAsia" w:ascii="仿宋" w:hAnsi="仿宋" w:eastAsia="仿宋" w:cs="仿宋"/>
                <w:color w:val="auto"/>
                <w:kern w:val="0"/>
                <w:sz w:val="24"/>
                <w:lang w:bidi="ar"/>
              </w:rPr>
              <w:tab/>
            </w:r>
          </w:p>
          <w:p w14:paraId="589F98CD">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3.5温度准确度：±0.5℃</w:t>
            </w:r>
          </w:p>
          <w:p w14:paraId="5B8631B0">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3.6加热性能：典型值5min从25°C升温至40°C</w:t>
            </w:r>
          </w:p>
          <w:p w14:paraId="0AA5B51A">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3.7冷却性能：典型值15min从50°C降温至20°C</w:t>
            </w:r>
          </w:p>
          <w:p w14:paraId="4E6B667F">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3.8容量：2个柱槽，最长30cm</w:t>
            </w:r>
          </w:p>
          <w:p w14:paraId="482FBFE8">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3.9预留额外的两个六通阀或七通阀位置，可用于在线样品前处理等应用</w:t>
            </w:r>
          </w:p>
          <w:p w14:paraId="591AAF8A">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★3.10管线接头：不锈钢或MP35N材质，耐压10100 psi以上，零死体积接口，无需工具手旋拧紧方式，接头与任意主流厂商色谱柱完全匹配不漏液。</w:t>
            </w:r>
          </w:p>
          <w:p w14:paraId="71061D77">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4.紫外检测器</w:t>
            </w:r>
          </w:p>
          <w:p w14:paraId="7B80A43F">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4.1模式：双波长，可变波长</w:t>
            </w:r>
          </w:p>
          <w:p w14:paraId="4E2B2D03">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4.2光源：氘灯</w:t>
            </w:r>
          </w:p>
          <w:p w14:paraId="42599CA6">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4.3频带宽度：6 nm 在254nm</w:t>
            </w:r>
          </w:p>
          <w:p w14:paraId="711CFD51">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4.4通道数量：2个</w:t>
            </w:r>
          </w:p>
          <w:p w14:paraId="09CA111E">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4.5波长范围：190-700nm</w:t>
            </w:r>
          </w:p>
          <w:p w14:paraId="217D929B">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4.6波长准确度：± 1nm</w:t>
            </w:r>
          </w:p>
          <w:p w14:paraId="4266B220">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4.7波长精确度：± 0.1nm</w:t>
            </w:r>
          </w:p>
          <w:p w14:paraId="107B6F7F">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 xml:space="preserve">4.8线性范围：&lt;5%RSD在2.5AU时； </w:t>
            </w:r>
          </w:p>
          <w:p w14:paraId="17A37574">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★4.9数据采集频率：125HZ</w:t>
            </w:r>
          </w:p>
          <w:p w14:paraId="3C6D48AC">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4.10自动校正：D-alpha线法自校正，氧化钬滤光器验证</w:t>
            </w:r>
          </w:p>
          <w:p w14:paraId="10F475C1">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4.11噪声：&lt;±2.5μAU</w:t>
            </w:r>
          </w:p>
          <w:p w14:paraId="66D26A34">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4.12漂移：&lt;0.1mAU/h在254nm下</w:t>
            </w:r>
          </w:p>
          <w:p w14:paraId="45104CF6">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4.13停泵扫描：支持</w:t>
            </w:r>
          </w:p>
          <w:p w14:paraId="1E5B74CF">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5.荧光检测器</w:t>
            </w:r>
          </w:p>
          <w:p w14:paraId="258EA64C">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5.1光源：闪烁氙灯</w:t>
            </w:r>
          </w:p>
          <w:p w14:paraId="4D854C10">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★5.2脉冲频率：、标准模式（100Hz）</w:t>
            </w:r>
          </w:p>
          <w:p w14:paraId="2639DC9E">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5.3扫描模式：激发、发射、同步扫描</w:t>
            </w:r>
          </w:p>
          <w:p w14:paraId="4482FFC9">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5.4激发波长：200~630nm，</w:t>
            </w:r>
          </w:p>
          <w:p w14:paraId="11628836">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5.5发射波长：265~650nm，</w:t>
            </w:r>
          </w:p>
          <w:p w14:paraId="6CD875D2">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5.6带宽：激发和发射都是20nm</w:t>
            </w:r>
          </w:p>
          <w:p w14:paraId="75F76ED8">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5.7通道数：1个</w:t>
            </w:r>
          </w:p>
          <w:p w14:paraId="5E2D5822">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5.8波长准确度：±2nm</w:t>
            </w:r>
          </w:p>
          <w:p w14:paraId="1FB0B283">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5.9波长精密度：±0.2nm</w:t>
            </w:r>
          </w:p>
          <w:p w14:paraId="1323B134">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★5.10最大数据采集频率：100Hz</w:t>
            </w:r>
          </w:p>
          <w:p w14:paraId="4F86DA04">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5.11灵敏度：拉曼S/N:&gt;550ASTM标准全灯寿命范围内；S/N:&gt;2100当扣除背景噪声时</w:t>
            </w:r>
          </w:p>
          <w:p w14:paraId="0B930E85">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5.12流通池温控：室温+10℃to50℃</w:t>
            </w:r>
          </w:p>
          <w:p w14:paraId="6E5A05D6">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5.13激发发射波长切换时间：小于250ms</w:t>
            </w:r>
          </w:p>
          <w:p w14:paraId="6AA9E70E">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6.控制软件</w:t>
            </w:r>
          </w:p>
          <w:p w14:paraId="6507FE02">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★6.1数据库：支持甲骨文或者SQL Server关系型数据库，全面保障数据的完整性和安全性。原始数据、仪器条件和处理参数等信息的关联由软件自动建立，用户无需记忆就能找到相应的信息。支持多种查询条件的组合，支持模糊查找与精确查找。</w:t>
            </w:r>
          </w:p>
          <w:p w14:paraId="27E3BD13">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★6.2仪器控制：可以控制多个仪器厂商的多种HPLC、 LC和GC仪器，实现完全的双向控制、广泛的命令选项和详细的事件追踪。可以双向连接（仪器控制和数据采集）原厂生产的紫外检测器、二极管阵列检测器、荧光检测器、电雾式检测器、单级质谱以及串级质谱等液相检测器，也可双向连接（仪器控制和数据采集）原厂生产的离子色谱、气相色谱和气质联用仪。</w:t>
            </w:r>
          </w:p>
          <w:p w14:paraId="4F6CB31B">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6.3缩略图：在查看已运行完成的样品队列时，无需打开色谱文件，即可通过缩略图查看样品色谱图，实现快速浏览。</w:t>
            </w:r>
          </w:p>
          <w:p w14:paraId="2D4231FA">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6.4图形化功能：在查看数据时，可直接将数据转化为直观的图形（如折线图、棒状图、饼图、气泡图等）进行查看，也可将图形置于报告中；无需将数据导出到Excel里进行图形化处理。</w:t>
            </w:r>
          </w:p>
          <w:p w14:paraId="4311CDB4">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6.5动态数据处理：可查看序列中任意的色谱图、光谱图、校正曲线、方法设置和结果。当处理方法参数发生变化时，无需重新手工执行积分处理，所有相关的图会即时自动更新。用于快速有效优化积分、校准和报告并进行查看。</w:t>
            </w:r>
          </w:p>
          <w:p w14:paraId="2CBD218D">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6.6导入与导出：可将数据导出为通用色谱数据格式（AIA、TXT、CSV和GAML等）。</w:t>
            </w:r>
          </w:p>
          <w:p w14:paraId="044BAAA3">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6.7数据报告：集成了电子表格功能，无需特别培训即可掌握报告模版、自定义变量的编辑。支持单个报告和综合报告。报告模板可包含多项内容，例如积分、校准、峰分析、审计追踪等。支持多种格式（PDF、Excel等格式）的输出。</w:t>
            </w:r>
          </w:p>
          <w:p w14:paraId="341FB8CF">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6.8内置分析方法验证、溶出度计算以及含量均匀度测试的模板，无需借助第三方软件即可直接得到结果。</w:t>
            </w:r>
          </w:p>
          <w:p w14:paraId="25AEBD10">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6.9当积分向导无法给出满意的积分结果，需要做积分调整时，智能积分功能给出最多5个优化的备选积分方案，用户只需选择恰当的积分方案即可，无需用户自行调整积分参数，积分操作被极大简化，用户上手更快。</w:t>
            </w:r>
          </w:p>
          <w:p w14:paraId="13C48E0D">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6.10软件官网已有数千个工作流程文件供用户免费使用。即使新手用户也无需学习如何创建分析方法、积分方法、编辑序列、编辑模版、生成报告就能得到实验结果。只需从软件官网下载待测样品的工作流程文件并导入到用户软件工作站，即可得到自动生成的样品分析序列，点击提交序列即得分析结果。从而极大减少了用户学习软件操作时间摸索分析方法时间，提高效率。</w:t>
            </w:r>
          </w:p>
          <w:p w14:paraId="500A05DB">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6.11支持EP、JP、USP以及ChP的系统适应性参数计算，并可基于预定的参数、计算结果等进行判断，得到通过或者失败的结论后进行指定的相应操作，例如插入进样，重新运行整个样品队列或者选择部分样品进行重新进样等；也可以无条件地执行特定操作。</w:t>
            </w:r>
          </w:p>
          <w:p w14:paraId="37A2B00D">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6.12符合cGMP/GLP和21 CFR Part 11等相关法规的要求，具备用户管理、审计追踪以及访问控制等功能。 可使用三种级别的电子签名。可分别设置独立的电子签名密码与登录密码。支持强密码策略。</w:t>
            </w:r>
          </w:p>
          <w:p w14:paraId="460B29B8">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6.13软件的方法设置功能，可以在0~230uL体积范围内任意调节系统梯度延迟体积（GDV）功能。</w:t>
            </w:r>
          </w:p>
          <w:p w14:paraId="680A0EA3">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6.14支持自动进样器自定义进样功能，实现在线衍生，在线稀释，大体积进样，解决溶剂效应等功能。</w:t>
            </w:r>
          </w:p>
          <w:p w14:paraId="1732CC6B">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二、配置要求</w:t>
            </w:r>
          </w:p>
          <w:p w14:paraId="10441242">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1.1四元梯度1套（带四通道脱气机）</w:t>
            </w:r>
          </w:p>
          <w:p w14:paraId="5C79061D">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1.2柱温箱1套</w:t>
            </w:r>
          </w:p>
          <w:p w14:paraId="1F7E7774">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1.3自动进样器1套</w:t>
            </w:r>
          </w:p>
          <w:p w14:paraId="58394BE2">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1.4紫外检测器1套</w:t>
            </w:r>
          </w:p>
          <w:p w14:paraId="2AD5B4AF">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1.5荧光检测器1套</w:t>
            </w:r>
          </w:p>
          <w:p w14:paraId="44A743A4">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1.6色谱工作站软件1套</w:t>
            </w:r>
          </w:p>
          <w:p w14:paraId="3D32A4AF">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1.7色谱柱2根</w:t>
            </w:r>
          </w:p>
          <w:p w14:paraId="7F2732AA">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1.8样品瓶100个</w:t>
            </w:r>
          </w:p>
          <w:p w14:paraId="2E488ABB">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1.9品牌电脑 1台</w:t>
            </w:r>
          </w:p>
          <w:p w14:paraId="3B83799B">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1.10激光打印机 1台</w:t>
            </w:r>
          </w:p>
          <w:p w14:paraId="185F7F55">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三、售后服务要求</w:t>
            </w:r>
          </w:p>
          <w:p w14:paraId="5DFA3C9D">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1整机免费保修1年，保修期内所有零部件及人工费全免。</w:t>
            </w:r>
          </w:p>
          <w:p w14:paraId="60294B8F">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2仪器到货后5～10个工作日，专职液相工程师上门安装并做基本操作培训。</w:t>
            </w:r>
          </w:p>
          <w:p w14:paraId="373927B6">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3贵州本地有专职维修工程师，接到维修电话后需在2小时内作出响应，24小时内到达用户现场进行维修。</w:t>
            </w:r>
          </w:p>
          <w:p w14:paraId="76DCA806">
            <w:pPr>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4 免费800或400服务电话，在线工程师可第一时间为用户解决相关问题。</w:t>
            </w:r>
          </w:p>
        </w:tc>
      </w:tr>
    </w:tbl>
    <w:p w14:paraId="245EE6E0">
      <w:pPr>
        <w:pageBreakBefore w:val="0"/>
        <w:widowControl w:val="0"/>
        <w:kinsoku/>
        <w:wordWrap/>
        <w:overflowPunct/>
        <w:topLinePunct w:val="0"/>
        <w:autoSpaceDE/>
        <w:autoSpaceDN/>
        <w:bidi w:val="0"/>
        <w:adjustRightInd/>
        <w:snapToGrid/>
        <w:spacing w:line="520" w:lineRule="exact"/>
        <w:ind w:left="0" w:leftChars="0" w:right="420" w:rightChars="200" w:firstLine="361" w:firstLineChars="150"/>
        <w:textAlignment w:val="auto"/>
        <w:rPr>
          <w:rFonts w:hint="eastAsia" w:ascii="仿宋" w:hAnsi="仿宋" w:eastAsia="仿宋" w:cs="仿宋"/>
          <w:b/>
          <w:bCs/>
          <w:sz w:val="24"/>
          <w:szCs w:val="24"/>
          <w:lang w:val="en-US" w:eastAsia="zh-CN"/>
        </w:rPr>
      </w:pPr>
    </w:p>
    <w:p w14:paraId="55A763D6">
      <w:pPr>
        <w:pStyle w:val="26"/>
        <w:pageBreakBefore w:val="0"/>
        <w:tabs>
          <w:tab w:val="left" w:pos="1962"/>
        </w:tabs>
        <w:kinsoku/>
        <w:wordWrap/>
        <w:overflowPunct/>
        <w:topLinePunct/>
        <w:autoSpaceDE/>
        <w:autoSpaceDN/>
        <w:bidi w:val="0"/>
        <w:spacing w:beforeAutospacing="0" w:afterAutospacing="0" w:line="520" w:lineRule="exact"/>
        <w:ind w:left="0" w:firstLine="480" w:firstLineChars="200"/>
        <w:jc w:val="center"/>
        <w:rPr>
          <w:rFonts w:hint="eastAsia" w:ascii="仿宋" w:hAnsi="仿宋" w:eastAsia="仿宋" w:cs="仿宋"/>
          <w:color w:val="auto"/>
          <w:sz w:val="24"/>
          <w:szCs w:val="24"/>
          <w:lang w:eastAsia="zh-CN"/>
        </w:rPr>
      </w:pPr>
    </w:p>
    <w:p w14:paraId="140E9F6F">
      <w:pPr>
        <w:pStyle w:val="26"/>
        <w:pageBreakBefore w:val="0"/>
        <w:tabs>
          <w:tab w:val="left" w:pos="1962"/>
        </w:tabs>
        <w:kinsoku/>
        <w:wordWrap/>
        <w:overflowPunct/>
        <w:topLinePunct/>
        <w:autoSpaceDE/>
        <w:autoSpaceDN/>
        <w:bidi w:val="0"/>
        <w:spacing w:beforeAutospacing="0" w:afterAutospacing="0" w:line="520" w:lineRule="exact"/>
        <w:ind w:left="0" w:firstLine="480" w:firstLineChars="200"/>
        <w:jc w:val="center"/>
        <w:rPr>
          <w:rFonts w:hint="eastAsia" w:ascii="仿宋" w:hAnsi="仿宋" w:eastAsia="仿宋" w:cs="仿宋"/>
          <w:color w:val="auto"/>
          <w:sz w:val="24"/>
          <w:szCs w:val="24"/>
          <w:lang w:eastAsia="zh-CN"/>
        </w:rPr>
      </w:pPr>
    </w:p>
    <w:p w14:paraId="3DDFF618">
      <w:pPr>
        <w:pStyle w:val="26"/>
        <w:pageBreakBefore w:val="0"/>
        <w:tabs>
          <w:tab w:val="left" w:pos="1962"/>
        </w:tabs>
        <w:kinsoku/>
        <w:wordWrap/>
        <w:overflowPunct/>
        <w:topLinePunct/>
        <w:autoSpaceDE/>
        <w:autoSpaceDN/>
        <w:bidi w:val="0"/>
        <w:spacing w:beforeAutospacing="0" w:afterAutospacing="0" w:line="520" w:lineRule="exact"/>
        <w:ind w:left="0" w:firstLine="480" w:firstLineChars="200"/>
        <w:jc w:val="center"/>
        <w:rPr>
          <w:rFonts w:hint="eastAsia" w:ascii="仿宋" w:hAnsi="仿宋" w:eastAsia="仿宋" w:cs="仿宋"/>
          <w:color w:val="auto"/>
          <w:sz w:val="24"/>
          <w:szCs w:val="24"/>
          <w:lang w:eastAsia="zh-CN"/>
        </w:rPr>
      </w:pPr>
    </w:p>
    <w:p w14:paraId="21B45527">
      <w:pPr>
        <w:pStyle w:val="26"/>
        <w:pageBreakBefore w:val="0"/>
        <w:tabs>
          <w:tab w:val="left" w:pos="1962"/>
        </w:tabs>
        <w:kinsoku/>
        <w:wordWrap/>
        <w:overflowPunct/>
        <w:topLinePunct/>
        <w:autoSpaceDE/>
        <w:autoSpaceDN/>
        <w:bidi w:val="0"/>
        <w:spacing w:beforeAutospacing="0" w:afterAutospacing="0" w:line="520" w:lineRule="exact"/>
        <w:ind w:left="0" w:firstLine="480" w:firstLineChars="200"/>
        <w:jc w:val="center"/>
        <w:rPr>
          <w:rFonts w:hint="eastAsia" w:ascii="仿宋" w:hAnsi="仿宋" w:eastAsia="仿宋" w:cs="仿宋"/>
          <w:color w:val="auto"/>
          <w:sz w:val="24"/>
          <w:szCs w:val="24"/>
          <w:lang w:eastAsia="zh-CN"/>
        </w:rPr>
      </w:pPr>
    </w:p>
    <w:p w14:paraId="3BD98DFC">
      <w:pPr>
        <w:pStyle w:val="26"/>
        <w:pageBreakBefore w:val="0"/>
        <w:tabs>
          <w:tab w:val="left" w:pos="1962"/>
        </w:tabs>
        <w:kinsoku/>
        <w:wordWrap/>
        <w:overflowPunct/>
        <w:topLinePunct/>
        <w:autoSpaceDE/>
        <w:autoSpaceDN/>
        <w:bidi w:val="0"/>
        <w:spacing w:beforeAutospacing="0" w:afterAutospacing="0" w:line="520" w:lineRule="exact"/>
        <w:ind w:left="0" w:firstLine="480" w:firstLineChars="200"/>
        <w:jc w:val="center"/>
        <w:rPr>
          <w:rFonts w:hint="eastAsia" w:ascii="仿宋" w:hAnsi="仿宋" w:eastAsia="仿宋" w:cs="仿宋"/>
          <w:color w:val="auto"/>
          <w:sz w:val="24"/>
          <w:szCs w:val="24"/>
          <w:lang w:eastAsia="zh-CN"/>
        </w:rPr>
      </w:pPr>
    </w:p>
    <w:p w14:paraId="492A5DA1">
      <w:pPr>
        <w:pStyle w:val="26"/>
        <w:pageBreakBefore w:val="0"/>
        <w:tabs>
          <w:tab w:val="left" w:pos="1962"/>
        </w:tabs>
        <w:kinsoku/>
        <w:wordWrap/>
        <w:overflowPunct/>
        <w:topLinePunct/>
        <w:autoSpaceDE/>
        <w:autoSpaceDN/>
        <w:bidi w:val="0"/>
        <w:spacing w:beforeAutospacing="0" w:afterAutospacing="0" w:line="520" w:lineRule="exact"/>
        <w:ind w:left="0" w:firstLine="480" w:firstLineChars="20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第二节 商务要求</w:t>
      </w:r>
    </w:p>
    <w:p w14:paraId="01B85C87">
      <w:pPr>
        <w:pageBreakBefore w:val="0"/>
        <w:kinsoku/>
        <w:wordWrap/>
        <w:overflowPunct/>
        <w:topLinePunct/>
        <w:autoSpaceDE/>
        <w:autoSpaceDN/>
        <w:bidi w:val="0"/>
        <w:spacing w:beforeAutospacing="0" w:afterAutospacing="0" w:line="520" w:lineRule="exact"/>
        <w:rPr>
          <w:rFonts w:hint="eastAsia" w:ascii="仿宋" w:hAnsi="仿宋" w:eastAsia="仿宋" w:cs="仿宋"/>
          <w:color w:val="auto"/>
          <w:spacing w:val="-11"/>
          <w:sz w:val="24"/>
          <w:szCs w:val="24"/>
          <w:lang w:eastAsia="zh-CN"/>
        </w:rPr>
      </w:pPr>
      <w:r>
        <w:rPr>
          <w:rFonts w:hint="eastAsia" w:ascii="仿宋" w:hAnsi="仿宋" w:eastAsia="仿宋" w:cs="仿宋"/>
          <w:color w:val="auto"/>
          <w:sz w:val="24"/>
          <w:szCs w:val="24"/>
          <w:lang w:eastAsia="zh-CN"/>
        </w:rPr>
        <w:t>一</w:t>
      </w:r>
      <w:r>
        <w:rPr>
          <w:rFonts w:hint="eastAsia" w:ascii="仿宋" w:hAnsi="仿宋" w:eastAsia="仿宋" w:cs="仿宋"/>
          <w:color w:val="auto"/>
          <w:spacing w:val="-11"/>
          <w:sz w:val="24"/>
          <w:szCs w:val="24"/>
          <w:lang w:eastAsia="zh-CN"/>
        </w:rPr>
        <w:t>、交货期及服务地点</w:t>
      </w:r>
    </w:p>
    <w:p w14:paraId="76AB0F14">
      <w:pPr>
        <w:pageBreakBefore w:val="0"/>
        <w:tabs>
          <w:tab w:val="left" w:pos="312"/>
        </w:tabs>
        <w:kinsoku/>
        <w:wordWrap/>
        <w:overflowPunct/>
        <w:topLinePunct/>
        <w:autoSpaceDE/>
        <w:autoSpaceDN/>
        <w:bidi w:val="0"/>
        <w:spacing w:beforeAutospacing="0" w:afterAutospacing="0" w:line="520" w:lineRule="exact"/>
        <w:ind w:firstLine="436" w:firstLineChars="200"/>
        <w:rPr>
          <w:rFonts w:hint="eastAsia" w:ascii="仿宋" w:hAnsi="仿宋" w:eastAsia="仿宋" w:cs="仿宋"/>
          <w:color w:val="auto"/>
          <w:spacing w:val="-11"/>
          <w:sz w:val="24"/>
          <w:szCs w:val="24"/>
          <w:lang w:eastAsia="zh-CN"/>
        </w:rPr>
      </w:pPr>
      <w:r>
        <w:rPr>
          <w:rFonts w:hint="eastAsia" w:ascii="仿宋" w:hAnsi="仿宋" w:eastAsia="仿宋" w:cs="仿宋"/>
          <w:color w:val="auto"/>
          <w:spacing w:val="-11"/>
          <w:sz w:val="24"/>
          <w:szCs w:val="24"/>
          <w:lang w:eastAsia="zh-CN"/>
        </w:rPr>
        <w:t>交货期：合同签订后30天(日历天) 内完成交货、安装调试及验收合格交付使用。</w:t>
      </w:r>
    </w:p>
    <w:p w14:paraId="75930089">
      <w:pPr>
        <w:pageBreakBefore w:val="0"/>
        <w:tabs>
          <w:tab w:val="left" w:pos="312"/>
        </w:tabs>
        <w:kinsoku/>
        <w:wordWrap/>
        <w:overflowPunct/>
        <w:topLinePunct/>
        <w:autoSpaceDE/>
        <w:autoSpaceDN/>
        <w:bidi w:val="0"/>
        <w:spacing w:beforeAutospacing="0" w:afterAutospacing="0" w:line="520" w:lineRule="exact"/>
        <w:ind w:firstLine="436" w:firstLineChars="200"/>
        <w:rPr>
          <w:rFonts w:hint="eastAsia" w:ascii="仿宋" w:hAnsi="仿宋" w:eastAsia="仿宋" w:cs="仿宋"/>
          <w:color w:val="auto"/>
          <w:spacing w:val="-11"/>
          <w:sz w:val="24"/>
          <w:szCs w:val="24"/>
          <w:lang w:eastAsia="zh-CN"/>
        </w:rPr>
      </w:pPr>
      <w:r>
        <w:rPr>
          <w:rFonts w:hint="eastAsia" w:ascii="仿宋" w:hAnsi="仿宋" w:eastAsia="仿宋" w:cs="仿宋"/>
          <w:color w:val="auto"/>
          <w:spacing w:val="-11"/>
          <w:sz w:val="24"/>
          <w:szCs w:val="24"/>
          <w:lang w:val="en-US" w:eastAsia="zh-CN"/>
        </w:rPr>
        <w:t>交货</w:t>
      </w:r>
      <w:r>
        <w:rPr>
          <w:rFonts w:hint="eastAsia" w:ascii="仿宋" w:hAnsi="仿宋" w:eastAsia="仿宋" w:cs="仿宋"/>
          <w:color w:val="auto"/>
          <w:spacing w:val="-11"/>
          <w:sz w:val="24"/>
          <w:szCs w:val="24"/>
          <w:lang w:eastAsia="zh-CN"/>
        </w:rPr>
        <w:t>地点：采购人指定地点。</w:t>
      </w:r>
    </w:p>
    <w:p w14:paraId="28D2D9D2">
      <w:pPr>
        <w:pageBreakBefore w:val="0"/>
        <w:kinsoku/>
        <w:wordWrap/>
        <w:overflowPunct/>
        <w:topLinePunct/>
        <w:autoSpaceDE/>
        <w:autoSpaceDN/>
        <w:bidi w:val="0"/>
        <w:spacing w:beforeAutospacing="0" w:afterAutospacing="0" w:line="520" w:lineRule="exact"/>
        <w:rPr>
          <w:rFonts w:hint="eastAsia" w:ascii="仿宋" w:hAnsi="仿宋" w:eastAsia="仿宋" w:cs="仿宋"/>
          <w:color w:val="auto"/>
          <w:spacing w:val="-11"/>
          <w:sz w:val="24"/>
          <w:szCs w:val="24"/>
          <w:lang w:eastAsia="zh-CN"/>
        </w:rPr>
      </w:pPr>
      <w:r>
        <w:rPr>
          <w:rFonts w:hint="eastAsia" w:ascii="仿宋" w:hAnsi="仿宋" w:eastAsia="仿宋" w:cs="仿宋"/>
          <w:color w:val="auto"/>
          <w:spacing w:val="-11"/>
          <w:sz w:val="24"/>
          <w:szCs w:val="24"/>
          <w:lang w:eastAsia="zh-CN"/>
        </w:rPr>
        <w:t>二、验收标准、规范及方式</w:t>
      </w:r>
    </w:p>
    <w:p w14:paraId="17E074A1">
      <w:pPr>
        <w:pageBreakBefore w:val="0"/>
        <w:tabs>
          <w:tab w:val="left" w:pos="312"/>
        </w:tabs>
        <w:kinsoku/>
        <w:wordWrap/>
        <w:overflowPunct/>
        <w:topLinePunct/>
        <w:autoSpaceDE/>
        <w:autoSpaceDN/>
        <w:bidi w:val="0"/>
        <w:spacing w:beforeAutospacing="0" w:afterAutospacing="0" w:line="520" w:lineRule="exact"/>
        <w:ind w:firstLine="436" w:firstLineChars="200"/>
        <w:rPr>
          <w:rFonts w:hint="eastAsia" w:ascii="仿宋" w:hAnsi="仿宋" w:eastAsia="仿宋" w:cs="仿宋"/>
          <w:color w:val="auto"/>
          <w:spacing w:val="-11"/>
          <w:sz w:val="24"/>
          <w:szCs w:val="24"/>
          <w:lang w:eastAsia="zh-CN"/>
        </w:rPr>
      </w:pPr>
      <w:r>
        <w:rPr>
          <w:rFonts w:hint="eastAsia" w:ascii="仿宋" w:hAnsi="仿宋" w:eastAsia="仿宋" w:cs="仿宋"/>
          <w:color w:val="auto"/>
          <w:spacing w:val="-11"/>
          <w:sz w:val="24"/>
          <w:szCs w:val="24"/>
          <w:lang w:eastAsia="zh-CN"/>
        </w:rPr>
        <w:t>符合国家现行有关行业验收规范标准及采购人要求。</w:t>
      </w:r>
    </w:p>
    <w:p w14:paraId="48E9D2CD">
      <w:pPr>
        <w:pageBreakBefore w:val="0"/>
        <w:numPr>
          <w:ilvl w:val="0"/>
          <w:numId w:val="0"/>
        </w:numPr>
        <w:tabs>
          <w:tab w:val="left" w:pos="312"/>
        </w:tabs>
        <w:kinsoku/>
        <w:wordWrap/>
        <w:overflowPunct/>
        <w:topLinePunct/>
        <w:autoSpaceDE/>
        <w:autoSpaceDN/>
        <w:bidi w:val="0"/>
        <w:spacing w:beforeAutospacing="0" w:afterAutospacing="0" w:line="520" w:lineRule="exact"/>
        <w:rPr>
          <w:rFonts w:hint="eastAsia" w:ascii="仿宋" w:hAnsi="仿宋" w:eastAsia="仿宋" w:cs="仿宋"/>
          <w:color w:val="auto"/>
          <w:spacing w:val="-11"/>
          <w:sz w:val="24"/>
          <w:szCs w:val="24"/>
        </w:rPr>
      </w:pPr>
      <w:r>
        <w:rPr>
          <w:rFonts w:hint="eastAsia" w:ascii="仿宋" w:hAnsi="仿宋" w:eastAsia="仿宋" w:cs="仿宋"/>
          <w:snapToGrid w:val="0"/>
          <w:color w:val="auto"/>
          <w:spacing w:val="-11"/>
          <w:sz w:val="24"/>
          <w:szCs w:val="24"/>
          <w:lang w:val="en-US" w:eastAsia="en-US" w:bidi="ar-SA"/>
        </w:rPr>
        <w:t>三、</w:t>
      </w:r>
      <w:r>
        <w:rPr>
          <w:rFonts w:hint="eastAsia" w:ascii="仿宋" w:hAnsi="仿宋" w:eastAsia="仿宋" w:cs="仿宋"/>
          <w:color w:val="auto"/>
          <w:spacing w:val="-11"/>
          <w:sz w:val="24"/>
          <w:szCs w:val="24"/>
        </w:rPr>
        <w:t>付款方式</w:t>
      </w:r>
    </w:p>
    <w:p w14:paraId="0157BF37">
      <w:pPr>
        <w:pageBreakBefore w:val="0"/>
        <w:tabs>
          <w:tab w:val="left" w:pos="312"/>
        </w:tabs>
        <w:kinsoku/>
        <w:wordWrap/>
        <w:overflowPunct/>
        <w:topLinePunct/>
        <w:autoSpaceDE/>
        <w:autoSpaceDN/>
        <w:bidi w:val="0"/>
        <w:spacing w:beforeAutospacing="0" w:afterAutospacing="0" w:line="520" w:lineRule="exact"/>
        <w:ind w:firstLine="436" w:firstLineChars="200"/>
        <w:rPr>
          <w:rFonts w:hint="eastAsia" w:ascii="仿宋" w:hAnsi="仿宋" w:eastAsia="仿宋" w:cs="仿宋"/>
          <w:color w:val="auto"/>
          <w:spacing w:val="-11"/>
          <w:sz w:val="24"/>
          <w:szCs w:val="24"/>
          <w:lang w:eastAsia="zh-CN"/>
        </w:rPr>
      </w:pPr>
      <w:r>
        <w:rPr>
          <w:rFonts w:hint="eastAsia" w:ascii="仿宋" w:hAnsi="仿宋" w:eastAsia="仿宋" w:cs="仿宋"/>
          <w:color w:val="auto"/>
          <w:spacing w:val="-11"/>
          <w:sz w:val="24"/>
          <w:szCs w:val="24"/>
          <w:lang w:val="en-US" w:eastAsia="zh-CN"/>
        </w:rPr>
        <w:t>成交人所供货物运到采购人指定地点后，由采购人组织有关部门对其货物进行验收，验收合格后支付合同总价款的90%，待安装调试能正常使用3个月后支付合同总价款的10%</w:t>
      </w:r>
      <w:r>
        <w:rPr>
          <w:rFonts w:hint="eastAsia" w:ascii="仿宋" w:hAnsi="仿宋" w:eastAsia="仿宋" w:cs="仿宋"/>
          <w:color w:val="auto"/>
          <w:spacing w:val="-11"/>
          <w:sz w:val="24"/>
          <w:szCs w:val="24"/>
          <w:lang w:eastAsia="zh-CN"/>
        </w:rPr>
        <w:t>。</w:t>
      </w:r>
    </w:p>
    <w:p w14:paraId="6024DE6E">
      <w:pPr>
        <w:pageBreakBefore w:val="0"/>
        <w:numPr>
          <w:ilvl w:val="0"/>
          <w:numId w:val="0"/>
        </w:numPr>
        <w:tabs>
          <w:tab w:val="left" w:pos="312"/>
        </w:tabs>
        <w:kinsoku/>
        <w:wordWrap/>
        <w:overflowPunct/>
        <w:topLinePunct/>
        <w:autoSpaceDE/>
        <w:autoSpaceDN/>
        <w:bidi w:val="0"/>
        <w:spacing w:beforeAutospacing="0" w:afterAutospacing="0" w:line="520" w:lineRule="exact"/>
        <w:rPr>
          <w:rFonts w:hint="eastAsia" w:ascii="仿宋" w:hAnsi="仿宋" w:eastAsia="仿宋" w:cs="仿宋"/>
          <w:color w:val="auto"/>
          <w:spacing w:val="-11"/>
          <w:sz w:val="24"/>
          <w:szCs w:val="24"/>
          <w:lang w:eastAsia="zh-CN"/>
        </w:rPr>
      </w:pPr>
      <w:r>
        <w:rPr>
          <w:rFonts w:hint="eastAsia" w:ascii="仿宋" w:hAnsi="仿宋" w:eastAsia="仿宋" w:cs="仿宋"/>
          <w:snapToGrid w:val="0"/>
          <w:color w:val="auto"/>
          <w:spacing w:val="-11"/>
          <w:sz w:val="24"/>
          <w:szCs w:val="24"/>
          <w:lang w:val="en-US" w:eastAsia="zh-CN" w:bidi="ar-SA"/>
        </w:rPr>
        <w:t>四、</w:t>
      </w:r>
      <w:r>
        <w:rPr>
          <w:rFonts w:hint="eastAsia" w:ascii="仿宋" w:hAnsi="仿宋" w:eastAsia="仿宋" w:cs="仿宋"/>
          <w:color w:val="auto"/>
          <w:spacing w:val="-11"/>
          <w:sz w:val="24"/>
          <w:szCs w:val="24"/>
        </w:rPr>
        <w:t>售后服务</w:t>
      </w:r>
    </w:p>
    <w:p w14:paraId="6BB19CE7">
      <w:pPr>
        <w:pageBreakBefore w:val="0"/>
        <w:numPr>
          <w:ilvl w:val="0"/>
          <w:numId w:val="0"/>
        </w:numPr>
        <w:tabs>
          <w:tab w:val="left" w:pos="312"/>
        </w:tabs>
        <w:kinsoku/>
        <w:wordWrap/>
        <w:overflowPunct/>
        <w:topLinePunct/>
        <w:autoSpaceDE/>
        <w:autoSpaceDN/>
        <w:bidi w:val="0"/>
        <w:spacing w:beforeAutospacing="0" w:afterAutospacing="0" w:line="520" w:lineRule="exact"/>
        <w:ind w:firstLine="436" w:firstLineChars="200"/>
        <w:rPr>
          <w:rFonts w:hint="eastAsia" w:ascii="仿宋" w:hAnsi="仿宋" w:eastAsia="仿宋" w:cs="仿宋"/>
          <w:color w:val="auto"/>
          <w:spacing w:val="-11"/>
          <w:sz w:val="24"/>
          <w:szCs w:val="24"/>
          <w:lang w:eastAsia="zh-CN"/>
        </w:rPr>
      </w:pPr>
      <w:r>
        <w:rPr>
          <w:rFonts w:hint="eastAsia" w:ascii="仿宋" w:hAnsi="仿宋" w:eastAsia="仿宋" w:cs="仿宋"/>
          <w:color w:val="auto"/>
          <w:spacing w:val="-11"/>
          <w:sz w:val="24"/>
          <w:szCs w:val="24"/>
          <w:lang w:eastAsia="zh-CN"/>
        </w:rPr>
        <w:t>(1)在质保期内，如发生质量问题成交供应商保证在接到通知后，应在 8小时内立即给予答复，并派合格的维修工程师到用户现场进行维修，所产生的费用由成交供应商负责。如成交供应商在接到通知后承诺到场时间内没有处理问题，则视为承认质量问题并承担由此而发生的一切费用。质保期间的一切质量问题，更换部件及本身质量原因造成的直接经济损失应全部由成交供应商自行负责。</w:t>
      </w:r>
    </w:p>
    <w:p w14:paraId="54ED6673">
      <w:pPr>
        <w:pageBreakBefore w:val="0"/>
        <w:tabs>
          <w:tab w:val="left" w:pos="312"/>
        </w:tabs>
        <w:kinsoku/>
        <w:wordWrap/>
        <w:overflowPunct/>
        <w:topLinePunct/>
        <w:autoSpaceDE/>
        <w:autoSpaceDN/>
        <w:bidi w:val="0"/>
        <w:spacing w:beforeAutospacing="0" w:afterAutospacing="0" w:line="520" w:lineRule="exact"/>
        <w:ind w:firstLine="436" w:firstLineChars="200"/>
        <w:rPr>
          <w:rFonts w:hint="eastAsia" w:ascii="仿宋" w:hAnsi="仿宋" w:eastAsia="仿宋" w:cs="仿宋"/>
          <w:color w:val="auto"/>
          <w:spacing w:val="-11"/>
          <w:sz w:val="24"/>
          <w:szCs w:val="24"/>
          <w:lang w:eastAsia="zh-CN"/>
        </w:rPr>
      </w:pPr>
      <w:r>
        <w:rPr>
          <w:rFonts w:hint="eastAsia" w:ascii="仿宋" w:hAnsi="仿宋" w:eastAsia="仿宋" w:cs="仿宋"/>
          <w:color w:val="auto"/>
          <w:spacing w:val="-11"/>
          <w:sz w:val="24"/>
          <w:szCs w:val="24"/>
          <w:lang w:eastAsia="zh-CN"/>
        </w:rPr>
        <w:t>(2)设备由专业工程师安装调试完成后，由成交供应商聘请有资质的单位对所供仪器设备进行校正合格(若产生费用由成交供应商承担),并在用户所在地对用户进行现场培训，内 容包括产品原理、操作和维护保养知识，费用由成交供应商承担。</w:t>
      </w:r>
    </w:p>
    <w:p w14:paraId="4C8EF331">
      <w:pPr>
        <w:pageBreakBefore w:val="0"/>
        <w:tabs>
          <w:tab w:val="left" w:pos="312"/>
        </w:tabs>
        <w:kinsoku/>
        <w:wordWrap/>
        <w:overflowPunct/>
        <w:topLinePunct/>
        <w:autoSpaceDE/>
        <w:autoSpaceDN/>
        <w:bidi w:val="0"/>
        <w:spacing w:beforeAutospacing="0" w:afterAutospacing="0" w:line="520" w:lineRule="exact"/>
        <w:ind w:firstLine="436" w:firstLineChars="200"/>
        <w:rPr>
          <w:rFonts w:hint="eastAsia" w:ascii="仿宋" w:hAnsi="仿宋" w:eastAsia="仿宋" w:cs="仿宋"/>
          <w:color w:val="auto"/>
          <w:spacing w:val="-11"/>
          <w:sz w:val="24"/>
          <w:szCs w:val="24"/>
          <w:lang w:eastAsia="zh-CN"/>
        </w:rPr>
      </w:pPr>
      <w:r>
        <w:rPr>
          <w:rFonts w:hint="eastAsia" w:ascii="仿宋" w:hAnsi="仿宋" w:eastAsia="仿宋" w:cs="仿宋"/>
          <w:color w:val="auto"/>
          <w:spacing w:val="-11"/>
          <w:sz w:val="24"/>
          <w:szCs w:val="24"/>
          <w:lang w:eastAsia="zh-CN"/>
        </w:rPr>
        <w:t>(3)提供完善的系统培训方案，提供针对性的培训课程及相关学习资料，在质保期内提供产品的性能、使用、维护、操作软件升级更新等方面的技术咨询及服务，费用由成交供应 商承担相关费用。</w:t>
      </w:r>
    </w:p>
    <w:p w14:paraId="635AE140">
      <w:pPr>
        <w:pageBreakBefore w:val="0"/>
        <w:tabs>
          <w:tab w:val="left" w:pos="312"/>
        </w:tabs>
        <w:kinsoku/>
        <w:wordWrap/>
        <w:overflowPunct/>
        <w:topLinePunct/>
        <w:autoSpaceDE/>
        <w:autoSpaceDN/>
        <w:bidi w:val="0"/>
        <w:spacing w:beforeAutospacing="0" w:afterAutospacing="0" w:line="520" w:lineRule="exact"/>
        <w:ind w:firstLine="436" w:firstLineChars="200"/>
        <w:rPr>
          <w:rFonts w:hint="eastAsia" w:ascii="仿宋" w:hAnsi="仿宋" w:eastAsia="仿宋" w:cs="仿宋"/>
          <w:color w:val="auto"/>
          <w:spacing w:val="-11"/>
          <w:sz w:val="24"/>
          <w:szCs w:val="24"/>
          <w:lang w:eastAsia="zh-CN"/>
        </w:rPr>
      </w:pPr>
      <w:r>
        <w:rPr>
          <w:rFonts w:hint="eastAsia" w:ascii="仿宋" w:hAnsi="仿宋" w:eastAsia="仿宋" w:cs="仿宋"/>
          <w:color w:val="auto"/>
          <w:spacing w:val="-11"/>
          <w:sz w:val="24"/>
          <w:szCs w:val="24"/>
          <w:lang w:eastAsia="zh-CN"/>
        </w:rPr>
        <w:t>(4)成交供应商在供货同时提供完整的操作手册(中/英文可选)壹套。</w:t>
      </w:r>
    </w:p>
    <w:p w14:paraId="01803337">
      <w:pPr>
        <w:pageBreakBefore w:val="0"/>
        <w:tabs>
          <w:tab w:val="left" w:pos="312"/>
        </w:tabs>
        <w:kinsoku/>
        <w:wordWrap/>
        <w:overflowPunct/>
        <w:topLinePunct/>
        <w:autoSpaceDE/>
        <w:autoSpaceDN/>
        <w:bidi w:val="0"/>
        <w:spacing w:beforeAutospacing="0" w:afterAutospacing="0" w:line="520" w:lineRule="exact"/>
        <w:rPr>
          <w:rFonts w:hint="eastAsia" w:ascii="仿宋" w:hAnsi="仿宋" w:eastAsia="仿宋" w:cs="仿宋"/>
          <w:color w:val="auto"/>
          <w:spacing w:val="-11"/>
          <w:sz w:val="24"/>
          <w:szCs w:val="24"/>
          <w:lang w:val="en-US" w:eastAsia="zh-CN"/>
        </w:rPr>
      </w:pPr>
      <w:r>
        <w:rPr>
          <w:rFonts w:hint="eastAsia" w:ascii="仿宋" w:hAnsi="仿宋" w:eastAsia="仿宋" w:cs="仿宋"/>
          <w:color w:val="auto"/>
          <w:spacing w:val="-11"/>
          <w:sz w:val="24"/>
          <w:szCs w:val="24"/>
          <w:lang w:val="en-US" w:eastAsia="zh-CN"/>
        </w:rPr>
        <w:t>五、质保期</w:t>
      </w:r>
    </w:p>
    <w:p w14:paraId="64E74AA5">
      <w:pPr>
        <w:pageBreakBefore w:val="0"/>
        <w:tabs>
          <w:tab w:val="left" w:pos="312"/>
        </w:tabs>
        <w:kinsoku/>
        <w:wordWrap/>
        <w:overflowPunct/>
        <w:topLinePunct/>
        <w:autoSpaceDE/>
        <w:autoSpaceDN/>
        <w:bidi w:val="0"/>
        <w:spacing w:beforeAutospacing="0" w:afterAutospacing="0" w:line="520" w:lineRule="exact"/>
        <w:ind w:firstLine="436" w:firstLineChars="200"/>
        <w:rPr>
          <w:rFonts w:hint="eastAsia" w:ascii="仿宋" w:hAnsi="仿宋" w:eastAsia="仿宋" w:cs="仿宋"/>
          <w:color w:val="auto"/>
          <w:spacing w:val="-11"/>
          <w:sz w:val="24"/>
          <w:szCs w:val="24"/>
          <w:lang w:val="en-US" w:eastAsia="zh-CN"/>
        </w:rPr>
      </w:pPr>
      <w:r>
        <w:rPr>
          <w:rFonts w:hint="eastAsia" w:ascii="仿宋" w:hAnsi="仿宋" w:eastAsia="仿宋" w:cs="仿宋"/>
          <w:color w:val="auto"/>
          <w:spacing w:val="-11"/>
          <w:sz w:val="24"/>
          <w:szCs w:val="24"/>
          <w:lang w:val="en-US" w:eastAsia="zh-CN"/>
        </w:rPr>
        <w:t>(1)质保期为自验收合格之日起1 年。</w:t>
      </w:r>
    </w:p>
    <w:p w14:paraId="2A52E657">
      <w:pPr>
        <w:pageBreakBefore w:val="0"/>
        <w:tabs>
          <w:tab w:val="left" w:pos="312"/>
        </w:tabs>
        <w:kinsoku/>
        <w:wordWrap/>
        <w:overflowPunct/>
        <w:topLinePunct/>
        <w:autoSpaceDE/>
        <w:autoSpaceDN/>
        <w:bidi w:val="0"/>
        <w:spacing w:beforeAutospacing="0" w:afterAutospacing="0" w:line="520" w:lineRule="exact"/>
        <w:ind w:firstLine="436" w:firstLineChars="200"/>
        <w:rPr>
          <w:rFonts w:hint="eastAsia" w:ascii="仿宋" w:hAnsi="仿宋" w:eastAsia="仿宋" w:cs="仿宋"/>
          <w:color w:val="auto"/>
          <w:spacing w:val="-11"/>
          <w:sz w:val="24"/>
          <w:szCs w:val="24"/>
          <w:lang w:val="en-US" w:eastAsia="zh-CN"/>
        </w:rPr>
      </w:pPr>
      <w:r>
        <w:rPr>
          <w:rFonts w:hint="eastAsia" w:ascii="仿宋" w:hAnsi="仿宋" w:eastAsia="仿宋" w:cs="仿宋"/>
          <w:color w:val="auto"/>
          <w:spacing w:val="-11"/>
          <w:sz w:val="24"/>
          <w:szCs w:val="24"/>
          <w:lang w:val="en-US" w:eastAsia="zh-CN"/>
        </w:rPr>
        <w:t>(2)在质保期内，凡因正常使用出现的质量问题，成交供应商提供维修或更换服务，相关费用由成交供应商自行承担。需返厂维修时，成交供应商支付设备或组件的包装运输费，同时承担装运风险。保修期内，所有维修服务(人为损坏成交的除外)均由成交供应商承担相关费用。</w:t>
      </w:r>
    </w:p>
    <w:p w14:paraId="68F9D3E0">
      <w:pPr>
        <w:pageBreakBefore w:val="0"/>
        <w:tabs>
          <w:tab w:val="left" w:pos="312"/>
        </w:tabs>
        <w:kinsoku/>
        <w:wordWrap/>
        <w:overflowPunct/>
        <w:topLinePunct/>
        <w:autoSpaceDE/>
        <w:autoSpaceDN/>
        <w:bidi w:val="0"/>
        <w:spacing w:beforeAutospacing="0" w:afterAutospacing="0" w:line="520" w:lineRule="exact"/>
        <w:rPr>
          <w:rFonts w:hint="eastAsia" w:ascii="仿宋" w:hAnsi="仿宋" w:eastAsia="仿宋" w:cs="仿宋"/>
          <w:color w:val="auto"/>
          <w:spacing w:val="-11"/>
          <w:sz w:val="24"/>
          <w:szCs w:val="24"/>
        </w:rPr>
      </w:pPr>
      <w:r>
        <w:rPr>
          <w:rFonts w:hint="eastAsia" w:ascii="仿宋" w:hAnsi="仿宋" w:eastAsia="仿宋" w:cs="仿宋"/>
          <w:color w:val="auto"/>
          <w:spacing w:val="-11"/>
          <w:sz w:val="24"/>
          <w:szCs w:val="24"/>
          <w:lang w:val="en-US" w:eastAsia="zh-CN"/>
        </w:rPr>
        <w:t>六</w:t>
      </w:r>
      <w:r>
        <w:rPr>
          <w:rFonts w:hint="eastAsia" w:ascii="仿宋" w:hAnsi="仿宋" w:eastAsia="仿宋" w:cs="仿宋"/>
          <w:color w:val="auto"/>
          <w:spacing w:val="-11"/>
          <w:sz w:val="24"/>
          <w:szCs w:val="24"/>
        </w:rPr>
        <w:t>、投标有效期</w:t>
      </w:r>
    </w:p>
    <w:p w14:paraId="005761B3">
      <w:pPr>
        <w:pageBreakBefore w:val="0"/>
        <w:tabs>
          <w:tab w:val="left" w:pos="312"/>
        </w:tabs>
        <w:kinsoku/>
        <w:wordWrap/>
        <w:overflowPunct/>
        <w:topLinePunct/>
        <w:autoSpaceDE/>
        <w:autoSpaceDN/>
        <w:bidi w:val="0"/>
        <w:spacing w:beforeAutospacing="0" w:afterAutospacing="0" w:line="520" w:lineRule="exact"/>
        <w:ind w:firstLine="436" w:firstLineChars="200"/>
        <w:rPr>
          <w:rFonts w:hint="eastAsia" w:ascii="仿宋" w:hAnsi="仿宋" w:eastAsia="仿宋" w:cs="仿宋"/>
          <w:color w:val="auto"/>
          <w:spacing w:val="-11"/>
          <w:sz w:val="24"/>
          <w:szCs w:val="24"/>
        </w:rPr>
      </w:pPr>
      <w:r>
        <w:rPr>
          <w:rFonts w:hint="eastAsia" w:ascii="仿宋" w:hAnsi="仿宋" w:eastAsia="仿宋" w:cs="仿宋"/>
          <w:color w:val="auto"/>
          <w:spacing w:val="-11"/>
          <w:sz w:val="24"/>
          <w:szCs w:val="24"/>
        </w:rPr>
        <w:t>90日历天</w:t>
      </w:r>
    </w:p>
    <w:p w14:paraId="0DDF05A2">
      <w:pPr>
        <w:pageBreakBefore w:val="0"/>
        <w:tabs>
          <w:tab w:val="left" w:pos="312"/>
        </w:tabs>
        <w:kinsoku/>
        <w:wordWrap/>
        <w:overflowPunct/>
        <w:topLinePunct/>
        <w:autoSpaceDE/>
        <w:autoSpaceDN/>
        <w:bidi w:val="0"/>
        <w:spacing w:beforeAutospacing="0" w:afterAutospacing="0" w:line="520" w:lineRule="exact"/>
        <w:rPr>
          <w:rFonts w:hint="eastAsia" w:ascii="仿宋" w:hAnsi="仿宋" w:eastAsia="仿宋" w:cs="仿宋"/>
          <w:color w:val="auto"/>
          <w:spacing w:val="-11"/>
          <w:sz w:val="24"/>
          <w:szCs w:val="24"/>
        </w:rPr>
      </w:pPr>
      <w:r>
        <w:rPr>
          <w:rFonts w:hint="eastAsia" w:ascii="仿宋" w:hAnsi="仿宋" w:eastAsia="仿宋" w:cs="仿宋"/>
          <w:color w:val="auto"/>
          <w:spacing w:val="-11"/>
          <w:sz w:val="24"/>
          <w:szCs w:val="24"/>
          <w:lang w:val="en-US" w:eastAsia="zh-CN"/>
        </w:rPr>
        <w:t>七</w:t>
      </w:r>
      <w:r>
        <w:rPr>
          <w:rFonts w:hint="eastAsia" w:ascii="仿宋" w:hAnsi="仿宋" w:eastAsia="仿宋" w:cs="仿宋"/>
          <w:color w:val="auto"/>
          <w:spacing w:val="-11"/>
          <w:sz w:val="24"/>
          <w:szCs w:val="24"/>
          <w:lang w:eastAsia="zh-CN"/>
        </w:rPr>
        <w:t>、</w:t>
      </w:r>
      <w:r>
        <w:rPr>
          <w:rFonts w:hint="eastAsia" w:ascii="仿宋" w:hAnsi="仿宋" w:eastAsia="仿宋" w:cs="仿宋"/>
          <w:color w:val="auto"/>
          <w:spacing w:val="-11"/>
          <w:sz w:val="24"/>
          <w:szCs w:val="24"/>
        </w:rPr>
        <w:t>其他要求</w:t>
      </w:r>
    </w:p>
    <w:p w14:paraId="7304BDB5">
      <w:pPr>
        <w:pageBreakBefore w:val="0"/>
        <w:tabs>
          <w:tab w:val="left" w:pos="312"/>
        </w:tabs>
        <w:kinsoku/>
        <w:wordWrap/>
        <w:overflowPunct/>
        <w:topLinePunct/>
        <w:autoSpaceDE/>
        <w:autoSpaceDN/>
        <w:bidi w:val="0"/>
        <w:spacing w:beforeAutospacing="0" w:afterAutospacing="0" w:line="520" w:lineRule="exact"/>
        <w:ind w:firstLine="438" w:firstLineChars="200"/>
        <w:rPr>
          <w:rFonts w:hint="eastAsia" w:ascii="仿宋" w:hAnsi="仿宋" w:eastAsia="仿宋" w:cs="仿宋"/>
          <w:b/>
          <w:bCs/>
          <w:color w:val="auto"/>
          <w:spacing w:val="-11"/>
          <w:sz w:val="24"/>
          <w:szCs w:val="24"/>
          <w:lang w:eastAsia="zh-CN"/>
        </w:rPr>
      </w:pPr>
      <w:r>
        <w:rPr>
          <w:rFonts w:hint="eastAsia" w:ascii="仿宋" w:hAnsi="仿宋" w:eastAsia="仿宋" w:cs="仿宋"/>
          <w:b/>
          <w:bCs/>
          <w:color w:val="auto"/>
          <w:spacing w:val="-11"/>
          <w:sz w:val="24"/>
          <w:szCs w:val="24"/>
          <w:lang w:eastAsia="zh-CN"/>
        </w:rPr>
        <w:t>供应商须承诺：</w:t>
      </w:r>
    </w:p>
    <w:p w14:paraId="4140FC68">
      <w:pPr>
        <w:pageBreakBefore w:val="0"/>
        <w:tabs>
          <w:tab w:val="left" w:pos="312"/>
        </w:tabs>
        <w:kinsoku/>
        <w:wordWrap/>
        <w:overflowPunct/>
        <w:topLinePunct/>
        <w:autoSpaceDE/>
        <w:autoSpaceDN/>
        <w:bidi w:val="0"/>
        <w:spacing w:beforeAutospacing="0" w:afterAutospacing="0" w:line="520" w:lineRule="exact"/>
        <w:ind w:firstLine="436" w:firstLineChars="200"/>
        <w:rPr>
          <w:rFonts w:hint="eastAsia" w:ascii="仿宋" w:hAnsi="仿宋" w:eastAsia="仿宋" w:cs="仿宋"/>
          <w:color w:val="auto"/>
          <w:spacing w:val="-11"/>
          <w:sz w:val="24"/>
          <w:szCs w:val="24"/>
          <w:lang w:eastAsia="zh-CN"/>
        </w:rPr>
      </w:pPr>
      <w:r>
        <w:rPr>
          <w:rFonts w:hint="eastAsia" w:ascii="仿宋" w:hAnsi="仿宋" w:eastAsia="仿宋" w:cs="仿宋"/>
          <w:color w:val="auto"/>
          <w:spacing w:val="-11"/>
          <w:sz w:val="24"/>
          <w:szCs w:val="24"/>
          <w:lang w:eastAsia="zh-CN"/>
        </w:rPr>
        <w:t>（1）供应商所提供的所有资料均为真实资料，如有虚假，将依法承担相应责任，包括取消成交资格。</w:t>
      </w:r>
    </w:p>
    <w:p w14:paraId="7CA8B9B6">
      <w:pPr>
        <w:pageBreakBefore w:val="0"/>
        <w:tabs>
          <w:tab w:val="left" w:pos="312"/>
        </w:tabs>
        <w:kinsoku/>
        <w:wordWrap/>
        <w:overflowPunct/>
        <w:topLinePunct/>
        <w:autoSpaceDE/>
        <w:autoSpaceDN/>
        <w:bidi w:val="0"/>
        <w:spacing w:beforeAutospacing="0" w:afterAutospacing="0" w:line="520" w:lineRule="exact"/>
        <w:ind w:firstLine="436" w:firstLineChars="200"/>
        <w:rPr>
          <w:rFonts w:hint="eastAsia" w:ascii="仿宋" w:hAnsi="仿宋" w:eastAsia="仿宋" w:cs="仿宋"/>
          <w:color w:val="auto"/>
          <w:spacing w:val="-11"/>
          <w:sz w:val="24"/>
          <w:szCs w:val="24"/>
          <w:lang w:eastAsia="zh-CN"/>
        </w:rPr>
      </w:pPr>
      <w:r>
        <w:rPr>
          <w:rFonts w:hint="eastAsia" w:ascii="仿宋" w:hAnsi="仿宋" w:eastAsia="仿宋" w:cs="仿宋"/>
          <w:color w:val="auto"/>
          <w:spacing w:val="-11"/>
          <w:sz w:val="24"/>
          <w:szCs w:val="24"/>
          <w:lang w:eastAsia="zh-CN"/>
        </w:rPr>
        <w:t>（</w:t>
      </w:r>
      <w:r>
        <w:rPr>
          <w:rFonts w:hint="eastAsia" w:ascii="仿宋" w:hAnsi="仿宋" w:eastAsia="仿宋" w:cs="仿宋"/>
          <w:color w:val="auto"/>
          <w:spacing w:val="-11"/>
          <w:sz w:val="24"/>
          <w:szCs w:val="24"/>
          <w:lang w:val="en-US" w:eastAsia="zh-CN"/>
        </w:rPr>
        <w:t>2</w:t>
      </w:r>
      <w:r>
        <w:rPr>
          <w:rFonts w:hint="eastAsia" w:ascii="仿宋" w:hAnsi="仿宋" w:eastAsia="仿宋" w:cs="仿宋"/>
          <w:color w:val="auto"/>
          <w:spacing w:val="-11"/>
          <w:sz w:val="24"/>
          <w:szCs w:val="24"/>
          <w:lang w:eastAsia="zh-CN"/>
        </w:rPr>
        <w:t>）采购人有权在成交通知书发出后核查成交人响应文件中提供的佐证材料，若成交人拒不提供或与响应文件中对应材料不符，则成交人须承担相关法律责任。</w:t>
      </w:r>
    </w:p>
    <w:p w14:paraId="1BFF2F53">
      <w:pPr>
        <w:pageBreakBefore w:val="0"/>
        <w:tabs>
          <w:tab w:val="left" w:pos="312"/>
        </w:tabs>
        <w:kinsoku/>
        <w:wordWrap/>
        <w:overflowPunct/>
        <w:topLinePunct/>
        <w:autoSpaceDE/>
        <w:autoSpaceDN/>
        <w:bidi w:val="0"/>
        <w:spacing w:beforeAutospacing="0" w:afterAutospacing="0" w:line="520" w:lineRule="exact"/>
        <w:ind w:firstLine="436" w:firstLineChars="200"/>
        <w:rPr>
          <w:rFonts w:hint="eastAsia" w:ascii="仿宋" w:hAnsi="仿宋" w:eastAsia="仿宋" w:cs="仿宋"/>
          <w:color w:val="auto"/>
          <w:spacing w:val="-11"/>
          <w:sz w:val="24"/>
          <w:szCs w:val="24"/>
          <w:lang w:eastAsia="zh-CN"/>
        </w:rPr>
      </w:pPr>
      <w:r>
        <w:rPr>
          <w:rFonts w:hint="eastAsia" w:ascii="仿宋" w:hAnsi="仿宋" w:eastAsia="仿宋" w:cs="仿宋"/>
          <w:color w:val="auto"/>
          <w:spacing w:val="-11"/>
          <w:sz w:val="24"/>
          <w:szCs w:val="24"/>
          <w:lang w:eastAsia="zh-CN"/>
        </w:rPr>
        <w:t>（</w:t>
      </w:r>
      <w:r>
        <w:rPr>
          <w:rFonts w:hint="eastAsia" w:ascii="仿宋" w:hAnsi="仿宋" w:eastAsia="仿宋" w:cs="仿宋"/>
          <w:color w:val="auto"/>
          <w:spacing w:val="-11"/>
          <w:sz w:val="24"/>
          <w:szCs w:val="24"/>
          <w:lang w:val="en-US" w:eastAsia="zh-CN"/>
        </w:rPr>
        <w:t>3</w:t>
      </w:r>
      <w:r>
        <w:rPr>
          <w:rFonts w:hint="eastAsia" w:ascii="仿宋" w:hAnsi="仿宋" w:eastAsia="仿宋" w:cs="仿宋"/>
          <w:color w:val="auto"/>
          <w:spacing w:val="-11"/>
          <w:sz w:val="24"/>
          <w:szCs w:val="24"/>
          <w:lang w:eastAsia="zh-CN"/>
        </w:rPr>
        <w:t>）</w:t>
      </w:r>
      <w:r>
        <w:rPr>
          <w:rFonts w:hint="eastAsia" w:ascii="仿宋" w:hAnsi="仿宋" w:eastAsia="仿宋" w:cs="仿宋"/>
          <w:color w:val="auto"/>
          <w:spacing w:val="-11"/>
          <w:sz w:val="24"/>
          <w:szCs w:val="24"/>
          <w:lang w:val="en-US" w:eastAsia="zh-CN"/>
        </w:rPr>
        <w:t>供应商</w:t>
      </w:r>
      <w:r>
        <w:rPr>
          <w:rFonts w:hint="eastAsia" w:ascii="仿宋" w:hAnsi="仿宋" w:eastAsia="仿宋" w:cs="仿宋"/>
          <w:color w:val="auto"/>
          <w:spacing w:val="-11"/>
          <w:sz w:val="24"/>
          <w:szCs w:val="24"/>
          <w:lang w:eastAsia="zh-CN"/>
        </w:rPr>
        <w:t>免费负责设备的安装调试和培训。</w:t>
      </w:r>
    </w:p>
    <w:p w14:paraId="02C751D3">
      <w:pPr>
        <w:pageBreakBefore w:val="0"/>
        <w:tabs>
          <w:tab w:val="left" w:pos="312"/>
        </w:tabs>
        <w:kinsoku/>
        <w:wordWrap/>
        <w:overflowPunct/>
        <w:topLinePunct/>
        <w:autoSpaceDE/>
        <w:autoSpaceDN/>
        <w:bidi w:val="0"/>
        <w:spacing w:beforeAutospacing="0" w:afterAutospacing="0" w:line="520" w:lineRule="exact"/>
        <w:ind w:firstLine="436" w:firstLineChars="200"/>
        <w:rPr>
          <w:rFonts w:hint="eastAsia" w:ascii="仿宋" w:hAnsi="仿宋" w:eastAsia="仿宋" w:cs="仿宋"/>
          <w:color w:val="auto"/>
          <w:spacing w:val="-11"/>
          <w:sz w:val="24"/>
          <w:szCs w:val="24"/>
          <w:lang w:eastAsia="zh-CN"/>
        </w:rPr>
      </w:pPr>
      <w:r>
        <w:rPr>
          <w:rFonts w:hint="eastAsia" w:ascii="仿宋" w:hAnsi="仿宋" w:eastAsia="仿宋" w:cs="仿宋"/>
          <w:color w:val="auto"/>
          <w:spacing w:val="-11"/>
          <w:sz w:val="24"/>
          <w:szCs w:val="24"/>
          <w:lang w:eastAsia="zh-CN"/>
        </w:rPr>
        <w:t>（</w:t>
      </w:r>
      <w:r>
        <w:rPr>
          <w:rFonts w:hint="eastAsia" w:ascii="仿宋" w:hAnsi="仿宋" w:eastAsia="仿宋" w:cs="仿宋"/>
          <w:color w:val="auto"/>
          <w:spacing w:val="-11"/>
          <w:sz w:val="24"/>
          <w:szCs w:val="24"/>
          <w:lang w:val="en-US" w:eastAsia="zh-CN"/>
        </w:rPr>
        <w:t>4</w:t>
      </w:r>
      <w:r>
        <w:rPr>
          <w:rFonts w:hint="eastAsia" w:ascii="仿宋" w:hAnsi="仿宋" w:eastAsia="仿宋" w:cs="仿宋"/>
          <w:color w:val="auto"/>
          <w:spacing w:val="-11"/>
          <w:sz w:val="24"/>
          <w:szCs w:val="24"/>
          <w:lang w:eastAsia="zh-CN"/>
        </w:rPr>
        <w:t>）</w:t>
      </w:r>
      <w:r>
        <w:rPr>
          <w:rFonts w:hint="eastAsia" w:ascii="仿宋" w:hAnsi="仿宋" w:eastAsia="仿宋" w:cs="仿宋"/>
          <w:color w:val="auto"/>
          <w:spacing w:val="-11"/>
          <w:sz w:val="24"/>
          <w:szCs w:val="24"/>
          <w:lang w:val="en-US" w:eastAsia="zh-CN"/>
        </w:rPr>
        <w:t>供应商承诺成交后</w:t>
      </w:r>
      <w:r>
        <w:rPr>
          <w:rFonts w:hint="eastAsia" w:ascii="仿宋" w:hAnsi="仿宋" w:eastAsia="仿宋" w:cs="仿宋"/>
          <w:color w:val="auto"/>
          <w:spacing w:val="-11"/>
          <w:sz w:val="24"/>
          <w:szCs w:val="24"/>
          <w:lang w:eastAsia="zh-CN"/>
        </w:rPr>
        <w:t>设</w:t>
      </w:r>
      <w:r>
        <w:rPr>
          <w:rFonts w:hint="eastAsia" w:ascii="仿宋" w:hAnsi="仿宋" w:eastAsia="仿宋" w:cs="仿宋"/>
          <w:color w:val="auto"/>
          <w:spacing w:val="-11"/>
          <w:sz w:val="24"/>
          <w:szCs w:val="24"/>
          <w:lang w:val="en-US" w:eastAsia="zh-CN"/>
        </w:rPr>
        <w:t>立</w:t>
      </w:r>
      <w:r>
        <w:rPr>
          <w:rFonts w:hint="eastAsia" w:ascii="仿宋" w:hAnsi="仿宋" w:eastAsia="仿宋" w:cs="仿宋"/>
          <w:color w:val="auto"/>
          <w:spacing w:val="-11"/>
          <w:sz w:val="24"/>
          <w:szCs w:val="24"/>
          <w:lang w:eastAsia="zh-CN"/>
        </w:rPr>
        <w:t>有2名以上专职的维修工程师提供高效的售后服务，</w:t>
      </w:r>
      <w:r>
        <w:rPr>
          <w:rFonts w:hint="eastAsia" w:ascii="仿宋" w:hAnsi="仿宋" w:eastAsia="仿宋" w:cs="仿宋"/>
          <w:color w:val="auto"/>
          <w:spacing w:val="-11"/>
          <w:sz w:val="24"/>
          <w:szCs w:val="24"/>
          <w:lang w:val="en-US" w:eastAsia="zh-CN"/>
        </w:rPr>
        <w:t>并注明</w:t>
      </w:r>
      <w:r>
        <w:rPr>
          <w:rFonts w:hint="eastAsia" w:ascii="仿宋" w:hAnsi="仿宋" w:eastAsia="仿宋" w:cs="仿宋"/>
          <w:color w:val="auto"/>
          <w:spacing w:val="-11"/>
          <w:sz w:val="24"/>
          <w:szCs w:val="24"/>
          <w:lang w:eastAsia="zh-CN"/>
        </w:rPr>
        <w:t>联系人和联系方式。</w:t>
      </w:r>
    </w:p>
    <w:p w14:paraId="57196B2D">
      <w:pPr>
        <w:pageBreakBefore w:val="0"/>
        <w:tabs>
          <w:tab w:val="left" w:pos="312"/>
        </w:tabs>
        <w:kinsoku/>
        <w:wordWrap/>
        <w:overflowPunct/>
        <w:topLinePunct/>
        <w:autoSpaceDE/>
        <w:autoSpaceDN/>
        <w:bidi w:val="0"/>
        <w:spacing w:beforeAutospacing="0" w:afterAutospacing="0" w:line="520" w:lineRule="exact"/>
        <w:ind w:firstLine="436" w:firstLineChars="200"/>
        <w:rPr>
          <w:rFonts w:hint="eastAsia" w:ascii="仿宋" w:hAnsi="仿宋" w:eastAsia="仿宋" w:cs="仿宋"/>
          <w:color w:val="auto"/>
          <w:spacing w:val="-11"/>
          <w:sz w:val="24"/>
          <w:szCs w:val="24"/>
          <w:lang w:eastAsia="zh-CN"/>
        </w:rPr>
      </w:pPr>
      <w:r>
        <w:rPr>
          <w:rFonts w:hint="eastAsia" w:ascii="仿宋" w:hAnsi="仿宋" w:eastAsia="仿宋" w:cs="仿宋"/>
          <w:color w:val="auto"/>
          <w:spacing w:val="-11"/>
          <w:sz w:val="24"/>
          <w:szCs w:val="24"/>
          <w:lang w:eastAsia="zh-CN"/>
        </w:rPr>
        <w:t>注：以上内容均须提供承诺函并加盖供应商电子印章。</w:t>
      </w:r>
    </w:p>
    <w:p w14:paraId="14DF09BE">
      <w:pPr>
        <w:pageBreakBefore w:val="0"/>
        <w:kinsoku/>
        <w:wordWrap/>
        <w:overflowPunct/>
        <w:topLinePunct/>
        <w:autoSpaceDE/>
        <w:autoSpaceDN/>
        <w:bidi w:val="0"/>
        <w:spacing w:beforeAutospacing="0" w:afterAutospacing="0" w:line="520" w:lineRule="exact"/>
        <w:jc w:val="center"/>
        <w:rPr>
          <w:rFonts w:hint="eastAsia" w:ascii="仿宋" w:hAnsi="仿宋" w:eastAsia="仿宋" w:cs="仿宋"/>
          <w:color w:val="auto"/>
          <w:spacing w:val="8"/>
          <w:sz w:val="31"/>
          <w:szCs w:val="31"/>
          <w:lang w:eastAsia="zh-CN"/>
        </w:rPr>
      </w:pPr>
    </w:p>
    <w:p w14:paraId="1EC4BC5A">
      <w:pPr>
        <w:pageBreakBefore w:val="0"/>
        <w:kinsoku/>
        <w:wordWrap/>
        <w:overflowPunct/>
        <w:topLinePunct/>
        <w:autoSpaceDE/>
        <w:autoSpaceDN/>
        <w:bidi w:val="0"/>
        <w:spacing w:beforeAutospacing="0" w:afterAutospacing="0" w:line="520" w:lineRule="exact"/>
        <w:jc w:val="center"/>
        <w:rPr>
          <w:rFonts w:hint="eastAsia" w:ascii="仿宋" w:hAnsi="仿宋" w:eastAsia="仿宋" w:cs="仿宋"/>
          <w:color w:val="auto"/>
          <w:spacing w:val="8"/>
          <w:sz w:val="31"/>
          <w:szCs w:val="31"/>
          <w:lang w:eastAsia="zh-CN"/>
        </w:rPr>
      </w:pPr>
    </w:p>
    <w:p w14:paraId="287ED466">
      <w:pPr>
        <w:pStyle w:val="2"/>
        <w:pageBreakBefore w:val="0"/>
        <w:wordWrap/>
        <w:overflowPunct/>
        <w:bidi w:val="0"/>
        <w:spacing w:beforeLines="0" w:beforeAutospacing="0" w:afterLines="0" w:afterAutospacing="0" w:line="520" w:lineRule="exact"/>
        <w:rPr>
          <w:rFonts w:hint="eastAsia" w:ascii="仿宋" w:hAnsi="仿宋" w:eastAsia="仿宋" w:cs="仿宋"/>
          <w:color w:val="auto"/>
          <w:spacing w:val="8"/>
          <w:sz w:val="31"/>
          <w:szCs w:val="31"/>
          <w:lang w:eastAsia="zh-CN"/>
        </w:rPr>
      </w:pPr>
    </w:p>
    <w:p w14:paraId="4F28AA17">
      <w:pPr>
        <w:pageBreakBefore w:val="0"/>
        <w:wordWrap/>
        <w:overflowPunct/>
        <w:bidi w:val="0"/>
        <w:spacing w:beforeAutospacing="0" w:afterAutospacing="0" w:line="520" w:lineRule="exact"/>
        <w:rPr>
          <w:rFonts w:hint="eastAsia" w:ascii="仿宋" w:hAnsi="仿宋" w:eastAsia="仿宋" w:cs="仿宋"/>
          <w:color w:val="auto"/>
          <w:spacing w:val="8"/>
          <w:sz w:val="31"/>
          <w:szCs w:val="31"/>
          <w:lang w:eastAsia="zh-CN"/>
        </w:rPr>
      </w:pPr>
    </w:p>
    <w:p w14:paraId="2290CF6C">
      <w:pPr>
        <w:pageBreakBefore w:val="0"/>
        <w:wordWrap/>
        <w:overflowPunct/>
        <w:bidi w:val="0"/>
        <w:spacing w:beforeAutospacing="0" w:afterAutospacing="0" w:line="520" w:lineRule="exact"/>
        <w:rPr>
          <w:rFonts w:hint="eastAsia" w:ascii="仿宋" w:hAnsi="仿宋" w:eastAsia="仿宋" w:cs="仿宋"/>
          <w:color w:val="auto"/>
          <w:lang w:eastAsia="zh-CN"/>
        </w:rPr>
      </w:pPr>
    </w:p>
    <w:p w14:paraId="4EDB664E">
      <w:pPr>
        <w:pageBreakBefore w:val="0"/>
        <w:kinsoku/>
        <w:wordWrap/>
        <w:overflowPunct/>
        <w:topLinePunct/>
        <w:autoSpaceDE/>
        <w:autoSpaceDN/>
        <w:bidi w:val="0"/>
        <w:spacing w:beforeAutospacing="0" w:afterAutospacing="0" w:line="520" w:lineRule="exact"/>
        <w:jc w:val="center"/>
        <w:rPr>
          <w:rFonts w:hint="eastAsia" w:ascii="仿宋" w:hAnsi="仿宋" w:eastAsia="仿宋" w:cs="仿宋"/>
          <w:color w:val="auto"/>
          <w:spacing w:val="8"/>
          <w:sz w:val="31"/>
          <w:szCs w:val="31"/>
          <w:lang w:eastAsia="zh-CN"/>
        </w:rPr>
        <w:sectPr>
          <w:headerReference r:id="rId3" w:type="default"/>
          <w:footerReference r:id="rId4" w:type="default"/>
          <w:pgSz w:w="11906" w:h="16839"/>
          <w:pgMar w:top="1431" w:right="1301" w:bottom="1014" w:left="1785" w:header="737" w:footer="852" w:gutter="0"/>
          <w:cols w:space="720" w:num="1"/>
        </w:sectPr>
      </w:pPr>
    </w:p>
    <w:p w14:paraId="229341F7">
      <w:pPr>
        <w:pageBreakBefore w:val="0"/>
        <w:kinsoku/>
        <w:wordWrap/>
        <w:overflowPunct/>
        <w:topLinePunct/>
        <w:autoSpaceDE/>
        <w:autoSpaceDN/>
        <w:bidi w:val="0"/>
        <w:spacing w:beforeAutospacing="0" w:afterAutospacing="0" w:line="520" w:lineRule="exact"/>
        <w:ind w:left="5" w:hanging="5"/>
        <w:jc w:val="center"/>
        <w:rPr>
          <w:rFonts w:hint="eastAsia" w:ascii="仿宋" w:hAnsi="仿宋" w:eastAsia="仿宋" w:cs="仿宋"/>
          <w:color w:val="auto"/>
          <w:sz w:val="31"/>
          <w:szCs w:val="31"/>
          <w:lang w:eastAsia="zh-CN"/>
        </w:rPr>
      </w:pPr>
      <w:r>
        <w:rPr>
          <w:rFonts w:hint="eastAsia" w:ascii="仿宋" w:hAnsi="仿宋" w:eastAsia="仿宋" w:cs="仿宋"/>
          <w:color w:val="auto"/>
          <w:spacing w:val="9"/>
          <w:sz w:val="31"/>
          <w:szCs w:val="31"/>
          <w:lang w:eastAsia="zh-CN"/>
        </w:rPr>
        <w:t>第四部分</w:t>
      </w:r>
      <w:r>
        <w:rPr>
          <w:rFonts w:hint="eastAsia" w:ascii="仿宋" w:hAnsi="仿宋" w:eastAsia="仿宋" w:cs="仿宋"/>
          <w:color w:val="auto"/>
          <w:spacing w:val="9"/>
          <w:sz w:val="31"/>
          <w:szCs w:val="31"/>
          <w:lang w:val="en-US" w:eastAsia="zh-CN"/>
        </w:rPr>
        <w:t xml:space="preserve"> </w:t>
      </w:r>
      <w:r>
        <w:rPr>
          <w:rFonts w:hint="eastAsia" w:ascii="仿宋" w:hAnsi="仿宋" w:eastAsia="仿宋" w:cs="仿宋"/>
          <w:color w:val="auto"/>
          <w:spacing w:val="9"/>
          <w:sz w:val="31"/>
          <w:szCs w:val="31"/>
          <w:lang w:eastAsia="zh-CN"/>
        </w:rPr>
        <w:t>评标办法（综合评</w:t>
      </w:r>
      <w:r>
        <w:rPr>
          <w:rFonts w:hint="eastAsia" w:ascii="仿宋" w:hAnsi="仿宋" w:eastAsia="仿宋" w:cs="仿宋"/>
          <w:color w:val="auto"/>
          <w:spacing w:val="9"/>
          <w:sz w:val="31"/>
          <w:szCs w:val="31"/>
          <w:lang w:val="en-US" w:eastAsia="zh-CN"/>
        </w:rPr>
        <w:t>分</w:t>
      </w:r>
      <w:r>
        <w:rPr>
          <w:rFonts w:hint="eastAsia" w:ascii="仿宋" w:hAnsi="仿宋" w:eastAsia="仿宋" w:cs="仿宋"/>
          <w:color w:val="auto"/>
          <w:spacing w:val="9"/>
          <w:sz w:val="31"/>
          <w:szCs w:val="31"/>
          <w:lang w:eastAsia="zh-CN"/>
        </w:rPr>
        <w:t>法）</w:t>
      </w:r>
    </w:p>
    <w:p w14:paraId="58649A3B">
      <w:pPr>
        <w:pageBreakBefore w:val="0"/>
        <w:wordWrap/>
        <w:overflowPunct/>
        <w:bidi w:val="0"/>
        <w:spacing w:beforeAutospacing="0" w:afterAutospacing="0" w:line="520" w:lineRule="exact"/>
        <w:ind w:firstLine="424" w:firstLineChars="177"/>
        <w:rPr>
          <w:rStyle w:val="18"/>
          <w:rFonts w:hint="eastAsia" w:ascii="仿宋" w:hAnsi="仿宋" w:eastAsia="仿宋" w:cs="仿宋"/>
          <w:color w:val="auto"/>
          <w:sz w:val="24"/>
          <w:szCs w:val="24"/>
          <w:lang w:eastAsia="zh-CN"/>
        </w:rPr>
      </w:pPr>
      <w:r>
        <w:rPr>
          <w:rStyle w:val="18"/>
          <w:rFonts w:hint="eastAsia" w:ascii="仿宋" w:hAnsi="仿宋" w:eastAsia="仿宋" w:cs="仿宋"/>
          <w:color w:val="auto"/>
          <w:sz w:val="24"/>
          <w:szCs w:val="24"/>
          <w:lang w:eastAsia="zh-CN"/>
        </w:rPr>
        <w:t>一、评标办法</w:t>
      </w:r>
    </w:p>
    <w:p w14:paraId="4CD155FB">
      <w:pPr>
        <w:pageBreakBefore w:val="0"/>
        <w:wordWrap/>
        <w:overflowPunct/>
        <w:bidi w:val="0"/>
        <w:spacing w:beforeAutospacing="0" w:afterAutospacing="0" w:line="520" w:lineRule="exact"/>
        <w:ind w:firstLine="48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本项目采用</w:t>
      </w:r>
      <w:r>
        <w:rPr>
          <w:rFonts w:hint="eastAsia" w:ascii="仿宋" w:hAnsi="仿宋" w:eastAsia="仿宋" w:cs="仿宋"/>
          <w:color w:val="auto"/>
          <w:sz w:val="24"/>
          <w:szCs w:val="24"/>
          <w:u w:val="single"/>
          <w:lang w:eastAsia="zh-CN"/>
        </w:rPr>
        <w:t xml:space="preserve">  综合评分法  </w:t>
      </w:r>
      <w:r>
        <w:rPr>
          <w:rFonts w:hint="eastAsia" w:ascii="仿宋" w:hAnsi="仿宋" w:eastAsia="仿宋" w:cs="仿宋"/>
          <w:color w:val="auto"/>
          <w:sz w:val="24"/>
          <w:szCs w:val="24"/>
          <w:lang w:eastAsia="zh-CN"/>
        </w:rPr>
        <w:t>进行评审。</w:t>
      </w:r>
    </w:p>
    <w:p w14:paraId="3DD1A71D">
      <w:pPr>
        <w:pageBreakBefore w:val="0"/>
        <w:wordWrap/>
        <w:overflowPunct/>
        <w:bidi w:val="0"/>
        <w:spacing w:beforeAutospacing="0" w:afterAutospacing="0" w:line="520" w:lineRule="exact"/>
        <w:ind w:firstLine="48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综合评分法，是指在满足</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"http://www.baidu.com/s?wd=%E6%8B%9B%E6%A0%87%E6%96%87%E4%BB%B6&amp;hl_tag=textlink&amp;tn=SE_hldp01350_v6v6zkg6" \t "_blank" </w:instrText>
      </w:r>
      <w:r>
        <w:rPr>
          <w:rFonts w:hint="eastAsia" w:ascii="仿宋" w:hAnsi="仿宋" w:eastAsia="仿宋" w:cs="仿宋"/>
          <w:color w:val="auto"/>
        </w:rPr>
        <w:fldChar w:fldCharType="separate"/>
      </w:r>
      <w:r>
        <w:rPr>
          <w:rStyle w:val="19"/>
          <w:rFonts w:hint="eastAsia" w:ascii="仿宋" w:hAnsi="仿宋" w:eastAsia="仿宋" w:cs="仿宋"/>
          <w:color w:val="auto"/>
          <w:sz w:val="24"/>
          <w:szCs w:val="24"/>
          <w:u w:val="none"/>
          <w:lang w:eastAsia="zh-CN"/>
        </w:rPr>
        <w:t>采购文件</w:t>
      </w:r>
      <w:r>
        <w:rPr>
          <w:rStyle w:val="19"/>
          <w:rFonts w:hint="eastAsia" w:ascii="仿宋" w:hAnsi="仿宋" w:eastAsia="仿宋" w:cs="仿宋"/>
          <w:color w:val="auto"/>
          <w:sz w:val="24"/>
          <w:szCs w:val="24"/>
          <w:u w:val="none"/>
          <w:lang w:eastAsia="zh-CN"/>
        </w:rPr>
        <w:fldChar w:fldCharType="end"/>
      </w:r>
      <w:r>
        <w:rPr>
          <w:rFonts w:hint="eastAsia" w:ascii="仿宋" w:hAnsi="仿宋" w:eastAsia="仿宋" w:cs="仿宋"/>
          <w:color w:val="auto"/>
          <w:sz w:val="24"/>
          <w:szCs w:val="24"/>
          <w:lang w:eastAsia="zh-CN"/>
        </w:rPr>
        <w:t>实质性要求的前提下，评标专家按照</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"http://www.baidu.com/s?wd=%E6%8B%9B%E6%A0%87%E6%96%87%E4%BB%B6&amp;hl_tag=textlink&amp;tn=SE_hldp01350_v6v6zkg6" \t "_blank" </w:instrText>
      </w:r>
      <w:r>
        <w:rPr>
          <w:rFonts w:hint="eastAsia" w:ascii="仿宋" w:hAnsi="仿宋" w:eastAsia="仿宋" w:cs="仿宋"/>
          <w:color w:val="auto"/>
        </w:rPr>
        <w:fldChar w:fldCharType="separate"/>
      </w:r>
      <w:r>
        <w:rPr>
          <w:rFonts w:hint="eastAsia" w:ascii="仿宋" w:hAnsi="仿宋" w:eastAsia="仿宋" w:cs="仿宋"/>
          <w:color w:val="auto"/>
          <w:sz w:val="24"/>
          <w:szCs w:val="24"/>
          <w:lang w:eastAsia="zh-CN"/>
        </w:rPr>
        <w:t>采购文件</w:t>
      </w:r>
      <w:r>
        <w:rPr>
          <w:rFonts w:hint="eastAsia" w:ascii="仿宋" w:hAnsi="仿宋" w:eastAsia="仿宋" w:cs="仿宋"/>
          <w:color w:val="auto"/>
          <w:sz w:val="24"/>
          <w:szCs w:val="24"/>
          <w:lang w:eastAsia="zh-CN"/>
        </w:rPr>
        <w:fldChar w:fldCharType="end"/>
      </w:r>
      <w:r>
        <w:rPr>
          <w:rFonts w:hint="eastAsia" w:ascii="仿宋" w:hAnsi="仿宋" w:eastAsia="仿宋" w:cs="仿宋"/>
          <w:color w:val="auto"/>
          <w:sz w:val="24"/>
          <w:szCs w:val="24"/>
          <w:lang w:eastAsia="zh-CN"/>
        </w:rPr>
        <w:t>中规定的各项评审因素及其分值进行综合评分后，以评分从高到低的顺序推荐2至3家供应商作为成交候选供应商的评标方法。</w:t>
      </w:r>
    </w:p>
    <w:p w14:paraId="5DDE10C9">
      <w:pPr>
        <w:pageBreakBefore w:val="0"/>
        <w:wordWrap/>
        <w:overflowPunct/>
        <w:bidi w:val="0"/>
        <w:spacing w:beforeAutospacing="0" w:afterAutospacing="0" w:line="520" w:lineRule="exact"/>
        <w:ind w:firstLine="424" w:firstLineChars="177"/>
        <w:rPr>
          <w:rFonts w:hint="eastAsia" w:ascii="仿宋" w:hAnsi="仿宋" w:eastAsia="仿宋" w:cs="仿宋"/>
          <w:bCs/>
          <w:color w:val="auto"/>
          <w:sz w:val="24"/>
          <w:szCs w:val="24"/>
          <w:lang w:eastAsia="zh-CN"/>
        </w:rPr>
      </w:pPr>
      <w:r>
        <w:rPr>
          <w:rStyle w:val="18"/>
          <w:rFonts w:hint="eastAsia" w:ascii="仿宋" w:hAnsi="仿宋" w:eastAsia="仿宋" w:cs="仿宋"/>
          <w:color w:val="auto"/>
          <w:sz w:val="24"/>
          <w:szCs w:val="24"/>
          <w:lang w:eastAsia="zh-CN"/>
        </w:rPr>
        <w:t>二、</w:t>
      </w:r>
      <w:r>
        <w:rPr>
          <w:rFonts w:hint="eastAsia" w:ascii="仿宋" w:hAnsi="仿宋" w:eastAsia="仿宋" w:cs="仿宋"/>
          <w:bCs/>
          <w:color w:val="auto"/>
          <w:sz w:val="24"/>
          <w:szCs w:val="24"/>
          <w:lang w:eastAsia="zh-CN"/>
        </w:rPr>
        <w:t>评分因素</w:t>
      </w:r>
    </w:p>
    <w:p w14:paraId="65B125EC">
      <w:pPr>
        <w:pageBreakBefore w:val="0"/>
        <w:wordWrap/>
        <w:overflowPunct/>
        <w:bidi w:val="0"/>
        <w:spacing w:beforeAutospacing="0" w:afterAutospacing="0" w:line="520" w:lineRule="exact"/>
        <w:ind w:firstLine="480"/>
        <w:rPr>
          <w:rFonts w:hint="eastAsia" w:ascii="仿宋" w:hAnsi="仿宋" w:eastAsia="仿宋" w:cs="仿宋"/>
          <w:b/>
          <w:bCs/>
          <w:color w:val="auto"/>
          <w:sz w:val="24"/>
          <w:szCs w:val="24"/>
          <w:lang w:eastAsia="zh-CN"/>
        </w:rPr>
      </w:pPr>
      <w:r>
        <w:rPr>
          <w:rFonts w:hint="eastAsia" w:ascii="仿宋" w:hAnsi="仿宋" w:eastAsia="仿宋" w:cs="仿宋"/>
          <w:color w:val="auto"/>
          <w:sz w:val="24"/>
          <w:szCs w:val="24"/>
          <w:lang w:eastAsia="zh-CN"/>
        </w:rPr>
        <w:t>评分的主要因素分为价格因素、技术因素（如技术参数、产品性能、产品质量等）和商</w:t>
      </w:r>
      <w:bookmarkStart w:id="2" w:name="_GoBack"/>
      <w:bookmarkEnd w:id="2"/>
      <w:r>
        <w:rPr>
          <w:rFonts w:hint="eastAsia" w:ascii="仿宋" w:hAnsi="仿宋" w:eastAsia="仿宋" w:cs="仿宋"/>
          <w:color w:val="auto"/>
          <w:sz w:val="24"/>
          <w:szCs w:val="24"/>
          <w:lang w:eastAsia="zh-CN"/>
        </w:rPr>
        <w:t>务因素（如财务状况、信誉、业绩、交货期、质保期等）。评分因素详见评分表。评标分值保留至两位小数。评标时，评标专家依照评分表对每个有效供应商的竞争性磋商响应文件进行独立评审、打分。</w:t>
      </w:r>
    </w:p>
    <w:p w14:paraId="2B03E53E">
      <w:pPr>
        <w:pageBreakBefore w:val="0"/>
        <w:kinsoku/>
        <w:wordWrap/>
        <w:overflowPunct/>
        <w:topLinePunct/>
        <w:autoSpaceDE/>
        <w:autoSpaceDN/>
        <w:bidi w:val="0"/>
        <w:spacing w:beforeAutospacing="0" w:afterAutospacing="0" w:line="520" w:lineRule="exact"/>
        <w:ind w:left="558"/>
        <w:rPr>
          <w:rFonts w:hint="eastAsia" w:ascii="仿宋" w:hAnsi="仿宋" w:eastAsia="仿宋" w:cs="仿宋"/>
          <w:b/>
          <w:bCs/>
          <w:color w:val="auto"/>
          <w:sz w:val="24"/>
          <w:szCs w:val="24"/>
          <w:lang w:eastAsia="zh-CN"/>
        </w:rPr>
      </w:pPr>
      <w:r>
        <w:rPr>
          <w:rFonts w:hint="eastAsia" w:ascii="仿宋" w:hAnsi="仿宋" w:eastAsia="仿宋" w:cs="仿宋"/>
          <w:b/>
          <w:bCs/>
          <w:color w:val="auto"/>
          <w:spacing w:val="-4"/>
          <w:sz w:val="24"/>
          <w:szCs w:val="24"/>
          <w:lang w:val="en-US" w:eastAsia="zh-CN"/>
        </w:rPr>
        <w:t>三</w:t>
      </w:r>
      <w:r>
        <w:rPr>
          <w:rFonts w:hint="eastAsia" w:ascii="仿宋" w:hAnsi="仿宋" w:eastAsia="仿宋" w:cs="仿宋"/>
          <w:b/>
          <w:bCs/>
          <w:color w:val="auto"/>
          <w:spacing w:val="-4"/>
          <w:sz w:val="24"/>
          <w:szCs w:val="24"/>
          <w:lang w:eastAsia="zh-CN"/>
        </w:rPr>
        <w:t>、无效投标</w:t>
      </w:r>
    </w:p>
    <w:p w14:paraId="0DB2B673">
      <w:pPr>
        <w:pageBreakBefore w:val="0"/>
        <w:kinsoku/>
        <w:wordWrap/>
        <w:overflowPunct/>
        <w:topLinePunct/>
        <w:autoSpaceDE/>
        <w:autoSpaceDN/>
        <w:bidi w:val="0"/>
        <w:spacing w:beforeAutospacing="0" w:afterAutospacing="0" w:line="520" w:lineRule="exact"/>
        <w:ind w:firstLine="470" w:firstLineChars="200"/>
        <w:rPr>
          <w:rFonts w:hint="eastAsia" w:ascii="仿宋" w:hAnsi="仿宋" w:eastAsia="仿宋" w:cs="仿宋"/>
          <w:b/>
          <w:bCs/>
          <w:color w:val="auto"/>
          <w:spacing w:val="-3"/>
          <w:sz w:val="24"/>
          <w:szCs w:val="24"/>
          <w:lang w:eastAsia="zh-CN"/>
        </w:rPr>
      </w:pPr>
      <w:r>
        <w:rPr>
          <w:rFonts w:hint="eastAsia" w:ascii="仿宋" w:hAnsi="仿宋" w:eastAsia="仿宋" w:cs="仿宋"/>
          <w:b/>
          <w:bCs/>
          <w:color w:val="auto"/>
          <w:spacing w:val="-3"/>
          <w:sz w:val="24"/>
          <w:szCs w:val="24"/>
          <w:lang w:eastAsia="zh-CN"/>
        </w:rPr>
        <w:t>出现下列情形之一的，供应商递交的响应文件作无效投标处理，该供应商的响应文件</w:t>
      </w:r>
      <w:r>
        <w:rPr>
          <w:rFonts w:hint="eastAsia" w:ascii="仿宋" w:hAnsi="仿宋" w:eastAsia="仿宋" w:cs="仿宋"/>
          <w:b/>
          <w:bCs/>
          <w:color w:val="auto"/>
          <w:spacing w:val="-3"/>
          <w:sz w:val="24"/>
          <w:szCs w:val="24"/>
          <w:lang w:val="en-US" w:eastAsia="zh-CN"/>
        </w:rPr>
        <w:t xml:space="preserve">不参与评审，且不计算入投标供应商家数： </w:t>
      </w:r>
    </w:p>
    <w:p w14:paraId="0711C1CE">
      <w:pPr>
        <w:pageBreakBefore w:val="0"/>
        <w:kinsoku/>
        <w:wordWrap/>
        <w:overflowPunct/>
        <w:topLinePunct/>
        <w:autoSpaceDE/>
        <w:autoSpaceDN/>
        <w:bidi w:val="0"/>
        <w:spacing w:beforeAutospacing="0" w:afterAutospacing="0" w:line="520" w:lineRule="exact"/>
        <w:ind w:firstLine="470" w:firstLineChars="200"/>
        <w:rPr>
          <w:rFonts w:hint="eastAsia" w:ascii="仿宋" w:hAnsi="仿宋" w:eastAsia="仿宋" w:cs="仿宋"/>
          <w:b/>
          <w:bCs/>
          <w:color w:val="auto"/>
          <w:spacing w:val="-3"/>
          <w:sz w:val="24"/>
          <w:szCs w:val="24"/>
          <w:lang w:eastAsia="zh-CN"/>
        </w:rPr>
      </w:pPr>
      <w:r>
        <w:rPr>
          <w:rFonts w:hint="eastAsia" w:ascii="仿宋" w:hAnsi="仿宋" w:eastAsia="仿宋" w:cs="仿宋"/>
          <w:b/>
          <w:bCs/>
          <w:color w:val="auto"/>
          <w:spacing w:val="-3"/>
          <w:sz w:val="24"/>
          <w:szCs w:val="24"/>
          <w:lang w:val="en-US" w:eastAsia="zh-CN"/>
        </w:rPr>
        <w:t xml:space="preserve">（一）递交的响应文件未在规定时间解密成功、或未按采购文件要求签署、盖章的； </w:t>
      </w:r>
    </w:p>
    <w:p w14:paraId="35991BC3">
      <w:pPr>
        <w:pageBreakBefore w:val="0"/>
        <w:kinsoku/>
        <w:wordWrap/>
        <w:overflowPunct/>
        <w:topLinePunct/>
        <w:autoSpaceDE/>
        <w:autoSpaceDN/>
        <w:bidi w:val="0"/>
        <w:spacing w:beforeAutospacing="0" w:afterAutospacing="0" w:line="520" w:lineRule="exact"/>
        <w:ind w:firstLine="470" w:firstLineChars="200"/>
        <w:rPr>
          <w:rFonts w:hint="eastAsia" w:ascii="仿宋" w:hAnsi="仿宋" w:eastAsia="仿宋" w:cs="仿宋"/>
          <w:b/>
          <w:bCs/>
          <w:color w:val="auto"/>
          <w:spacing w:val="-3"/>
          <w:sz w:val="24"/>
          <w:szCs w:val="24"/>
          <w:lang w:eastAsia="zh-CN"/>
        </w:rPr>
      </w:pPr>
      <w:r>
        <w:rPr>
          <w:rFonts w:hint="eastAsia" w:ascii="仿宋" w:hAnsi="仿宋" w:eastAsia="仿宋" w:cs="仿宋"/>
          <w:b/>
          <w:bCs/>
          <w:color w:val="auto"/>
          <w:spacing w:val="-3"/>
          <w:sz w:val="24"/>
          <w:szCs w:val="24"/>
          <w:lang w:val="en-US" w:eastAsia="zh-CN"/>
        </w:rPr>
        <w:t xml:space="preserve">注：但不得因签章地方的当前页面签章位置偏移，作无效标依据。 </w:t>
      </w:r>
    </w:p>
    <w:p w14:paraId="727580B7">
      <w:pPr>
        <w:pageBreakBefore w:val="0"/>
        <w:kinsoku/>
        <w:wordWrap/>
        <w:overflowPunct/>
        <w:topLinePunct/>
        <w:autoSpaceDE/>
        <w:autoSpaceDN/>
        <w:bidi w:val="0"/>
        <w:spacing w:beforeAutospacing="0" w:afterAutospacing="0" w:line="520" w:lineRule="exact"/>
        <w:ind w:firstLine="470" w:firstLineChars="200"/>
        <w:rPr>
          <w:rFonts w:hint="eastAsia" w:ascii="仿宋" w:hAnsi="仿宋" w:eastAsia="仿宋" w:cs="仿宋"/>
          <w:b/>
          <w:bCs/>
          <w:color w:val="auto"/>
          <w:spacing w:val="-3"/>
          <w:sz w:val="24"/>
          <w:szCs w:val="24"/>
          <w:lang w:eastAsia="zh-CN"/>
        </w:rPr>
      </w:pPr>
      <w:r>
        <w:rPr>
          <w:rFonts w:hint="eastAsia" w:ascii="仿宋" w:hAnsi="仿宋" w:eastAsia="仿宋" w:cs="仿宋"/>
          <w:b/>
          <w:bCs/>
          <w:color w:val="auto"/>
          <w:spacing w:val="-3"/>
          <w:sz w:val="24"/>
          <w:szCs w:val="24"/>
          <w:lang w:val="en-US" w:eastAsia="zh-CN"/>
        </w:rPr>
        <w:t xml:space="preserve">（二）供应商不符合采购文件规定的资格要求的； </w:t>
      </w:r>
    </w:p>
    <w:p w14:paraId="4EF4E386">
      <w:pPr>
        <w:pageBreakBefore w:val="0"/>
        <w:kinsoku/>
        <w:wordWrap/>
        <w:overflowPunct/>
        <w:topLinePunct/>
        <w:autoSpaceDE/>
        <w:autoSpaceDN/>
        <w:bidi w:val="0"/>
        <w:spacing w:beforeAutospacing="0" w:afterAutospacing="0" w:line="520" w:lineRule="exact"/>
        <w:ind w:firstLine="470" w:firstLineChars="200"/>
        <w:rPr>
          <w:rFonts w:hint="eastAsia" w:ascii="仿宋" w:hAnsi="仿宋" w:eastAsia="仿宋" w:cs="仿宋"/>
          <w:b/>
          <w:bCs/>
          <w:color w:val="auto"/>
          <w:spacing w:val="-3"/>
          <w:sz w:val="24"/>
          <w:szCs w:val="24"/>
          <w:lang w:eastAsia="zh-CN"/>
        </w:rPr>
      </w:pPr>
      <w:r>
        <w:rPr>
          <w:rFonts w:hint="eastAsia" w:ascii="仿宋" w:hAnsi="仿宋" w:eastAsia="仿宋" w:cs="仿宋"/>
          <w:b/>
          <w:bCs/>
          <w:color w:val="auto"/>
          <w:spacing w:val="-3"/>
          <w:sz w:val="24"/>
          <w:szCs w:val="24"/>
          <w:lang w:val="en-US" w:eastAsia="zh-CN"/>
        </w:rPr>
        <w:t xml:space="preserve">（三）同一供应商提交两个或两个以上不同的响应文件或者投标报价的，未声明哪 一个报价有效的； </w:t>
      </w:r>
    </w:p>
    <w:p w14:paraId="2B8AA7A0">
      <w:pPr>
        <w:pageBreakBefore w:val="0"/>
        <w:kinsoku/>
        <w:wordWrap/>
        <w:overflowPunct/>
        <w:topLinePunct/>
        <w:autoSpaceDE/>
        <w:autoSpaceDN/>
        <w:bidi w:val="0"/>
        <w:spacing w:beforeAutospacing="0" w:afterAutospacing="0" w:line="520" w:lineRule="exact"/>
        <w:ind w:firstLine="470" w:firstLineChars="200"/>
        <w:rPr>
          <w:rFonts w:hint="eastAsia" w:ascii="仿宋" w:hAnsi="仿宋" w:eastAsia="仿宋" w:cs="仿宋"/>
          <w:b/>
          <w:bCs/>
          <w:color w:val="auto"/>
          <w:spacing w:val="-3"/>
          <w:sz w:val="24"/>
          <w:szCs w:val="24"/>
          <w:lang w:eastAsia="zh-CN"/>
        </w:rPr>
      </w:pPr>
      <w:r>
        <w:rPr>
          <w:rFonts w:hint="eastAsia" w:ascii="仿宋" w:hAnsi="仿宋" w:eastAsia="仿宋" w:cs="仿宋"/>
          <w:b/>
          <w:bCs/>
          <w:color w:val="auto"/>
          <w:spacing w:val="-3"/>
          <w:sz w:val="24"/>
          <w:szCs w:val="24"/>
          <w:lang w:val="en-US" w:eastAsia="zh-CN"/>
        </w:rPr>
        <w:t xml:space="preserve">（四）经评标委员会认定为异常低价的； </w:t>
      </w:r>
    </w:p>
    <w:p w14:paraId="6FB93517">
      <w:pPr>
        <w:pageBreakBefore w:val="0"/>
        <w:kinsoku/>
        <w:wordWrap/>
        <w:overflowPunct/>
        <w:topLinePunct/>
        <w:autoSpaceDE/>
        <w:autoSpaceDN/>
        <w:bidi w:val="0"/>
        <w:spacing w:beforeAutospacing="0" w:afterAutospacing="0" w:line="520" w:lineRule="exact"/>
        <w:ind w:firstLine="470" w:firstLineChars="200"/>
        <w:rPr>
          <w:rFonts w:hint="eastAsia" w:ascii="仿宋" w:hAnsi="仿宋" w:eastAsia="仿宋" w:cs="仿宋"/>
          <w:b/>
          <w:bCs/>
          <w:color w:val="auto"/>
          <w:spacing w:val="-3"/>
          <w:sz w:val="24"/>
          <w:szCs w:val="24"/>
          <w:lang w:eastAsia="zh-CN"/>
        </w:rPr>
      </w:pPr>
      <w:r>
        <w:rPr>
          <w:rFonts w:hint="eastAsia" w:ascii="仿宋" w:hAnsi="仿宋" w:eastAsia="仿宋" w:cs="仿宋"/>
          <w:b/>
          <w:bCs/>
          <w:color w:val="auto"/>
          <w:spacing w:val="-3"/>
          <w:sz w:val="24"/>
          <w:szCs w:val="24"/>
          <w:lang w:val="en-US" w:eastAsia="zh-CN"/>
        </w:rPr>
        <w:t xml:space="preserve">（五）响应文件对本采购文件需承诺内容未作出承诺的； </w:t>
      </w:r>
    </w:p>
    <w:p w14:paraId="11DCA1B6">
      <w:pPr>
        <w:pageBreakBefore w:val="0"/>
        <w:kinsoku/>
        <w:wordWrap/>
        <w:overflowPunct/>
        <w:topLinePunct/>
        <w:autoSpaceDE/>
        <w:autoSpaceDN/>
        <w:bidi w:val="0"/>
        <w:spacing w:beforeAutospacing="0" w:afterAutospacing="0" w:line="520" w:lineRule="exact"/>
        <w:ind w:firstLine="470" w:firstLineChars="200"/>
        <w:rPr>
          <w:rFonts w:hint="eastAsia" w:ascii="仿宋" w:hAnsi="仿宋" w:eastAsia="仿宋" w:cs="仿宋"/>
          <w:b/>
          <w:bCs/>
          <w:color w:val="auto"/>
          <w:spacing w:val="-3"/>
          <w:sz w:val="24"/>
          <w:szCs w:val="24"/>
          <w:lang w:eastAsia="zh-CN"/>
        </w:rPr>
      </w:pPr>
      <w:r>
        <w:rPr>
          <w:rFonts w:hint="eastAsia" w:ascii="仿宋" w:hAnsi="仿宋" w:eastAsia="仿宋" w:cs="仿宋"/>
          <w:b/>
          <w:bCs/>
          <w:color w:val="auto"/>
          <w:spacing w:val="-3"/>
          <w:sz w:val="24"/>
          <w:szCs w:val="24"/>
          <w:lang w:val="en-US" w:eastAsia="zh-CN"/>
        </w:rPr>
        <w:t xml:space="preserve">（六）响应文件中含义不明确、同类问题表述不一致或者有明显文件和计算错误的内容，经评标委员会认定影响响应文件响应的； </w:t>
      </w:r>
    </w:p>
    <w:p w14:paraId="3C8EAE3F">
      <w:pPr>
        <w:pageBreakBefore w:val="0"/>
        <w:kinsoku/>
        <w:wordWrap/>
        <w:overflowPunct/>
        <w:topLinePunct/>
        <w:autoSpaceDE/>
        <w:autoSpaceDN/>
        <w:bidi w:val="0"/>
        <w:spacing w:beforeAutospacing="0" w:afterAutospacing="0" w:line="520" w:lineRule="exact"/>
        <w:ind w:firstLine="470" w:firstLineChars="200"/>
        <w:rPr>
          <w:rFonts w:hint="eastAsia" w:ascii="仿宋" w:hAnsi="仿宋" w:eastAsia="仿宋" w:cs="仿宋"/>
          <w:b/>
          <w:bCs/>
          <w:color w:val="auto"/>
          <w:spacing w:val="-3"/>
          <w:sz w:val="24"/>
          <w:szCs w:val="24"/>
          <w:lang w:eastAsia="zh-CN"/>
        </w:rPr>
      </w:pPr>
      <w:r>
        <w:rPr>
          <w:rFonts w:hint="eastAsia" w:ascii="仿宋" w:hAnsi="仿宋" w:eastAsia="仿宋" w:cs="仿宋"/>
          <w:b/>
          <w:bCs/>
          <w:color w:val="auto"/>
          <w:spacing w:val="-3"/>
          <w:sz w:val="24"/>
          <w:szCs w:val="24"/>
          <w:lang w:val="en-US" w:eastAsia="zh-CN"/>
        </w:rPr>
        <w:t xml:space="preserve">（七）投标报价超过采购文件规定的最高限价的； </w:t>
      </w:r>
    </w:p>
    <w:p w14:paraId="5FD504CD">
      <w:pPr>
        <w:pageBreakBefore w:val="0"/>
        <w:kinsoku/>
        <w:wordWrap/>
        <w:overflowPunct/>
        <w:topLinePunct/>
        <w:autoSpaceDE/>
        <w:autoSpaceDN/>
        <w:bidi w:val="0"/>
        <w:spacing w:beforeAutospacing="0" w:afterAutospacing="0" w:line="520" w:lineRule="exact"/>
        <w:ind w:firstLine="470" w:firstLineChars="200"/>
        <w:rPr>
          <w:rFonts w:hint="eastAsia" w:ascii="仿宋" w:hAnsi="仿宋" w:eastAsia="仿宋" w:cs="仿宋"/>
          <w:b/>
          <w:bCs/>
          <w:color w:val="auto"/>
          <w:spacing w:val="-3"/>
          <w:sz w:val="24"/>
          <w:szCs w:val="24"/>
          <w:lang w:eastAsia="zh-CN"/>
        </w:rPr>
      </w:pPr>
      <w:r>
        <w:rPr>
          <w:rFonts w:hint="eastAsia" w:ascii="仿宋" w:hAnsi="仿宋" w:eastAsia="仿宋" w:cs="仿宋"/>
          <w:b/>
          <w:bCs/>
          <w:color w:val="auto"/>
          <w:spacing w:val="-3"/>
          <w:sz w:val="24"/>
          <w:szCs w:val="24"/>
          <w:lang w:val="en-US" w:eastAsia="zh-CN"/>
        </w:rPr>
        <w:t xml:space="preserve">（八）响应文件含有采购人不能接受的附加条件的； </w:t>
      </w:r>
    </w:p>
    <w:p w14:paraId="05A2FE1E">
      <w:pPr>
        <w:pageBreakBefore w:val="0"/>
        <w:kinsoku/>
        <w:wordWrap/>
        <w:overflowPunct/>
        <w:topLinePunct/>
        <w:autoSpaceDE/>
        <w:autoSpaceDN/>
        <w:bidi w:val="0"/>
        <w:spacing w:beforeAutospacing="0" w:afterAutospacing="0" w:line="520" w:lineRule="exact"/>
        <w:ind w:firstLine="470" w:firstLineChars="200"/>
        <w:rPr>
          <w:rFonts w:hint="eastAsia" w:ascii="仿宋" w:hAnsi="仿宋" w:eastAsia="仿宋" w:cs="仿宋"/>
          <w:b/>
          <w:bCs/>
          <w:color w:val="auto"/>
          <w:spacing w:val="-3"/>
          <w:sz w:val="24"/>
          <w:szCs w:val="24"/>
          <w:lang w:eastAsia="zh-CN"/>
        </w:rPr>
      </w:pPr>
      <w:r>
        <w:rPr>
          <w:rFonts w:hint="eastAsia" w:ascii="仿宋" w:hAnsi="仿宋" w:eastAsia="仿宋" w:cs="仿宋"/>
          <w:b/>
          <w:bCs/>
          <w:color w:val="auto"/>
          <w:spacing w:val="-3"/>
          <w:sz w:val="24"/>
          <w:szCs w:val="24"/>
          <w:lang w:val="en-US" w:eastAsia="zh-CN"/>
        </w:rPr>
        <w:t xml:space="preserve">（九）供应商有串通投标、弄虚作假、行贿等违法行为的； </w:t>
      </w:r>
    </w:p>
    <w:p w14:paraId="780CFB98">
      <w:pPr>
        <w:pageBreakBefore w:val="0"/>
        <w:kinsoku/>
        <w:wordWrap/>
        <w:overflowPunct/>
        <w:topLinePunct/>
        <w:autoSpaceDE/>
        <w:autoSpaceDN/>
        <w:bidi w:val="0"/>
        <w:spacing w:beforeAutospacing="0" w:afterAutospacing="0" w:line="520" w:lineRule="exact"/>
        <w:ind w:firstLine="470" w:firstLineChars="200"/>
        <w:rPr>
          <w:rFonts w:hint="eastAsia" w:ascii="仿宋" w:hAnsi="仿宋" w:eastAsia="仿宋" w:cs="仿宋"/>
          <w:b/>
          <w:bCs/>
          <w:color w:val="auto"/>
          <w:spacing w:val="-3"/>
          <w:sz w:val="24"/>
          <w:szCs w:val="24"/>
          <w:lang w:eastAsia="zh-CN"/>
        </w:rPr>
      </w:pPr>
      <w:r>
        <w:rPr>
          <w:rFonts w:hint="eastAsia" w:ascii="仿宋" w:hAnsi="仿宋" w:eastAsia="仿宋" w:cs="仿宋"/>
          <w:b/>
          <w:bCs/>
          <w:color w:val="auto"/>
          <w:spacing w:val="-3"/>
          <w:sz w:val="24"/>
          <w:szCs w:val="24"/>
          <w:lang w:val="en-US" w:eastAsia="zh-CN"/>
        </w:rPr>
        <w:t xml:space="preserve">（十）有下列情形之一的，视为供应商串通投标，其投标无效： </w:t>
      </w:r>
    </w:p>
    <w:p w14:paraId="56880926">
      <w:pPr>
        <w:pageBreakBefore w:val="0"/>
        <w:kinsoku/>
        <w:wordWrap/>
        <w:overflowPunct/>
        <w:topLinePunct/>
        <w:autoSpaceDE/>
        <w:autoSpaceDN/>
        <w:bidi w:val="0"/>
        <w:spacing w:beforeAutospacing="0" w:afterAutospacing="0" w:line="520" w:lineRule="exact"/>
        <w:ind w:firstLine="470" w:firstLineChars="200"/>
        <w:rPr>
          <w:rFonts w:hint="eastAsia" w:ascii="仿宋" w:hAnsi="仿宋" w:eastAsia="仿宋" w:cs="仿宋"/>
          <w:b/>
          <w:bCs/>
          <w:color w:val="auto"/>
          <w:spacing w:val="-3"/>
          <w:sz w:val="24"/>
          <w:szCs w:val="24"/>
          <w:lang w:eastAsia="zh-CN"/>
        </w:rPr>
      </w:pPr>
      <w:r>
        <w:rPr>
          <w:rFonts w:hint="eastAsia" w:ascii="仿宋" w:hAnsi="仿宋" w:eastAsia="仿宋" w:cs="仿宋"/>
          <w:b/>
          <w:bCs/>
          <w:color w:val="auto"/>
          <w:spacing w:val="-3"/>
          <w:sz w:val="24"/>
          <w:szCs w:val="24"/>
          <w:lang w:val="en-US" w:eastAsia="zh-CN"/>
        </w:rPr>
        <w:t xml:space="preserve">1.不同供应商的响应文件由同一单位或者个人编制； </w:t>
      </w:r>
    </w:p>
    <w:p w14:paraId="0606E729">
      <w:pPr>
        <w:pageBreakBefore w:val="0"/>
        <w:kinsoku/>
        <w:wordWrap/>
        <w:overflowPunct/>
        <w:topLinePunct/>
        <w:autoSpaceDE/>
        <w:autoSpaceDN/>
        <w:bidi w:val="0"/>
        <w:spacing w:beforeAutospacing="0" w:afterAutospacing="0" w:line="520" w:lineRule="exact"/>
        <w:ind w:firstLine="470" w:firstLineChars="200"/>
        <w:rPr>
          <w:rFonts w:hint="eastAsia" w:ascii="仿宋" w:hAnsi="仿宋" w:eastAsia="仿宋" w:cs="仿宋"/>
          <w:b/>
          <w:bCs/>
          <w:color w:val="auto"/>
          <w:spacing w:val="-3"/>
          <w:sz w:val="24"/>
          <w:szCs w:val="24"/>
          <w:lang w:eastAsia="zh-CN"/>
        </w:rPr>
      </w:pPr>
      <w:r>
        <w:rPr>
          <w:rFonts w:hint="eastAsia" w:ascii="仿宋" w:hAnsi="仿宋" w:eastAsia="仿宋" w:cs="仿宋"/>
          <w:b/>
          <w:bCs/>
          <w:color w:val="auto"/>
          <w:spacing w:val="-3"/>
          <w:sz w:val="24"/>
          <w:szCs w:val="24"/>
          <w:lang w:val="en-US" w:eastAsia="zh-CN"/>
        </w:rPr>
        <w:t xml:space="preserve">2.不同供应商委托同一单位或者个人办理投标事宜； </w:t>
      </w:r>
    </w:p>
    <w:p w14:paraId="2B72CC54">
      <w:pPr>
        <w:pageBreakBefore w:val="0"/>
        <w:kinsoku/>
        <w:wordWrap/>
        <w:overflowPunct/>
        <w:topLinePunct/>
        <w:autoSpaceDE/>
        <w:autoSpaceDN/>
        <w:bidi w:val="0"/>
        <w:spacing w:beforeAutospacing="0" w:afterAutospacing="0" w:line="520" w:lineRule="exact"/>
        <w:ind w:firstLine="470" w:firstLineChars="200"/>
        <w:rPr>
          <w:rFonts w:hint="eastAsia" w:ascii="仿宋" w:hAnsi="仿宋" w:eastAsia="仿宋" w:cs="仿宋"/>
          <w:b/>
          <w:bCs/>
          <w:color w:val="auto"/>
          <w:spacing w:val="-3"/>
          <w:sz w:val="24"/>
          <w:szCs w:val="24"/>
          <w:lang w:eastAsia="zh-CN"/>
        </w:rPr>
      </w:pPr>
      <w:r>
        <w:rPr>
          <w:rFonts w:hint="eastAsia" w:ascii="仿宋" w:hAnsi="仿宋" w:eastAsia="仿宋" w:cs="仿宋"/>
          <w:b/>
          <w:bCs/>
          <w:color w:val="auto"/>
          <w:spacing w:val="-3"/>
          <w:sz w:val="24"/>
          <w:szCs w:val="24"/>
          <w:lang w:val="en-US" w:eastAsia="zh-CN"/>
        </w:rPr>
        <w:t xml:space="preserve">3.不同供应商的响应文件载明的项目管理成员或者联系人员为同一人； </w:t>
      </w:r>
    </w:p>
    <w:p w14:paraId="22F18F5B">
      <w:pPr>
        <w:pageBreakBefore w:val="0"/>
        <w:kinsoku/>
        <w:wordWrap/>
        <w:overflowPunct/>
        <w:topLinePunct/>
        <w:autoSpaceDE/>
        <w:autoSpaceDN/>
        <w:bidi w:val="0"/>
        <w:spacing w:beforeAutospacing="0" w:afterAutospacing="0" w:line="520" w:lineRule="exact"/>
        <w:ind w:firstLine="470" w:firstLineChars="200"/>
        <w:rPr>
          <w:rFonts w:hint="eastAsia" w:ascii="仿宋" w:hAnsi="仿宋" w:eastAsia="仿宋" w:cs="仿宋"/>
          <w:b/>
          <w:bCs/>
          <w:color w:val="auto"/>
          <w:spacing w:val="-3"/>
          <w:sz w:val="24"/>
          <w:szCs w:val="24"/>
          <w:lang w:eastAsia="zh-CN"/>
        </w:rPr>
      </w:pPr>
      <w:r>
        <w:rPr>
          <w:rFonts w:hint="eastAsia" w:ascii="仿宋" w:hAnsi="仿宋" w:eastAsia="仿宋" w:cs="仿宋"/>
          <w:b/>
          <w:bCs/>
          <w:color w:val="auto"/>
          <w:spacing w:val="-3"/>
          <w:sz w:val="24"/>
          <w:szCs w:val="24"/>
          <w:lang w:val="en-US" w:eastAsia="zh-CN"/>
        </w:rPr>
        <w:t xml:space="preserve">4.不同供应商的响应文件异常一致或者投标报价呈规律性差异； </w:t>
      </w:r>
    </w:p>
    <w:p w14:paraId="0B02A0AC">
      <w:pPr>
        <w:pageBreakBefore w:val="0"/>
        <w:kinsoku/>
        <w:wordWrap/>
        <w:overflowPunct/>
        <w:topLinePunct/>
        <w:autoSpaceDE/>
        <w:autoSpaceDN/>
        <w:bidi w:val="0"/>
        <w:spacing w:beforeAutospacing="0" w:afterAutospacing="0" w:line="520" w:lineRule="exact"/>
        <w:ind w:firstLine="470" w:firstLineChars="200"/>
        <w:rPr>
          <w:rFonts w:hint="eastAsia" w:ascii="仿宋" w:hAnsi="仿宋" w:eastAsia="仿宋" w:cs="仿宋"/>
          <w:b/>
          <w:bCs/>
          <w:color w:val="auto"/>
          <w:spacing w:val="-3"/>
          <w:sz w:val="24"/>
          <w:szCs w:val="24"/>
          <w:lang w:eastAsia="zh-CN"/>
        </w:rPr>
      </w:pPr>
      <w:r>
        <w:rPr>
          <w:rFonts w:hint="eastAsia" w:ascii="仿宋" w:hAnsi="仿宋" w:eastAsia="仿宋" w:cs="仿宋"/>
          <w:b/>
          <w:bCs/>
          <w:color w:val="auto"/>
          <w:spacing w:val="-3"/>
          <w:sz w:val="24"/>
          <w:szCs w:val="24"/>
          <w:lang w:val="en-US" w:eastAsia="zh-CN"/>
        </w:rPr>
        <w:t xml:space="preserve">5.不同供应商的响应文件相互混装； </w:t>
      </w:r>
    </w:p>
    <w:p w14:paraId="2E484DB7">
      <w:pPr>
        <w:pageBreakBefore w:val="0"/>
        <w:kinsoku/>
        <w:wordWrap/>
        <w:overflowPunct/>
        <w:topLinePunct/>
        <w:autoSpaceDE/>
        <w:autoSpaceDN/>
        <w:bidi w:val="0"/>
        <w:spacing w:beforeAutospacing="0" w:afterAutospacing="0" w:line="520" w:lineRule="exact"/>
        <w:ind w:firstLine="470" w:firstLineChars="200"/>
        <w:rPr>
          <w:rFonts w:hint="eastAsia" w:ascii="仿宋" w:hAnsi="仿宋" w:eastAsia="仿宋" w:cs="仿宋"/>
          <w:b/>
          <w:bCs/>
          <w:color w:val="auto"/>
          <w:spacing w:val="-3"/>
          <w:sz w:val="24"/>
          <w:szCs w:val="24"/>
          <w:lang w:eastAsia="zh-CN"/>
        </w:rPr>
      </w:pPr>
      <w:r>
        <w:rPr>
          <w:rFonts w:hint="eastAsia" w:ascii="仿宋" w:hAnsi="仿宋" w:eastAsia="仿宋" w:cs="仿宋"/>
          <w:b/>
          <w:bCs/>
          <w:color w:val="auto"/>
          <w:spacing w:val="-3"/>
          <w:sz w:val="24"/>
          <w:szCs w:val="24"/>
          <w:lang w:val="en-US" w:eastAsia="zh-CN"/>
        </w:rPr>
        <w:t xml:space="preserve">6.不同供应商的投标保证金从同一单位或者个人的账户转出。 </w:t>
      </w:r>
    </w:p>
    <w:p w14:paraId="03886999">
      <w:pPr>
        <w:pageBreakBefore w:val="0"/>
        <w:kinsoku/>
        <w:wordWrap/>
        <w:overflowPunct/>
        <w:topLinePunct/>
        <w:autoSpaceDE/>
        <w:autoSpaceDN/>
        <w:bidi w:val="0"/>
        <w:spacing w:beforeAutospacing="0" w:afterAutospacing="0" w:line="520" w:lineRule="exact"/>
        <w:ind w:firstLine="470" w:firstLineChars="200"/>
        <w:rPr>
          <w:rFonts w:hint="eastAsia" w:ascii="仿宋" w:hAnsi="仿宋" w:eastAsia="仿宋" w:cs="仿宋"/>
          <w:b/>
          <w:bCs/>
          <w:color w:val="auto"/>
          <w:spacing w:val="-3"/>
          <w:sz w:val="24"/>
          <w:szCs w:val="24"/>
          <w:lang w:eastAsia="zh-CN"/>
        </w:rPr>
      </w:pPr>
      <w:r>
        <w:rPr>
          <w:rFonts w:hint="eastAsia" w:ascii="仿宋" w:hAnsi="仿宋" w:eastAsia="仿宋" w:cs="仿宋"/>
          <w:b/>
          <w:bCs/>
          <w:color w:val="auto"/>
          <w:spacing w:val="-3"/>
          <w:sz w:val="24"/>
          <w:szCs w:val="24"/>
          <w:lang w:val="en-US" w:eastAsia="zh-CN"/>
        </w:rPr>
        <w:t xml:space="preserve">（十一）投标有效期不满足采购文件要求的； </w:t>
      </w:r>
    </w:p>
    <w:p w14:paraId="3B4B5B1C">
      <w:pPr>
        <w:pageBreakBefore w:val="0"/>
        <w:kinsoku/>
        <w:wordWrap/>
        <w:overflowPunct/>
        <w:topLinePunct/>
        <w:autoSpaceDE/>
        <w:autoSpaceDN/>
        <w:bidi w:val="0"/>
        <w:spacing w:beforeAutospacing="0" w:afterAutospacing="0" w:line="520" w:lineRule="exact"/>
        <w:ind w:firstLine="470" w:firstLineChars="200"/>
        <w:rPr>
          <w:rFonts w:hint="eastAsia" w:ascii="仿宋" w:hAnsi="仿宋" w:eastAsia="仿宋" w:cs="仿宋"/>
          <w:b/>
          <w:bCs/>
          <w:color w:val="auto"/>
          <w:spacing w:val="-3"/>
          <w:sz w:val="24"/>
          <w:szCs w:val="24"/>
          <w:lang w:eastAsia="zh-CN"/>
        </w:rPr>
      </w:pPr>
      <w:r>
        <w:rPr>
          <w:rFonts w:hint="eastAsia" w:ascii="仿宋" w:hAnsi="仿宋" w:eastAsia="仿宋" w:cs="仿宋"/>
          <w:b/>
          <w:bCs/>
          <w:color w:val="auto"/>
          <w:spacing w:val="-3"/>
          <w:sz w:val="24"/>
          <w:szCs w:val="24"/>
          <w:lang w:val="en-US" w:eastAsia="zh-CN"/>
        </w:rPr>
        <w:t xml:space="preserve">（十二）未按照采购文件要求递交投标保证金的； </w:t>
      </w:r>
    </w:p>
    <w:p w14:paraId="1CBA6AAA">
      <w:pPr>
        <w:pageBreakBefore w:val="0"/>
        <w:kinsoku/>
        <w:wordWrap/>
        <w:overflowPunct/>
        <w:topLinePunct/>
        <w:autoSpaceDE/>
        <w:autoSpaceDN/>
        <w:bidi w:val="0"/>
        <w:spacing w:beforeAutospacing="0" w:afterAutospacing="0" w:line="520" w:lineRule="exact"/>
        <w:ind w:firstLine="470" w:firstLineChars="200"/>
        <w:rPr>
          <w:rFonts w:hint="eastAsia" w:ascii="仿宋" w:hAnsi="仿宋" w:eastAsia="仿宋" w:cs="仿宋"/>
          <w:b/>
          <w:bCs/>
          <w:color w:val="auto"/>
          <w:spacing w:val="-3"/>
          <w:sz w:val="24"/>
          <w:szCs w:val="24"/>
          <w:lang w:eastAsia="zh-CN"/>
        </w:rPr>
      </w:pPr>
      <w:r>
        <w:rPr>
          <w:rFonts w:hint="eastAsia" w:ascii="仿宋" w:hAnsi="仿宋" w:eastAsia="仿宋" w:cs="仿宋"/>
          <w:b/>
          <w:bCs/>
          <w:color w:val="auto"/>
          <w:spacing w:val="-3"/>
          <w:sz w:val="24"/>
          <w:szCs w:val="24"/>
          <w:lang w:val="en-US" w:eastAsia="zh-CN"/>
        </w:rPr>
        <w:t xml:space="preserve">（十三）单位负责人为同一人或者存在直接控股、管理关系的不同供应商，不得参加同一合同项下的政府采购活动。 </w:t>
      </w:r>
    </w:p>
    <w:p w14:paraId="2509B496">
      <w:pPr>
        <w:pageBreakBefore w:val="0"/>
        <w:kinsoku/>
        <w:wordWrap/>
        <w:overflowPunct/>
        <w:topLinePunct/>
        <w:autoSpaceDE/>
        <w:autoSpaceDN/>
        <w:bidi w:val="0"/>
        <w:spacing w:beforeAutospacing="0" w:afterAutospacing="0" w:line="520" w:lineRule="exact"/>
        <w:ind w:firstLine="470" w:firstLineChars="200"/>
        <w:rPr>
          <w:rFonts w:hint="eastAsia" w:ascii="仿宋" w:hAnsi="仿宋" w:eastAsia="仿宋" w:cs="仿宋"/>
          <w:b/>
          <w:bCs/>
          <w:color w:val="auto"/>
          <w:spacing w:val="-3"/>
          <w:sz w:val="24"/>
          <w:szCs w:val="24"/>
          <w:lang w:eastAsia="zh-CN"/>
        </w:rPr>
      </w:pPr>
      <w:r>
        <w:rPr>
          <w:rFonts w:hint="eastAsia" w:ascii="仿宋" w:hAnsi="仿宋" w:eastAsia="仿宋" w:cs="仿宋"/>
          <w:b/>
          <w:bCs/>
          <w:color w:val="auto"/>
          <w:spacing w:val="-3"/>
          <w:sz w:val="24"/>
          <w:szCs w:val="24"/>
          <w:lang w:val="en-US" w:eastAsia="zh-CN"/>
        </w:rPr>
        <w:t xml:space="preserve">（十四）违反政府采购法律法规，足以导致响应文件无效的情形。 </w:t>
      </w:r>
    </w:p>
    <w:p w14:paraId="7D8B3E80">
      <w:pPr>
        <w:pageBreakBefore w:val="0"/>
        <w:kinsoku/>
        <w:wordWrap/>
        <w:overflowPunct/>
        <w:topLinePunct/>
        <w:autoSpaceDE/>
        <w:autoSpaceDN/>
        <w:bidi w:val="0"/>
        <w:spacing w:beforeAutospacing="0" w:afterAutospacing="0" w:line="520" w:lineRule="exact"/>
        <w:ind w:firstLine="470" w:firstLineChars="200"/>
        <w:rPr>
          <w:rFonts w:hint="eastAsia" w:ascii="仿宋" w:hAnsi="仿宋" w:eastAsia="仿宋" w:cs="仿宋"/>
          <w:b/>
          <w:bCs/>
          <w:color w:val="auto"/>
          <w:spacing w:val="-3"/>
          <w:sz w:val="24"/>
          <w:szCs w:val="24"/>
          <w:lang w:eastAsia="zh-CN"/>
        </w:rPr>
      </w:pPr>
      <w:r>
        <w:rPr>
          <w:rFonts w:hint="eastAsia" w:ascii="仿宋" w:hAnsi="仿宋" w:eastAsia="仿宋" w:cs="仿宋"/>
          <w:b/>
          <w:bCs/>
          <w:color w:val="auto"/>
          <w:spacing w:val="-3"/>
          <w:sz w:val="24"/>
          <w:szCs w:val="24"/>
          <w:lang w:val="en-US" w:eastAsia="zh-CN"/>
        </w:rPr>
        <w:t>注：不得因文件排序等非实质性的格式、形式问题限制和影响供应商投标（响应）。</w:t>
      </w:r>
    </w:p>
    <w:p w14:paraId="68E2C21D">
      <w:pPr>
        <w:pageBreakBefore w:val="0"/>
        <w:kinsoku/>
        <w:wordWrap/>
        <w:overflowPunct/>
        <w:topLinePunct/>
        <w:autoSpaceDE/>
        <w:autoSpaceDN/>
        <w:bidi w:val="0"/>
        <w:spacing w:beforeAutospacing="0" w:afterAutospacing="0" w:line="520" w:lineRule="exact"/>
        <w:ind w:left="484"/>
        <w:rPr>
          <w:rFonts w:hint="eastAsia" w:ascii="仿宋" w:hAnsi="仿宋" w:eastAsia="仿宋" w:cs="仿宋"/>
          <w:b/>
          <w:bCs/>
          <w:color w:val="auto"/>
          <w:sz w:val="24"/>
          <w:szCs w:val="24"/>
          <w:lang w:eastAsia="zh-CN"/>
        </w:rPr>
      </w:pPr>
      <w:r>
        <w:rPr>
          <w:rFonts w:hint="eastAsia" w:ascii="仿宋" w:hAnsi="仿宋" w:eastAsia="仿宋" w:cs="仿宋"/>
          <w:b/>
          <w:bCs/>
          <w:color w:val="auto"/>
          <w:spacing w:val="-3"/>
          <w:sz w:val="24"/>
          <w:szCs w:val="24"/>
          <w:lang w:val="en-US" w:eastAsia="zh-CN"/>
        </w:rPr>
        <w:t>四</w:t>
      </w:r>
      <w:r>
        <w:rPr>
          <w:rFonts w:hint="eastAsia" w:ascii="仿宋" w:hAnsi="仿宋" w:eastAsia="仿宋" w:cs="仿宋"/>
          <w:b/>
          <w:bCs/>
          <w:color w:val="auto"/>
          <w:spacing w:val="-3"/>
          <w:sz w:val="24"/>
          <w:szCs w:val="24"/>
          <w:lang w:eastAsia="zh-CN"/>
        </w:rPr>
        <w:t>、废标条款</w:t>
      </w:r>
    </w:p>
    <w:p w14:paraId="51719746">
      <w:pPr>
        <w:pStyle w:val="6"/>
        <w:pageBreakBefore w:val="0"/>
        <w:kinsoku/>
        <w:wordWrap/>
        <w:overflowPunct/>
        <w:topLinePunct/>
        <w:autoSpaceDE/>
        <w:autoSpaceDN/>
        <w:bidi w:val="0"/>
        <w:spacing w:beforeAutospacing="0" w:afterAutospacing="0" w:line="520" w:lineRule="exact"/>
        <w:ind w:left="488"/>
        <w:rPr>
          <w:rFonts w:hint="eastAsia" w:ascii="仿宋" w:hAnsi="仿宋" w:eastAsia="仿宋" w:cs="仿宋"/>
          <w:b/>
          <w:bCs/>
          <w:color w:val="auto"/>
          <w:spacing w:val="-1"/>
          <w:position w:val="17"/>
          <w:lang w:eastAsia="zh-CN"/>
        </w:rPr>
      </w:pPr>
      <w:r>
        <w:rPr>
          <w:rFonts w:hint="eastAsia" w:ascii="仿宋" w:hAnsi="仿宋" w:eastAsia="仿宋" w:cs="仿宋"/>
          <w:b/>
          <w:bCs/>
          <w:color w:val="auto"/>
          <w:spacing w:val="-1"/>
          <w:position w:val="17"/>
          <w:lang w:eastAsia="zh-CN"/>
        </w:rPr>
        <w:t>在招标采购中，出现下列情形之一的，应予废标：</w:t>
      </w:r>
    </w:p>
    <w:p w14:paraId="21D16505">
      <w:pPr>
        <w:pStyle w:val="6"/>
        <w:pageBreakBefore w:val="0"/>
        <w:kinsoku/>
        <w:wordWrap/>
        <w:overflowPunct/>
        <w:topLinePunct/>
        <w:autoSpaceDE/>
        <w:autoSpaceDN/>
        <w:bidi w:val="0"/>
        <w:spacing w:beforeAutospacing="0" w:afterAutospacing="0" w:line="520" w:lineRule="exact"/>
        <w:ind w:left="488"/>
        <w:rPr>
          <w:rFonts w:hint="eastAsia" w:ascii="仿宋" w:hAnsi="仿宋" w:eastAsia="仿宋" w:cs="仿宋"/>
          <w:b/>
          <w:bCs/>
          <w:color w:val="auto"/>
          <w:spacing w:val="-1"/>
          <w:position w:val="17"/>
          <w:lang w:eastAsia="zh-CN"/>
        </w:rPr>
      </w:pPr>
      <w:r>
        <w:rPr>
          <w:rFonts w:hint="eastAsia" w:cs="仿宋"/>
          <w:b/>
          <w:bCs/>
          <w:color w:val="auto"/>
          <w:spacing w:val="-1"/>
          <w:position w:val="17"/>
          <w:lang w:val="en-US" w:eastAsia="zh-CN"/>
        </w:rPr>
        <w:t>1、对</w:t>
      </w:r>
      <w:r>
        <w:rPr>
          <w:rFonts w:hint="eastAsia" w:ascii="仿宋" w:hAnsi="仿宋" w:eastAsia="仿宋" w:cs="仿宋"/>
          <w:b/>
          <w:bCs/>
          <w:color w:val="auto"/>
          <w:spacing w:val="-1"/>
          <w:position w:val="17"/>
          <w:lang w:eastAsia="zh-CN"/>
        </w:rPr>
        <w:t>采购文件作实质响应的供应商不足三家的；</w:t>
      </w:r>
    </w:p>
    <w:p w14:paraId="5387A725">
      <w:pPr>
        <w:pStyle w:val="6"/>
        <w:pageBreakBefore w:val="0"/>
        <w:kinsoku/>
        <w:wordWrap/>
        <w:overflowPunct/>
        <w:topLinePunct/>
        <w:autoSpaceDE/>
        <w:autoSpaceDN/>
        <w:bidi w:val="0"/>
        <w:spacing w:beforeAutospacing="0" w:afterAutospacing="0" w:line="520" w:lineRule="exact"/>
        <w:ind w:left="488"/>
        <w:rPr>
          <w:rFonts w:hint="eastAsia" w:ascii="仿宋" w:hAnsi="仿宋" w:eastAsia="仿宋" w:cs="仿宋"/>
          <w:b/>
          <w:bCs/>
          <w:color w:val="auto"/>
          <w:spacing w:val="-1"/>
          <w:position w:val="17"/>
          <w:lang w:eastAsia="zh-CN"/>
        </w:rPr>
      </w:pPr>
      <w:r>
        <w:rPr>
          <w:rFonts w:hint="eastAsia" w:ascii="仿宋" w:hAnsi="仿宋" w:eastAsia="仿宋" w:cs="仿宋"/>
          <w:b/>
          <w:bCs/>
          <w:color w:val="auto"/>
          <w:spacing w:val="-1"/>
          <w:position w:val="17"/>
          <w:lang w:eastAsia="zh-CN"/>
        </w:rPr>
        <w:t>2、出现影响采购公正的违法、违规行为的；</w:t>
      </w:r>
    </w:p>
    <w:p w14:paraId="783D8B3B">
      <w:pPr>
        <w:pStyle w:val="6"/>
        <w:pageBreakBefore w:val="0"/>
        <w:kinsoku/>
        <w:wordWrap/>
        <w:overflowPunct/>
        <w:topLinePunct/>
        <w:autoSpaceDE/>
        <w:autoSpaceDN/>
        <w:bidi w:val="0"/>
        <w:spacing w:beforeAutospacing="0" w:afterAutospacing="0" w:line="520" w:lineRule="exact"/>
        <w:ind w:left="488"/>
        <w:rPr>
          <w:rFonts w:hint="eastAsia" w:ascii="仿宋" w:hAnsi="仿宋" w:eastAsia="仿宋" w:cs="仿宋"/>
          <w:b/>
          <w:bCs/>
          <w:color w:val="auto"/>
          <w:spacing w:val="-1"/>
          <w:position w:val="17"/>
          <w:lang w:eastAsia="zh-CN"/>
        </w:rPr>
      </w:pPr>
      <w:r>
        <w:rPr>
          <w:rFonts w:hint="eastAsia" w:ascii="仿宋" w:hAnsi="仿宋" w:eastAsia="仿宋" w:cs="仿宋"/>
          <w:b/>
          <w:bCs/>
          <w:color w:val="auto"/>
          <w:spacing w:val="-1"/>
          <w:position w:val="17"/>
          <w:lang w:eastAsia="zh-CN"/>
        </w:rPr>
        <w:t>3、供应商的报价</w:t>
      </w:r>
      <w:r>
        <w:rPr>
          <w:rFonts w:hint="eastAsia" w:cs="仿宋"/>
          <w:b/>
          <w:bCs/>
          <w:color w:val="auto"/>
          <w:spacing w:val="-1"/>
          <w:position w:val="17"/>
          <w:lang w:val="en-US" w:eastAsia="zh-CN"/>
        </w:rPr>
        <w:t>的</w:t>
      </w:r>
      <w:r>
        <w:rPr>
          <w:rFonts w:hint="eastAsia" w:ascii="仿宋" w:hAnsi="仿宋" w:eastAsia="仿宋" w:cs="仿宋"/>
          <w:b/>
          <w:bCs/>
          <w:color w:val="auto"/>
          <w:spacing w:val="-1"/>
          <w:position w:val="17"/>
          <w:lang w:eastAsia="zh-CN"/>
        </w:rPr>
        <w:t>均超过采购预算</w:t>
      </w:r>
      <w:r>
        <w:rPr>
          <w:rFonts w:hint="eastAsia" w:ascii="仿宋" w:hAnsi="仿宋" w:eastAsia="仿宋" w:cs="仿宋"/>
          <w:b/>
          <w:bCs/>
          <w:color w:val="auto"/>
          <w:spacing w:val="-1"/>
          <w:position w:val="17"/>
          <w:lang w:val="en-US" w:eastAsia="zh-CN"/>
        </w:rPr>
        <w:t>的</w:t>
      </w:r>
      <w:r>
        <w:rPr>
          <w:rFonts w:hint="eastAsia" w:ascii="仿宋" w:hAnsi="仿宋" w:eastAsia="仿宋" w:cs="仿宋"/>
          <w:b/>
          <w:bCs/>
          <w:color w:val="auto"/>
          <w:spacing w:val="-1"/>
          <w:position w:val="17"/>
          <w:lang w:eastAsia="zh-CN"/>
        </w:rPr>
        <w:t>；</w:t>
      </w:r>
    </w:p>
    <w:p w14:paraId="6E21D409">
      <w:pPr>
        <w:pStyle w:val="6"/>
        <w:pageBreakBefore w:val="0"/>
        <w:kinsoku/>
        <w:wordWrap/>
        <w:overflowPunct/>
        <w:topLinePunct/>
        <w:autoSpaceDE/>
        <w:autoSpaceDN/>
        <w:bidi w:val="0"/>
        <w:spacing w:beforeAutospacing="0" w:afterAutospacing="0" w:line="520" w:lineRule="exact"/>
        <w:ind w:left="488"/>
        <w:rPr>
          <w:rFonts w:hint="eastAsia" w:ascii="仿宋" w:hAnsi="仿宋" w:eastAsia="仿宋" w:cs="仿宋"/>
          <w:b/>
          <w:bCs/>
          <w:color w:val="auto"/>
          <w:spacing w:val="-1"/>
          <w:position w:val="17"/>
          <w:lang w:eastAsia="zh-CN"/>
        </w:rPr>
      </w:pPr>
      <w:r>
        <w:rPr>
          <w:rFonts w:hint="eastAsia" w:ascii="仿宋" w:hAnsi="仿宋" w:eastAsia="仿宋" w:cs="仿宋"/>
          <w:b/>
          <w:bCs/>
          <w:color w:val="auto"/>
          <w:spacing w:val="-1"/>
          <w:position w:val="17"/>
          <w:lang w:eastAsia="zh-CN"/>
        </w:rPr>
        <w:t>4、因重大变故，采购任务取消的；</w:t>
      </w:r>
    </w:p>
    <w:p w14:paraId="5C384115">
      <w:pPr>
        <w:pStyle w:val="6"/>
        <w:pageBreakBefore w:val="0"/>
        <w:kinsoku/>
        <w:wordWrap/>
        <w:overflowPunct/>
        <w:topLinePunct/>
        <w:autoSpaceDE/>
        <w:autoSpaceDN/>
        <w:bidi w:val="0"/>
        <w:spacing w:beforeAutospacing="0" w:afterAutospacing="0" w:line="520" w:lineRule="exact"/>
        <w:ind w:left="488"/>
        <w:rPr>
          <w:rFonts w:hint="eastAsia" w:ascii="仿宋" w:hAnsi="仿宋" w:eastAsia="仿宋" w:cs="仿宋"/>
          <w:b/>
          <w:bCs/>
          <w:color w:val="auto"/>
          <w:spacing w:val="-1"/>
          <w:position w:val="17"/>
          <w:lang w:eastAsia="zh-CN"/>
        </w:rPr>
      </w:pPr>
      <w:r>
        <w:rPr>
          <w:rFonts w:hint="eastAsia" w:ascii="仿宋" w:hAnsi="仿宋" w:eastAsia="仿宋" w:cs="仿宋"/>
          <w:b/>
          <w:bCs/>
          <w:color w:val="auto"/>
          <w:spacing w:val="-1"/>
          <w:position w:val="17"/>
          <w:lang w:eastAsia="zh-CN"/>
        </w:rPr>
        <w:t>5、国家法律法规规定的其它情形。</w:t>
      </w:r>
    </w:p>
    <w:p w14:paraId="04023C09">
      <w:pPr>
        <w:pStyle w:val="6"/>
        <w:pageBreakBefore w:val="0"/>
        <w:kinsoku/>
        <w:wordWrap/>
        <w:overflowPunct/>
        <w:topLinePunct/>
        <w:autoSpaceDE/>
        <w:autoSpaceDN/>
        <w:bidi w:val="0"/>
        <w:spacing w:beforeAutospacing="0" w:afterAutospacing="0" w:line="520" w:lineRule="exact"/>
        <w:ind w:left="488"/>
        <w:rPr>
          <w:rFonts w:hint="eastAsia" w:ascii="仿宋" w:hAnsi="仿宋" w:eastAsia="仿宋" w:cs="仿宋"/>
          <w:color w:val="auto"/>
          <w:spacing w:val="-6"/>
          <w:sz w:val="28"/>
          <w:szCs w:val="28"/>
          <w:lang w:eastAsia="zh-CN"/>
        </w:rPr>
      </w:pPr>
      <w:r>
        <w:rPr>
          <w:rFonts w:hint="eastAsia" w:ascii="仿宋" w:hAnsi="仿宋" w:eastAsia="仿宋" w:cs="仿宋"/>
          <w:b/>
          <w:bCs/>
          <w:color w:val="auto"/>
          <w:spacing w:val="-1"/>
          <w:position w:val="17"/>
          <w:lang w:eastAsia="zh-CN"/>
        </w:rPr>
        <w:t>废标后，采购人和采购代理机构应当将废标理由通知所有供应商。</w:t>
      </w:r>
    </w:p>
    <w:p w14:paraId="321CC2F6">
      <w:pPr>
        <w:pageBreakBefore w:val="0"/>
        <w:kinsoku/>
        <w:wordWrap/>
        <w:overflowPunct/>
        <w:topLinePunct/>
        <w:autoSpaceDE/>
        <w:autoSpaceDN/>
        <w:bidi w:val="0"/>
        <w:spacing w:beforeAutospacing="0" w:afterAutospacing="0" w:line="520" w:lineRule="exact"/>
        <w:ind w:left="13"/>
        <w:rPr>
          <w:rFonts w:hint="eastAsia" w:ascii="仿宋" w:hAnsi="仿宋" w:eastAsia="仿宋" w:cs="仿宋"/>
          <w:color w:val="auto"/>
          <w:sz w:val="30"/>
          <w:szCs w:val="30"/>
          <w:lang w:eastAsia="zh-CN"/>
        </w:rPr>
      </w:pPr>
    </w:p>
    <w:sectPr>
      <w:headerReference r:id="rId5" w:type="default"/>
      <w:footerReference r:id="rId6" w:type="default"/>
      <w:pgSz w:w="11906" w:h="16839"/>
      <w:pgMar w:top="1090" w:right="1727" w:bottom="1012" w:left="1701" w:header="454"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A79E7">
    <w:pPr>
      <w:spacing w:line="176" w:lineRule="auto"/>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408A5E">
                          <w:pPr>
                            <w:pStyle w:val="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NUM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h+NUMzAgAAZQQAAA4AAAAAAAAAAQAgAAAAHwEAAGRycy9lMm9Eb2MueG1sUEsF&#10;BgAAAAAGAAYAWQEAAMQFAAAAAA==&#10;">
              <v:fill on="f" focussize="0,0"/>
              <v:stroke on="f" weight="0.5pt"/>
              <v:imagedata o:title=""/>
              <o:lock v:ext="edit" aspectratio="f"/>
              <v:textbox inset="0mm,0mm,0mm,0mm" style="mso-fit-shape-to-text:t;">
                <w:txbxContent>
                  <w:p w14:paraId="71408A5E">
                    <w:pPr>
                      <w:pStyle w:val="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81824">
    <w:pPr>
      <w:spacing w:line="176" w:lineRule="auto"/>
      <w:ind w:left="4114"/>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8FF5FE">
                          <w:pPr>
                            <w:pStyle w:val="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1eK8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TV4rzICAABlBAAADgAAAAAAAAABACAAAAAfAQAAZHJzL2Uyb0RvYy54bWxQSwUG&#10;AAAAAAYABgBZAQAAwwUAAAAA&#10;">
              <v:fill on="f" focussize="0,0"/>
              <v:stroke on="f" weight="0.5pt"/>
              <v:imagedata o:title=""/>
              <o:lock v:ext="edit" aspectratio="f"/>
              <v:textbox inset="0mm,0mm,0mm,0mm" style="mso-fit-shape-to-text:t;">
                <w:txbxContent>
                  <w:p w14:paraId="308FF5FE">
                    <w:pPr>
                      <w:pStyle w:val="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B058D">
    <w:pPr>
      <w:pStyle w:val="10"/>
      <w:pBdr>
        <w:bottom w:val="single" w:color="auto" w:sz="4" w:space="1"/>
      </w:pBdr>
      <w:jc w:val="left"/>
    </w:pPr>
    <w:r>
      <w:rPr>
        <w:rFonts w:hint="eastAsia"/>
      </w:rPr>
      <w:t xml:space="preserve">佰利建设管理（集团）有限公司 </w:t>
    </w:r>
    <w:r>
      <w:rPr>
        <w:rFonts w:hint="eastAsia"/>
        <w:lang w:val="en-US" w:eastAsia="zh-CN"/>
      </w:rPr>
      <w:t xml:space="preserve">                                                    </w:t>
    </w:r>
    <w:r>
      <w:rPr>
        <w:rFonts w:hint="eastAsia"/>
      </w:rPr>
      <w:t xml:space="preserve"> 忠诚  匠心</w:t>
    </w:r>
  </w:p>
  <w:p w14:paraId="4B103BEB">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3BE82">
    <w:pPr>
      <w:pStyle w:val="10"/>
      <w:pBdr>
        <w:bottom w:val="single" w:color="auto" w:sz="4" w:space="1"/>
      </w:pBdr>
      <w:jc w:val="left"/>
    </w:pPr>
    <w:r>
      <w:rPr>
        <w:rFonts w:hint="eastAsia"/>
      </w:rPr>
      <w:t xml:space="preserve">佰利建设管理（集团）有限公司 </w:t>
    </w:r>
    <w:r>
      <w:rPr>
        <w:rFonts w:hint="eastAsia"/>
        <w:lang w:val="en-US" w:eastAsia="zh-CN"/>
      </w:rPr>
      <w:t xml:space="preserve">                                                    </w:t>
    </w:r>
    <w:r>
      <w:rPr>
        <w:rFonts w:hint="eastAsia"/>
      </w:rPr>
      <w:t xml:space="preserve"> 忠诚  匠心</w:t>
    </w:r>
  </w:p>
  <w:p w14:paraId="4AEB44A2">
    <w:pPr>
      <w:spacing w:line="46"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6EBD36"/>
    <w:multiLevelType w:val="singleLevel"/>
    <w:tmpl w:val="C86EBD3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yOWE4MTFhOWZmMTc5MjQxMGU2ZDIzNDgwODMwOTgifQ=="/>
  </w:docVars>
  <w:rsids>
    <w:rsidRoot w:val="00092700"/>
    <w:rsid w:val="00092700"/>
    <w:rsid w:val="000F31DB"/>
    <w:rsid w:val="001523C1"/>
    <w:rsid w:val="002B66E3"/>
    <w:rsid w:val="002C4320"/>
    <w:rsid w:val="00420200"/>
    <w:rsid w:val="00437C6F"/>
    <w:rsid w:val="004C5213"/>
    <w:rsid w:val="0063238D"/>
    <w:rsid w:val="006512B3"/>
    <w:rsid w:val="007F056E"/>
    <w:rsid w:val="00A26DF6"/>
    <w:rsid w:val="00A920E2"/>
    <w:rsid w:val="00F26CBE"/>
    <w:rsid w:val="014B08FF"/>
    <w:rsid w:val="016A5229"/>
    <w:rsid w:val="01AB6348"/>
    <w:rsid w:val="02BF3353"/>
    <w:rsid w:val="02E334E5"/>
    <w:rsid w:val="032C2061"/>
    <w:rsid w:val="03BB2134"/>
    <w:rsid w:val="03EA43FF"/>
    <w:rsid w:val="0451447E"/>
    <w:rsid w:val="047F34C7"/>
    <w:rsid w:val="048E122E"/>
    <w:rsid w:val="049C7507"/>
    <w:rsid w:val="04F75026"/>
    <w:rsid w:val="050140F6"/>
    <w:rsid w:val="05BE0308"/>
    <w:rsid w:val="05C94C18"/>
    <w:rsid w:val="05E211C2"/>
    <w:rsid w:val="05F4611D"/>
    <w:rsid w:val="061F1F65"/>
    <w:rsid w:val="062C0CFF"/>
    <w:rsid w:val="066B628C"/>
    <w:rsid w:val="068C623F"/>
    <w:rsid w:val="06A76DD7"/>
    <w:rsid w:val="06D8554A"/>
    <w:rsid w:val="073C31C4"/>
    <w:rsid w:val="07465DF0"/>
    <w:rsid w:val="07994871"/>
    <w:rsid w:val="07A763CF"/>
    <w:rsid w:val="07E33A31"/>
    <w:rsid w:val="080902FF"/>
    <w:rsid w:val="088B2331"/>
    <w:rsid w:val="08A52FEB"/>
    <w:rsid w:val="09287EA3"/>
    <w:rsid w:val="095B40BA"/>
    <w:rsid w:val="09EB2C7F"/>
    <w:rsid w:val="09F44F16"/>
    <w:rsid w:val="0B187AA4"/>
    <w:rsid w:val="0B50187D"/>
    <w:rsid w:val="0B6576F5"/>
    <w:rsid w:val="0BAD00DC"/>
    <w:rsid w:val="0C322DE7"/>
    <w:rsid w:val="0D2B06ED"/>
    <w:rsid w:val="0D410E34"/>
    <w:rsid w:val="0E3D5E73"/>
    <w:rsid w:val="0E4141CE"/>
    <w:rsid w:val="0ECC0596"/>
    <w:rsid w:val="0EF9075D"/>
    <w:rsid w:val="0F3D12BD"/>
    <w:rsid w:val="0F6F76AE"/>
    <w:rsid w:val="0FBB14C3"/>
    <w:rsid w:val="10191F30"/>
    <w:rsid w:val="113849FC"/>
    <w:rsid w:val="117A5014"/>
    <w:rsid w:val="11A227BD"/>
    <w:rsid w:val="11E44B84"/>
    <w:rsid w:val="122B576A"/>
    <w:rsid w:val="12FA2D1A"/>
    <w:rsid w:val="13763679"/>
    <w:rsid w:val="14193A38"/>
    <w:rsid w:val="14495172"/>
    <w:rsid w:val="15745BF8"/>
    <w:rsid w:val="15E943C5"/>
    <w:rsid w:val="16210154"/>
    <w:rsid w:val="1748699D"/>
    <w:rsid w:val="17617B1B"/>
    <w:rsid w:val="17DC602C"/>
    <w:rsid w:val="17F00A7D"/>
    <w:rsid w:val="17F673BF"/>
    <w:rsid w:val="18041ADC"/>
    <w:rsid w:val="187D2502"/>
    <w:rsid w:val="18841557"/>
    <w:rsid w:val="18BB604A"/>
    <w:rsid w:val="18D3325C"/>
    <w:rsid w:val="19F31566"/>
    <w:rsid w:val="1A7B1DFD"/>
    <w:rsid w:val="1A8B469A"/>
    <w:rsid w:val="1B6C4230"/>
    <w:rsid w:val="1BEF2AA3"/>
    <w:rsid w:val="1C737230"/>
    <w:rsid w:val="1CA218C3"/>
    <w:rsid w:val="1DA37CC4"/>
    <w:rsid w:val="1E0B09F4"/>
    <w:rsid w:val="1EDC1E41"/>
    <w:rsid w:val="1EE3035C"/>
    <w:rsid w:val="1F1574DA"/>
    <w:rsid w:val="1F312C41"/>
    <w:rsid w:val="1F327BCE"/>
    <w:rsid w:val="1F3A5C22"/>
    <w:rsid w:val="1F5E5F75"/>
    <w:rsid w:val="1F7E2174"/>
    <w:rsid w:val="1FBD6627"/>
    <w:rsid w:val="209D487B"/>
    <w:rsid w:val="20DF4DB9"/>
    <w:rsid w:val="20F46465"/>
    <w:rsid w:val="21425423"/>
    <w:rsid w:val="21B24356"/>
    <w:rsid w:val="21B51235"/>
    <w:rsid w:val="225920B3"/>
    <w:rsid w:val="225D38B6"/>
    <w:rsid w:val="22A6463F"/>
    <w:rsid w:val="22EE7C51"/>
    <w:rsid w:val="22F6475F"/>
    <w:rsid w:val="242C558A"/>
    <w:rsid w:val="242D5F16"/>
    <w:rsid w:val="24773635"/>
    <w:rsid w:val="24A22A73"/>
    <w:rsid w:val="24C9784A"/>
    <w:rsid w:val="24D83880"/>
    <w:rsid w:val="24FB5E6F"/>
    <w:rsid w:val="25381017"/>
    <w:rsid w:val="255E230E"/>
    <w:rsid w:val="255F65A3"/>
    <w:rsid w:val="25F34C04"/>
    <w:rsid w:val="263F3C27"/>
    <w:rsid w:val="27247AA4"/>
    <w:rsid w:val="278A1348"/>
    <w:rsid w:val="27AC1848"/>
    <w:rsid w:val="280B3FB0"/>
    <w:rsid w:val="28123DA1"/>
    <w:rsid w:val="28E76302"/>
    <w:rsid w:val="292A5E02"/>
    <w:rsid w:val="29A27415"/>
    <w:rsid w:val="29BF53F6"/>
    <w:rsid w:val="2A426494"/>
    <w:rsid w:val="2AEF03C9"/>
    <w:rsid w:val="2B0A0D5F"/>
    <w:rsid w:val="2B342280"/>
    <w:rsid w:val="2BAE2033"/>
    <w:rsid w:val="2BD42FFE"/>
    <w:rsid w:val="2C1F083A"/>
    <w:rsid w:val="2C6E531E"/>
    <w:rsid w:val="2C6F1B0D"/>
    <w:rsid w:val="2C88031F"/>
    <w:rsid w:val="2C977C17"/>
    <w:rsid w:val="2D047A30"/>
    <w:rsid w:val="2D2D51D9"/>
    <w:rsid w:val="2D412A32"/>
    <w:rsid w:val="2E3B38CD"/>
    <w:rsid w:val="2E422F06"/>
    <w:rsid w:val="2E453C5A"/>
    <w:rsid w:val="2E5A1AE5"/>
    <w:rsid w:val="2E696BE9"/>
    <w:rsid w:val="2E6B420B"/>
    <w:rsid w:val="2F212B1B"/>
    <w:rsid w:val="3135465C"/>
    <w:rsid w:val="313C1E8F"/>
    <w:rsid w:val="314B20D2"/>
    <w:rsid w:val="31B2628F"/>
    <w:rsid w:val="31F5741D"/>
    <w:rsid w:val="32682E85"/>
    <w:rsid w:val="32D80574"/>
    <w:rsid w:val="32ED3304"/>
    <w:rsid w:val="33FB4C99"/>
    <w:rsid w:val="349F07B9"/>
    <w:rsid w:val="34A62ADC"/>
    <w:rsid w:val="34C059DD"/>
    <w:rsid w:val="34C6298C"/>
    <w:rsid w:val="35313626"/>
    <w:rsid w:val="35AF5CC5"/>
    <w:rsid w:val="35F16FD7"/>
    <w:rsid w:val="37207EEF"/>
    <w:rsid w:val="37523493"/>
    <w:rsid w:val="37677ED8"/>
    <w:rsid w:val="388C54AA"/>
    <w:rsid w:val="38A50319"/>
    <w:rsid w:val="3A6F5083"/>
    <w:rsid w:val="3A8E2FC5"/>
    <w:rsid w:val="3AD13648"/>
    <w:rsid w:val="3BA40D5C"/>
    <w:rsid w:val="3BEA0701"/>
    <w:rsid w:val="3BEB24E7"/>
    <w:rsid w:val="3BFC2946"/>
    <w:rsid w:val="3C3D31AB"/>
    <w:rsid w:val="3C6F5846"/>
    <w:rsid w:val="3C925059"/>
    <w:rsid w:val="3CAC15F0"/>
    <w:rsid w:val="3CDF5129"/>
    <w:rsid w:val="3D226E33"/>
    <w:rsid w:val="3D5557B5"/>
    <w:rsid w:val="3D8245BC"/>
    <w:rsid w:val="3DE418E4"/>
    <w:rsid w:val="3E3F5D43"/>
    <w:rsid w:val="3E990920"/>
    <w:rsid w:val="3EE84E4F"/>
    <w:rsid w:val="3F724CCD"/>
    <w:rsid w:val="3FB76C7A"/>
    <w:rsid w:val="3FD041D6"/>
    <w:rsid w:val="3FDA56B0"/>
    <w:rsid w:val="410773DF"/>
    <w:rsid w:val="415B4B97"/>
    <w:rsid w:val="42627065"/>
    <w:rsid w:val="434019B4"/>
    <w:rsid w:val="436865A2"/>
    <w:rsid w:val="43A15B81"/>
    <w:rsid w:val="441822E7"/>
    <w:rsid w:val="44533896"/>
    <w:rsid w:val="44623562"/>
    <w:rsid w:val="4469669F"/>
    <w:rsid w:val="449D218D"/>
    <w:rsid w:val="45AB2CE7"/>
    <w:rsid w:val="45B82995"/>
    <w:rsid w:val="45E95113"/>
    <w:rsid w:val="46E95DF4"/>
    <w:rsid w:val="470A27EF"/>
    <w:rsid w:val="47437C2E"/>
    <w:rsid w:val="49143E2E"/>
    <w:rsid w:val="492E286D"/>
    <w:rsid w:val="49531B59"/>
    <w:rsid w:val="49673410"/>
    <w:rsid w:val="4A0A78FD"/>
    <w:rsid w:val="4A570F3A"/>
    <w:rsid w:val="4B484CD6"/>
    <w:rsid w:val="4B612061"/>
    <w:rsid w:val="4C9E479E"/>
    <w:rsid w:val="4CCC1EC1"/>
    <w:rsid w:val="4D1332C9"/>
    <w:rsid w:val="4D553C64"/>
    <w:rsid w:val="4DCC13C3"/>
    <w:rsid w:val="4DEB63F9"/>
    <w:rsid w:val="4E231FB4"/>
    <w:rsid w:val="4E661EA1"/>
    <w:rsid w:val="4EFA0F67"/>
    <w:rsid w:val="4F2E0B44"/>
    <w:rsid w:val="4F813773"/>
    <w:rsid w:val="4F9E07EC"/>
    <w:rsid w:val="50861D23"/>
    <w:rsid w:val="50CF2911"/>
    <w:rsid w:val="515A438B"/>
    <w:rsid w:val="52253371"/>
    <w:rsid w:val="53487464"/>
    <w:rsid w:val="53874076"/>
    <w:rsid w:val="53B42118"/>
    <w:rsid w:val="53BF0089"/>
    <w:rsid w:val="55C0170D"/>
    <w:rsid w:val="55EC7130"/>
    <w:rsid w:val="55F3362F"/>
    <w:rsid w:val="56220DA3"/>
    <w:rsid w:val="567A0BDF"/>
    <w:rsid w:val="56A30136"/>
    <w:rsid w:val="579B5672"/>
    <w:rsid w:val="57AD28EF"/>
    <w:rsid w:val="58297AB9"/>
    <w:rsid w:val="58515970"/>
    <w:rsid w:val="591D6844"/>
    <w:rsid w:val="599B0B91"/>
    <w:rsid w:val="59B56B19"/>
    <w:rsid w:val="59CC0AAA"/>
    <w:rsid w:val="59FE2930"/>
    <w:rsid w:val="5A334E03"/>
    <w:rsid w:val="5A3F2EC0"/>
    <w:rsid w:val="5AE825BC"/>
    <w:rsid w:val="5AEF35BA"/>
    <w:rsid w:val="5B2A14F1"/>
    <w:rsid w:val="5BD14DFE"/>
    <w:rsid w:val="5C394846"/>
    <w:rsid w:val="5C3B671B"/>
    <w:rsid w:val="5C780827"/>
    <w:rsid w:val="5D132369"/>
    <w:rsid w:val="5D5757D7"/>
    <w:rsid w:val="5D7E07BD"/>
    <w:rsid w:val="5DC00757"/>
    <w:rsid w:val="5DDFF0B2"/>
    <w:rsid w:val="5E227B93"/>
    <w:rsid w:val="5EC40C4A"/>
    <w:rsid w:val="5F4315D1"/>
    <w:rsid w:val="5FC036BA"/>
    <w:rsid w:val="603F3A23"/>
    <w:rsid w:val="60575AEE"/>
    <w:rsid w:val="60795A64"/>
    <w:rsid w:val="60A86D0C"/>
    <w:rsid w:val="60C24136"/>
    <w:rsid w:val="61471E39"/>
    <w:rsid w:val="61563BD5"/>
    <w:rsid w:val="62540537"/>
    <w:rsid w:val="62883C98"/>
    <w:rsid w:val="62B74D35"/>
    <w:rsid w:val="62DD22DA"/>
    <w:rsid w:val="62FA655D"/>
    <w:rsid w:val="63595969"/>
    <w:rsid w:val="63C35C20"/>
    <w:rsid w:val="64370110"/>
    <w:rsid w:val="64410F8F"/>
    <w:rsid w:val="64481FE3"/>
    <w:rsid w:val="6470402B"/>
    <w:rsid w:val="6580690A"/>
    <w:rsid w:val="65EC75C0"/>
    <w:rsid w:val="65F65BD9"/>
    <w:rsid w:val="66066767"/>
    <w:rsid w:val="662242CD"/>
    <w:rsid w:val="668A5F87"/>
    <w:rsid w:val="66B12027"/>
    <w:rsid w:val="66CA5122"/>
    <w:rsid w:val="66CD2666"/>
    <w:rsid w:val="66FE2DEF"/>
    <w:rsid w:val="677B7778"/>
    <w:rsid w:val="68401DED"/>
    <w:rsid w:val="68E16104"/>
    <w:rsid w:val="68F04D99"/>
    <w:rsid w:val="699B4C9D"/>
    <w:rsid w:val="6AE168CB"/>
    <w:rsid w:val="6B065A47"/>
    <w:rsid w:val="6B6F018F"/>
    <w:rsid w:val="6B8F60A7"/>
    <w:rsid w:val="6BBC42BB"/>
    <w:rsid w:val="6BCA7D47"/>
    <w:rsid w:val="6BDB5825"/>
    <w:rsid w:val="6BE600E7"/>
    <w:rsid w:val="6CD646D6"/>
    <w:rsid w:val="6CF54888"/>
    <w:rsid w:val="6D2D20B0"/>
    <w:rsid w:val="6D8C76AA"/>
    <w:rsid w:val="6E2F3C06"/>
    <w:rsid w:val="6E75699B"/>
    <w:rsid w:val="6E8D4963"/>
    <w:rsid w:val="6EEB3725"/>
    <w:rsid w:val="6EEE60E3"/>
    <w:rsid w:val="6F374458"/>
    <w:rsid w:val="6F395F0C"/>
    <w:rsid w:val="6F6124E5"/>
    <w:rsid w:val="6FC00FB9"/>
    <w:rsid w:val="70651B61"/>
    <w:rsid w:val="706A6F11"/>
    <w:rsid w:val="711934AC"/>
    <w:rsid w:val="716B31A7"/>
    <w:rsid w:val="71DB657E"/>
    <w:rsid w:val="727813EB"/>
    <w:rsid w:val="72921914"/>
    <w:rsid w:val="72C978E0"/>
    <w:rsid w:val="72EE17BB"/>
    <w:rsid w:val="73A3131E"/>
    <w:rsid w:val="73B452D9"/>
    <w:rsid w:val="73BA1DA2"/>
    <w:rsid w:val="74122000"/>
    <w:rsid w:val="74642285"/>
    <w:rsid w:val="74AA2536"/>
    <w:rsid w:val="74B65081"/>
    <w:rsid w:val="74CC7C8D"/>
    <w:rsid w:val="750617FB"/>
    <w:rsid w:val="753C5586"/>
    <w:rsid w:val="75941E05"/>
    <w:rsid w:val="76C92E49"/>
    <w:rsid w:val="76EA1012"/>
    <w:rsid w:val="772F428A"/>
    <w:rsid w:val="77A77219"/>
    <w:rsid w:val="77BA70B3"/>
    <w:rsid w:val="780B1240"/>
    <w:rsid w:val="78B90C9C"/>
    <w:rsid w:val="78C35DF4"/>
    <w:rsid w:val="795F1BBD"/>
    <w:rsid w:val="79C75ABC"/>
    <w:rsid w:val="7A4A24F3"/>
    <w:rsid w:val="7A936EE8"/>
    <w:rsid w:val="7B6C7DB9"/>
    <w:rsid w:val="7B7610C6"/>
    <w:rsid w:val="7BEC370A"/>
    <w:rsid w:val="7BEC6D26"/>
    <w:rsid w:val="7D06029F"/>
    <w:rsid w:val="7D45575C"/>
    <w:rsid w:val="7DAC3138"/>
    <w:rsid w:val="7DC37675"/>
    <w:rsid w:val="7E2F56CD"/>
    <w:rsid w:val="7E525E1A"/>
    <w:rsid w:val="7E6D4EC2"/>
    <w:rsid w:val="7E81225C"/>
    <w:rsid w:val="7F533AF5"/>
    <w:rsid w:val="7F570051"/>
    <w:rsid w:val="DBB93FD1"/>
    <w:rsid w:val="FFFD36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iPriority="99" w:semiHidden="0" w:name="index 7"/>
    <w:lsdException w:uiPriority="0" w:name="index 8"/>
    <w:lsdException w:qFormat="1" w:unhideWhenUsed="0"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autoRedefine/>
    <w:unhideWhenUsed/>
    <w:qFormat/>
    <w:uiPriority w:val="9"/>
    <w:pPr>
      <w:keepNext/>
      <w:keepLines/>
      <w:spacing w:beforeLines="50" w:afterLines="50"/>
      <w:contextualSpacing/>
      <w:jc w:val="center"/>
      <w:outlineLvl w:val="1"/>
    </w:pPr>
    <w:rPr>
      <w:rFonts w:ascii="Cambria" w:hAnsi="Cambria" w:eastAsia="方正小标宋简体"/>
      <w:bCs/>
      <w:sz w:val="28"/>
      <w:szCs w:val="32"/>
    </w:rPr>
  </w:style>
  <w:style w:type="paragraph" w:styleId="3">
    <w:name w:val="heading 3"/>
    <w:basedOn w:val="1"/>
    <w:next w:val="1"/>
    <w:autoRedefine/>
    <w:unhideWhenUsed/>
    <w:qFormat/>
    <w:uiPriority w:val="9"/>
    <w:pPr>
      <w:keepNext/>
      <w:keepLines/>
      <w:tabs>
        <w:tab w:val="left" w:pos="3402"/>
      </w:tabs>
      <w:spacing w:beforeLines="100" w:afterLines="100"/>
      <w:contextualSpacing/>
      <w:jc w:val="center"/>
      <w:outlineLvl w:val="2"/>
    </w:pPr>
    <w:rPr>
      <w:rFonts w:eastAsia="黑体"/>
      <w:bCs/>
      <w:szCs w:val="32"/>
    </w:rPr>
  </w:style>
  <w:style w:type="paragraph" w:styleId="4">
    <w:name w:val="heading 4"/>
    <w:basedOn w:val="1"/>
    <w:next w:val="1"/>
    <w:autoRedefine/>
    <w:unhideWhenUsed/>
    <w:qFormat/>
    <w:uiPriority w:val="0"/>
    <w:pPr>
      <w:keepNext/>
      <w:keepLines/>
      <w:spacing w:before="280" w:after="290" w:line="372" w:lineRule="auto"/>
      <w:outlineLvl w:val="3"/>
    </w:pPr>
    <w:rPr>
      <w:rFonts w:eastAsia="黑体"/>
      <w:b/>
      <w:sz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0"/>
    <w:pPr>
      <w:jc w:val="left"/>
    </w:pPr>
  </w:style>
  <w:style w:type="paragraph" w:styleId="6">
    <w:name w:val="Body Text"/>
    <w:basedOn w:val="1"/>
    <w:next w:val="1"/>
    <w:autoRedefine/>
    <w:semiHidden/>
    <w:qFormat/>
    <w:uiPriority w:val="0"/>
    <w:rPr>
      <w:rFonts w:ascii="仿宋" w:hAnsi="仿宋" w:eastAsia="仿宋" w:cs="仿宋"/>
      <w:sz w:val="24"/>
      <w:szCs w:val="24"/>
    </w:rPr>
  </w:style>
  <w:style w:type="paragraph" w:styleId="7">
    <w:name w:val="Plain Text"/>
    <w:basedOn w:val="1"/>
    <w:autoRedefine/>
    <w:qFormat/>
    <w:uiPriority w:val="0"/>
    <w:rPr>
      <w:rFonts w:ascii="宋体" w:hAnsi="Courier New"/>
      <w:szCs w:val="20"/>
    </w:rPr>
  </w:style>
  <w:style w:type="paragraph" w:styleId="8">
    <w:name w:val="Balloon Text"/>
    <w:basedOn w:val="1"/>
    <w:link w:val="27"/>
    <w:autoRedefine/>
    <w:qFormat/>
    <w:uiPriority w:val="0"/>
    <w:rPr>
      <w:sz w:val="18"/>
      <w:szCs w:val="18"/>
    </w:rPr>
  </w:style>
  <w:style w:type="paragraph" w:styleId="9">
    <w:name w:val="footer"/>
    <w:basedOn w:val="1"/>
    <w:autoRedefine/>
    <w:qFormat/>
    <w:uiPriority w:val="0"/>
    <w:pPr>
      <w:tabs>
        <w:tab w:val="center" w:pos="4153"/>
        <w:tab w:val="right" w:pos="8306"/>
      </w:tabs>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1">
    <w:name w:val="toc 1"/>
    <w:basedOn w:val="1"/>
    <w:next w:val="1"/>
    <w:autoRedefine/>
    <w:unhideWhenUsed/>
    <w:qFormat/>
    <w:uiPriority w:val="39"/>
    <w:pPr>
      <w:widowControl/>
      <w:tabs>
        <w:tab w:val="right" w:leader="dot" w:pos="9061"/>
      </w:tabs>
      <w:spacing w:beforeLines="100" w:beforeAutospacing="0" w:afterLines="50" w:afterAutospacing="0" w:line="240" w:lineRule="auto"/>
      <w:jc w:val="center"/>
    </w:pPr>
    <w:rPr>
      <w:rFonts w:ascii="黑体" w:hAnsi="黑体" w:eastAsia="黑体"/>
      <w:kern w:val="0"/>
      <w:sz w:val="30"/>
      <w:szCs w:val="30"/>
    </w:rPr>
  </w:style>
  <w:style w:type="paragraph" w:styleId="12">
    <w:name w:val="index 7"/>
    <w:basedOn w:val="1"/>
    <w:next w:val="1"/>
    <w:autoRedefine/>
    <w:unhideWhenUsed/>
    <w:qFormat/>
    <w:uiPriority w:val="99"/>
    <w:pPr>
      <w:ind w:left="2520"/>
    </w:pPr>
    <w:rPr>
      <w:rFonts w:ascii="Calibri" w:hAnsi="Calibri"/>
    </w:rPr>
  </w:style>
  <w:style w:type="paragraph" w:styleId="13">
    <w:name w:val="index 9"/>
    <w:basedOn w:val="1"/>
    <w:next w:val="1"/>
    <w:autoRedefine/>
    <w:semiHidden/>
    <w:qFormat/>
    <w:uiPriority w:val="0"/>
    <w:pPr>
      <w:ind w:left="1600" w:leftChars="1600"/>
    </w:pPr>
  </w:style>
  <w:style w:type="paragraph" w:styleId="14">
    <w:name w:val="Normal (Web)"/>
    <w:basedOn w:val="1"/>
    <w:autoRedefine/>
    <w:qFormat/>
    <w:uiPriority w:val="0"/>
    <w:pPr>
      <w:spacing w:beforeAutospacing="1" w:afterAutospacing="1"/>
    </w:pPr>
    <w:rPr>
      <w:lang w:eastAsia="zh-CN"/>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22"/>
    <w:rPr>
      <w:rFonts w:eastAsia="黑体"/>
      <w:bCs/>
    </w:rPr>
  </w:style>
  <w:style w:type="character" w:styleId="19">
    <w:name w:val="Hyperlink"/>
    <w:basedOn w:val="17"/>
    <w:autoRedefine/>
    <w:qFormat/>
    <w:uiPriority w:val="0"/>
    <w:rPr>
      <w:color w:val="0000FF"/>
      <w:u w:val="single"/>
    </w:rPr>
  </w:style>
  <w:style w:type="paragraph" w:customStyle="1" w:styleId="20">
    <w:name w:val="正文-公1"/>
    <w:basedOn w:val="21"/>
    <w:next w:val="14"/>
    <w:autoRedefine/>
    <w:qFormat/>
    <w:uiPriority w:val="0"/>
    <w:pPr>
      <w:ind w:firstLine="200" w:firstLineChars="200"/>
    </w:p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0"/>
    <w:autoRedefine/>
    <w:qFormat/>
    <w:uiPriority w:val="0"/>
    <w:pPr>
      <w:widowControl w:val="0"/>
      <w:jc w:val="both"/>
    </w:pPr>
    <w:rPr>
      <w:rFonts w:ascii="Times New Roman" w:hAnsi="Times New Roman" w:eastAsia="宋体" w:cs="Times New Roman"/>
      <w:kern w:val="2"/>
      <w:sz w:val="21"/>
      <w:lang w:val="en-US" w:eastAsia="zh-CN" w:bidi="ar-SA"/>
    </w:rPr>
  </w:style>
  <w:style w:type="table" w:customStyle="1" w:styleId="22">
    <w:name w:val="Table Normal"/>
    <w:autoRedefine/>
    <w:semiHidden/>
    <w:unhideWhenUsed/>
    <w:qFormat/>
    <w:uiPriority w:val="0"/>
    <w:tblPr>
      <w:tblCellMar>
        <w:top w:w="0" w:type="dxa"/>
        <w:left w:w="0" w:type="dxa"/>
        <w:bottom w:w="0" w:type="dxa"/>
        <w:right w:w="0" w:type="dxa"/>
      </w:tblCellMar>
    </w:tblPr>
  </w:style>
  <w:style w:type="paragraph" w:customStyle="1" w:styleId="23">
    <w:name w:val="Table Text"/>
    <w:basedOn w:val="1"/>
    <w:autoRedefine/>
    <w:semiHidden/>
    <w:qFormat/>
    <w:uiPriority w:val="0"/>
    <w:rPr>
      <w:rFonts w:ascii="仿宋" w:hAnsi="仿宋" w:eastAsia="仿宋" w:cs="仿宋"/>
      <w:sz w:val="20"/>
      <w:szCs w:val="20"/>
    </w:rPr>
  </w:style>
  <w:style w:type="paragraph" w:customStyle="1" w:styleId="24">
    <w:name w:val="Default"/>
    <w:next w:val="12"/>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5">
    <w:name w:val="Table Paragraph"/>
    <w:basedOn w:val="1"/>
    <w:autoRedefine/>
    <w:qFormat/>
    <w:uiPriority w:val="1"/>
  </w:style>
  <w:style w:type="paragraph" w:styleId="26">
    <w:name w:val="List Paragraph"/>
    <w:basedOn w:val="1"/>
    <w:autoRedefine/>
    <w:qFormat/>
    <w:uiPriority w:val="1"/>
    <w:pPr>
      <w:ind w:left="108" w:firstLine="559"/>
    </w:pPr>
    <w:rPr>
      <w:rFonts w:ascii="仿宋" w:hAnsi="仿宋" w:eastAsia="仿宋" w:cs="仿宋"/>
    </w:rPr>
  </w:style>
  <w:style w:type="character" w:customStyle="1" w:styleId="27">
    <w:name w:val="批注框文本 字符"/>
    <w:basedOn w:val="17"/>
    <w:link w:val="8"/>
    <w:autoRedefine/>
    <w:qFormat/>
    <w:uiPriority w:val="0"/>
    <w:rPr>
      <w:rFonts w:ascii="Arial" w:hAnsi="Arial" w:eastAsia="Arial" w:cs="Arial"/>
      <w:snapToGrid w:val="0"/>
      <w:color w:val="000000"/>
      <w:sz w:val="18"/>
      <w:szCs w:val="18"/>
      <w:lang w:eastAsia="en-US"/>
    </w:rPr>
  </w:style>
  <w:style w:type="paragraph" w:customStyle="1" w:styleId="28">
    <w:name w:val="Char1"/>
    <w:basedOn w:val="1"/>
    <w:autoRedefine/>
    <w:qFormat/>
    <w:uiPriority w:val="0"/>
    <w:pPr>
      <w:widowControl/>
      <w:snapToGrid w:val="0"/>
      <w:ind w:left="-3" w:right="-28" w:rightChars="-10"/>
    </w:pPr>
    <w:rPr>
      <w:rFonts w:ascii="Tahoma" w:hAnsi="Tahoma" w:cs="Tahom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844038-3061-4D59-8E5A-61224A6C8DB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5816</Words>
  <Characters>6480</Characters>
  <Lines>132</Lines>
  <Paragraphs>37</Paragraphs>
  <TotalTime>27</TotalTime>
  <ScaleCrop>false</ScaleCrop>
  <LinksUpToDate>false</LinksUpToDate>
  <CharactersWithSpaces>6562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2023-06-10T09:21:00Z</dcterms:created>
  <dc:creator>CGC</dc:creator>
  <cp:lastModifiedBy>NTKO</cp:lastModifiedBy>
  <dcterms:modified xsi:type="dcterms:W3CDTF">2025-07-11T09:10:43Z</dcterms:modified>
  <dc:title>竞争性谈判文件（工程类）</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2023-06-12T15:38:58Z</vt:filetime>
  </property>
  <property fmtid="{D5CDD505-2E9C-101B-9397-08002B2CF9AE}" pid="4" name="KSOProductBuildVer">
    <vt:lpwstr>2052-12.1.0.21915</vt:lpwstr>
  </property>
  <property fmtid="{D5CDD505-2E9C-101B-9397-08002B2CF9AE}" pid="5" name="ICV">
    <vt:lpwstr>7F5DFDC7A30F460DA1C40431266A8A39_13</vt:lpwstr>
  </property>
  <property fmtid="{D5CDD505-2E9C-101B-9397-08002B2CF9AE}" pid="6" name="KSOTemplateDocerSaveRecord">
    <vt:lpwstr>eyJoZGlkIjoiOTMyOWE4MTFhOWZmMTc5MjQxMGU2ZDIzNDgwODMwOTgiLCJ1c2VySWQiOiIyNDYwOTI5NDYifQ==</vt:lpwstr>
  </property>
</Properties>
</file>