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0A4D2">
      <w:pPr>
        <w:pStyle w:val="5"/>
        <w:spacing w:before="35" w:line="240" w:lineRule="auto"/>
        <w:jc w:val="center"/>
        <w:rPr>
          <w:rFonts w:hint="default" w:ascii="仿宋" w:hAnsi="仿宋" w:eastAsia="仿宋" w:cs="仿宋"/>
          <w:b/>
          <w:bCs/>
          <w:color w:val="auto"/>
          <w:spacing w:val="-3"/>
          <w:sz w:val="36"/>
          <w:szCs w:val="36"/>
          <w:highlight w:val="none"/>
          <w:lang w:val="en-US" w:eastAsia="zh-CN"/>
        </w:rPr>
      </w:pPr>
      <w:bookmarkStart w:id="15" w:name="_GoBack"/>
      <w:r>
        <w:rPr>
          <w:rFonts w:hint="eastAsia" w:cs="仿宋"/>
          <w:b/>
          <w:bCs/>
          <w:color w:val="auto"/>
          <w:spacing w:val="-3"/>
          <w:sz w:val="36"/>
          <w:szCs w:val="36"/>
          <w:highlight w:val="none"/>
          <w:lang w:val="en-US" w:eastAsia="zh-CN"/>
        </w:rPr>
        <w:t>需求公示</w:t>
      </w:r>
    </w:p>
    <w:bookmarkEnd w:id="15"/>
    <w:p w14:paraId="5D8DEF0F">
      <w:pPr>
        <w:pStyle w:val="5"/>
        <w:spacing w:before="35" w:line="240" w:lineRule="auto"/>
        <w:rPr>
          <w:rFonts w:hint="eastAsia" w:ascii="仿宋" w:hAnsi="仿宋" w:eastAsia="仿宋" w:cs="仿宋"/>
          <w:b/>
          <w:bCs/>
          <w:color w:val="auto"/>
          <w:spacing w:val="-3"/>
          <w:sz w:val="22"/>
          <w:szCs w:val="22"/>
          <w:highlight w:val="none"/>
          <w:lang w:eastAsia="zh-CN"/>
        </w:rPr>
      </w:pPr>
    </w:p>
    <w:p w14:paraId="412B5889">
      <w:pPr>
        <w:pStyle w:val="5"/>
        <w:spacing w:before="35" w:line="240" w:lineRule="auto"/>
        <w:rPr>
          <w:rFonts w:hint="eastAsia" w:ascii="仿宋" w:hAnsi="仿宋" w:eastAsia="仿宋" w:cs="仿宋"/>
          <w:b/>
          <w:bCs/>
          <w:color w:val="auto"/>
          <w:spacing w:val="-3"/>
          <w:sz w:val="22"/>
          <w:szCs w:val="22"/>
          <w:highlight w:val="none"/>
          <w:lang w:eastAsia="zh-CN"/>
        </w:rPr>
      </w:pPr>
    </w:p>
    <w:p w14:paraId="59EF7D73">
      <w:pPr>
        <w:pStyle w:val="5"/>
        <w:spacing w:before="35" w:line="240" w:lineRule="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pacing w:val="-3"/>
          <w:sz w:val="22"/>
          <w:szCs w:val="22"/>
          <w:highlight w:val="none"/>
          <w:lang w:eastAsia="zh-CN"/>
        </w:rPr>
        <w:t>一、项目基本情况</w:t>
      </w:r>
    </w:p>
    <w:p w14:paraId="3E778075">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7"/>
        <w:rPr>
          <w:rFonts w:hint="eastAsia" w:ascii="仿宋" w:hAnsi="仿宋" w:eastAsia="仿宋" w:cs="仿宋"/>
          <w:color w:val="auto"/>
          <w:spacing w:val="-1"/>
          <w:sz w:val="22"/>
          <w:szCs w:val="22"/>
          <w:highlight w:val="none"/>
          <w:u w:val="single"/>
          <w:lang w:val="en-US" w:eastAsia="zh-CN"/>
        </w:rPr>
      </w:pPr>
      <w:r>
        <w:rPr>
          <w:rFonts w:hint="eastAsia" w:ascii="仿宋" w:hAnsi="仿宋" w:eastAsia="仿宋" w:cs="仿宋"/>
          <w:color w:val="auto"/>
          <w:spacing w:val="-1"/>
          <w:sz w:val="22"/>
          <w:szCs w:val="22"/>
          <w:highlight w:val="none"/>
          <w:lang w:eastAsia="zh-CN"/>
        </w:rPr>
        <w:t>项目编号：</w:t>
      </w:r>
      <w:r>
        <w:rPr>
          <w:rFonts w:hint="eastAsia" w:cs="仿宋"/>
          <w:color w:val="auto"/>
          <w:spacing w:val="-1"/>
          <w:sz w:val="22"/>
          <w:szCs w:val="22"/>
          <w:highlight w:val="none"/>
          <w:u w:val="single"/>
          <w:lang w:val="en-US" w:eastAsia="zh-CN"/>
        </w:rPr>
        <w:t>GZPY采2025--062</w:t>
      </w:r>
    </w:p>
    <w:p w14:paraId="53708ED8">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项目名称：</w:t>
      </w:r>
      <w:r>
        <w:rPr>
          <w:rFonts w:hint="eastAsia" w:cs="仿宋"/>
          <w:color w:val="auto"/>
          <w:spacing w:val="-4"/>
          <w:sz w:val="22"/>
          <w:szCs w:val="22"/>
          <w:highlight w:val="none"/>
          <w:u w:val="single"/>
          <w:lang w:val="en-US" w:eastAsia="zh-CN"/>
        </w:rPr>
        <w:t>桐梓县夜郎镇黄山村至茶台村道路修复项目</w:t>
      </w:r>
      <w:r>
        <w:rPr>
          <w:rFonts w:hint="eastAsia" w:ascii="仿宋" w:hAnsi="仿宋" w:eastAsia="仿宋" w:cs="仿宋"/>
          <w:color w:val="auto"/>
          <w:spacing w:val="-2"/>
          <w:sz w:val="22"/>
          <w:szCs w:val="22"/>
          <w:highlight w:val="none"/>
          <w:lang w:eastAsia="zh-CN"/>
        </w:rPr>
        <w:t>采购方式：</w:t>
      </w:r>
      <w:r>
        <w:rPr>
          <w:rFonts w:hint="eastAsia" w:ascii="仿宋" w:hAnsi="仿宋" w:eastAsia="仿宋" w:cs="仿宋"/>
          <w:color w:val="auto"/>
          <w:spacing w:val="-2"/>
          <w:sz w:val="22"/>
          <w:szCs w:val="22"/>
          <w:highlight w:val="none"/>
          <w:u w:val="single"/>
          <w:lang w:eastAsia="zh-CN"/>
        </w:rPr>
        <w:t>竞争性磋商</w:t>
      </w:r>
    </w:p>
    <w:p w14:paraId="158D04AA">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预算金额：</w:t>
      </w:r>
      <w:r>
        <w:rPr>
          <w:rFonts w:hint="eastAsia" w:cs="仿宋"/>
          <w:color w:val="auto"/>
          <w:spacing w:val="-4"/>
          <w:sz w:val="22"/>
          <w:szCs w:val="22"/>
          <w:highlight w:val="none"/>
          <w:u w:val="single"/>
          <w:lang w:val="en-US" w:eastAsia="zh-CN"/>
        </w:rPr>
        <w:t>1873386.00</w:t>
      </w:r>
      <w:r>
        <w:rPr>
          <w:rFonts w:hint="eastAsia" w:ascii="仿宋" w:hAnsi="仿宋" w:eastAsia="仿宋" w:cs="仿宋"/>
          <w:color w:val="auto"/>
          <w:spacing w:val="-4"/>
          <w:sz w:val="22"/>
          <w:szCs w:val="22"/>
          <w:highlight w:val="none"/>
          <w:u w:val="single"/>
          <w:lang w:eastAsia="zh-CN"/>
        </w:rPr>
        <w:t>元</w:t>
      </w:r>
    </w:p>
    <w:p w14:paraId="0EABC8A5">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93"/>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5"/>
          <w:sz w:val="22"/>
          <w:szCs w:val="22"/>
          <w:highlight w:val="none"/>
          <w:lang w:eastAsia="zh-CN"/>
        </w:rPr>
        <w:t>最高限价：</w:t>
      </w:r>
      <w:r>
        <w:rPr>
          <w:rFonts w:hint="eastAsia" w:cs="仿宋"/>
          <w:color w:val="auto"/>
          <w:spacing w:val="-4"/>
          <w:sz w:val="22"/>
          <w:szCs w:val="22"/>
          <w:highlight w:val="none"/>
          <w:u w:val="single"/>
          <w:lang w:val="en-US" w:eastAsia="zh-CN"/>
        </w:rPr>
        <w:t>1873386.00</w:t>
      </w:r>
      <w:r>
        <w:rPr>
          <w:rFonts w:hint="eastAsia" w:ascii="仿宋" w:hAnsi="仿宋" w:eastAsia="仿宋" w:cs="仿宋"/>
          <w:color w:val="auto"/>
          <w:spacing w:val="-5"/>
          <w:sz w:val="22"/>
          <w:szCs w:val="22"/>
          <w:highlight w:val="none"/>
          <w:u w:val="single"/>
          <w:lang w:eastAsia="zh-CN"/>
        </w:rPr>
        <w:t>元</w:t>
      </w:r>
    </w:p>
    <w:p w14:paraId="7E88C8DF">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采购需求：</w:t>
      </w:r>
    </w:p>
    <w:p w14:paraId="4F370715">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lang w:eastAsia="zh-CN"/>
        </w:rPr>
        <w:t>采购主要内容：</w:t>
      </w:r>
      <w:r>
        <w:rPr>
          <w:rFonts w:hint="eastAsia" w:cs="仿宋"/>
          <w:color w:val="auto"/>
          <w:spacing w:val="-1"/>
          <w:sz w:val="22"/>
          <w:szCs w:val="22"/>
          <w:highlight w:val="none"/>
          <w:u w:val="single"/>
          <w:lang w:val="en-US" w:eastAsia="zh-CN"/>
        </w:rPr>
        <w:t>本项目共2条道路，其中庙坝村至田榜上路线起于庙坝村桥边，接黄山村通组公路，与该通组公路桥梁出口顺接 。起 点 号K0+000.000，路线终于莲祠，终点接田湾村通组公里，终点号K3+050.000，道路宽4.5m。庙坝村至田榜上支路路线起于庙坝村至田榜上段道路K2+960左侧,起点桩号 K0+000.000，路线终于柏杨坪桥边通组路，与该桥梁出口顺接，终点桩号 K0+066.000，道路宽4.5m，总里程为3.116 公里。包含原路面拆除、土石方挖填、挡土墙、排水沟、碎石垫层、混凝土路面、涵洞、标志牌、波形护栏、公示牌等沟、碎石垫层、混凝土路面、涵洞、标志牌、波形护栏、公示牌等。</w:t>
      </w:r>
      <w:r>
        <w:rPr>
          <w:rFonts w:hint="eastAsia" w:ascii="仿宋" w:hAnsi="仿宋" w:eastAsia="仿宋" w:cs="仿宋"/>
          <w:color w:val="auto"/>
          <w:spacing w:val="-1"/>
          <w:sz w:val="22"/>
          <w:szCs w:val="22"/>
          <w:highlight w:val="none"/>
          <w:u w:val="single"/>
          <w:lang w:val="en-US" w:eastAsia="zh-CN"/>
        </w:rPr>
        <w:t>（详见</w:t>
      </w:r>
      <w:r>
        <w:rPr>
          <w:rFonts w:hint="eastAsia" w:cs="仿宋"/>
          <w:color w:val="auto"/>
          <w:spacing w:val="-1"/>
          <w:sz w:val="22"/>
          <w:szCs w:val="22"/>
          <w:highlight w:val="none"/>
          <w:u w:val="single"/>
          <w:lang w:val="en-US" w:eastAsia="zh-CN"/>
        </w:rPr>
        <w:t>工程量清单及施工图</w:t>
      </w:r>
      <w:r>
        <w:rPr>
          <w:rFonts w:hint="eastAsia" w:ascii="仿宋" w:hAnsi="仿宋" w:eastAsia="仿宋" w:cs="仿宋"/>
          <w:color w:val="auto"/>
          <w:spacing w:val="-1"/>
          <w:sz w:val="22"/>
          <w:szCs w:val="22"/>
          <w:highlight w:val="none"/>
          <w:u w:val="single"/>
          <w:lang w:val="en-US" w:eastAsia="zh-CN"/>
        </w:rPr>
        <w:t>）。</w:t>
      </w:r>
    </w:p>
    <w:p w14:paraId="0292A5AE">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6" w:firstLineChars="200"/>
        <w:rPr>
          <w:rFonts w:hint="eastAsia" w:ascii="仿宋" w:hAnsi="仿宋" w:eastAsia="仿宋" w:cs="仿宋"/>
          <w:color w:val="auto"/>
          <w:spacing w:val="-1"/>
          <w:sz w:val="22"/>
          <w:szCs w:val="22"/>
          <w:highlight w:val="none"/>
          <w:u w:val="single"/>
          <w:lang w:eastAsia="zh-CN"/>
        </w:rPr>
      </w:pPr>
      <w:r>
        <w:rPr>
          <w:rFonts w:hint="eastAsia" w:ascii="仿宋" w:hAnsi="仿宋" w:eastAsia="仿宋" w:cs="仿宋"/>
          <w:color w:val="auto"/>
          <w:spacing w:val="-1"/>
          <w:sz w:val="22"/>
          <w:szCs w:val="22"/>
          <w:highlight w:val="none"/>
          <w:lang w:val="en-US" w:eastAsia="zh-CN"/>
        </w:rPr>
        <w:t>简要规格描述或项目基本概况介绍、用途</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eastAsia="zh-CN"/>
        </w:rPr>
        <w:t>详见采购文件</w:t>
      </w:r>
      <w:r>
        <w:rPr>
          <w:rFonts w:hint="eastAsia" w:ascii="仿宋" w:hAnsi="仿宋" w:eastAsia="仿宋" w:cs="仿宋"/>
          <w:color w:val="auto"/>
          <w:spacing w:val="-1"/>
          <w:sz w:val="22"/>
          <w:szCs w:val="22"/>
          <w:highlight w:val="none"/>
          <w:u w:val="single"/>
          <w:lang w:val="en-US" w:eastAsia="zh-CN"/>
        </w:rPr>
        <w:t>第三章采购内容。</w:t>
      </w:r>
    </w:p>
    <w:p w14:paraId="795B0D1E">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cs="仿宋"/>
          <w:color w:val="auto"/>
          <w:spacing w:val="-2"/>
          <w:sz w:val="22"/>
          <w:szCs w:val="22"/>
          <w:highlight w:val="none"/>
          <w:lang w:val="en-US" w:eastAsia="zh-CN"/>
        </w:rPr>
        <w:t>项目</w:t>
      </w:r>
      <w:r>
        <w:rPr>
          <w:rFonts w:hint="eastAsia" w:ascii="仿宋" w:hAnsi="仿宋" w:eastAsia="仿宋" w:cs="仿宋"/>
          <w:color w:val="auto"/>
          <w:spacing w:val="-2"/>
          <w:sz w:val="22"/>
          <w:szCs w:val="22"/>
          <w:highlight w:val="none"/>
          <w:lang w:eastAsia="zh-CN"/>
        </w:rPr>
        <w:t>地点：</w:t>
      </w:r>
      <w:r>
        <w:rPr>
          <w:rFonts w:hint="eastAsia" w:ascii="仿宋" w:hAnsi="仿宋" w:eastAsia="仿宋" w:cs="仿宋"/>
          <w:color w:val="auto"/>
          <w:spacing w:val="-2"/>
          <w:sz w:val="22"/>
          <w:szCs w:val="22"/>
          <w:highlight w:val="none"/>
          <w:u w:val="single"/>
          <w:lang w:eastAsia="zh-CN"/>
        </w:rPr>
        <w:t>采购人指定地点。</w:t>
      </w:r>
    </w:p>
    <w:p w14:paraId="011F88DA">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其他事项（如样品提交、现场踏勘等</w:t>
      </w:r>
      <w:r>
        <w:rPr>
          <w:rFonts w:hint="eastAsia" w:ascii="仿宋" w:hAnsi="仿宋" w:eastAsia="仿宋" w:cs="仿宋"/>
          <w:color w:val="auto"/>
          <w:spacing w:val="18"/>
          <w:sz w:val="22"/>
          <w:szCs w:val="22"/>
          <w:highlight w:val="none"/>
          <w:lang w:eastAsia="zh-CN"/>
        </w:rPr>
        <w:t>）：</w:t>
      </w:r>
      <w:r>
        <w:rPr>
          <w:rFonts w:hint="eastAsia" w:ascii="仿宋" w:hAnsi="仿宋" w:eastAsia="仿宋" w:cs="仿宋"/>
          <w:color w:val="auto"/>
          <w:spacing w:val="-2"/>
          <w:sz w:val="22"/>
          <w:szCs w:val="22"/>
          <w:highlight w:val="none"/>
          <w:u w:val="single"/>
          <w:lang w:eastAsia="zh-CN"/>
        </w:rPr>
        <w:t>无。</w:t>
      </w:r>
    </w:p>
    <w:p w14:paraId="00C2F13F">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cs="仿宋"/>
          <w:color w:val="auto"/>
          <w:spacing w:val="-2"/>
          <w:sz w:val="22"/>
          <w:szCs w:val="22"/>
          <w:highlight w:val="none"/>
          <w:lang w:eastAsia="zh-CN"/>
        </w:rPr>
        <w:t>合同履约期限</w:t>
      </w:r>
      <w:r>
        <w:rPr>
          <w:rFonts w:hint="eastAsia" w:ascii="仿宋" w:hAnsi="仿宋" w:eastAsia="仿宋" w:cs="仿宋"/>
          <w:color w:val="auto"/>
          <w:spacing w:val="-2"/>
          <w:sz w:val="22"/>
          <w:szCs w:val="22"/>
          <w:highlight w:val="none"/>
          <w:lang w:eastAsia="zh-CN"/>
        </w:rPr>
        <w:t>：</w:t>
      </w:r>
      <w:r>
        <w:rPr>
          <w:rFonts w:hint="eastAsia" w:cs="仿宋"/>
          <w:color w:val="auto"/>
          <w:spacing w:val="-2"/>
          <w:sz w:val="22"/>
          <w:szCs w:val="22"/>
          <w:highlight w:val="none"/>
          <w:u w:val="single"/>
          <w:lang w:val="en-US" w:eastAsia="zh-CN"/>
        </w:rPr>
        <w:t>180天</w:t>
      </w:r>
      <w:r>
        <w:rPr>
          <w:rFonts w:hint="eastAsia" w:ascii="仿宋" w:hAnsi="仿宋" w:eastAsia="仿宋" w:cs="仿宋"/>
          <w:color w:val="auto"/>
          <w:spacing w:val="-2"/>
          <w:sz w:val="22"/>
          <w:szCs w:val="22"/>
          <w:highlight w:val="none"/>
          <w:u w:val="single"/>
          <w:lang w:val="en-US" w:eastAsia="zh-CN"/>
        </w:rPr>
        <w:t>。</w:t>
      </w:r>
    </w:p>
    <w:p w14:paraId="65526385">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本项目（</w:t>
      </w:r>
      <w:r>
        <w:rPr>
          <w:rFonts w:hint="eastAsia" w:ascii="仿宋" w:hAnsi="仿宋" w:eastAsia="仿宋" w:cs="仿宋"/>
          <w:i/>
          <w:iCs/>
          <w:color w:val="auto"/>
          <w:spacing w:val="-2"/>
          <w:sz w:val="22"/>
          <w:szCs w:val="22"/>
          <w:highlight w:val="none"/>
          <w:lang w:eastAsia="zh-CN"/>
        </w:rPr>
        <w:t>是/否</w:t>
      </w:r>
      <w:r>
        <w:rPr>
          <w:rFonts w:hint="eastAsia" w:ascii="仿宋" w:hAnsi="仿宋" w:eastAsia="仿宋" w:cs="仿宋"/>
          <w:color w:val="auto"/>
          <w:spacing w:val="-2"/>
          <w:sz w:val="22"/>
          <w:szCs w:val="22"/>
          <w:highlight w:val="none"/>
          <w:lang w:eastAsia="zh-CN"/>
        </w:rPr>
        <w:t>）接受联合体：</w:t>
      </w:r>
      <w:r>
        <w:rPr>
          <w:rFonts w:hint="eastAsia" w:ascii="仿宋" w:hAnsi="仿宋" w:eastAsia="仿宋" w:cs="仿宋"/>
          <w:color w:val="auto"/>
          <w:spacing w:val="-2"/>
          <w:sz w:val="22"/>
          <w:szCs w:val="22"/>
          <w:highlight w:val="none"/>
          <w:u w:val="single"/>
          <w:lang w:eastAsia="zh-CN"/>
        </w:rPr>
        <w:t>否。</w:t>
      </w:r>
    </w:p>
    <w:p w14:paraId="793FAC3F">
      <w:pPr>
        <w:pStyle w:val="5"/>
        <w:keepNext w:val="0"/>
        <w:keepLines w:val="0"/>
        <w:pageBreakBefore w:val="0"/>
        <w:widowControl/>
        <w:numPr>
          <w:ilvl w:val="0"/>
          <w:numId w:val="0"/>
        </w:numPr>
        <w:wordWrap/>
        <w:overflowPunct/>
        <w:topLinePunct w:val="0"/>
        <w:autoSpaceDE w:val="0"/>
        <w:autoSpaceDN w:val="0"/>
        <w:bidi w:val="0"/>
        <w:adjustRightInd w:val="0"/>
        <w:snapToGrid w:val="0"/>
        <w:spacing w:before="4" w:after="0" w:afterLines="20" w:line="360" w:lineRule="auto"/>
        <w:rPr>
          <w:rFonts w:hint="eastAsia" w:ascii="仿宋" w:hAnsi="仿宋" w:eastAsia="仿宋" w:cs="仿宋"/>
          <w:b/>
          <w:bCs/>
          <w:color w:val="auto"/>
          <w:spacing w:val="-7"/>
          <w:sz w:val="22"/>
          <w:szCs w:val="22"/>
          <w:highlight w:val="none"/>
        </w:rPr>
      </w:pPr>
      <w:r>
        <w:rPr>
          <w:rFonts w:hint="eastAsia" w:ascii="仿宋" w:hAnsi="仿宋" w:eastAsia="仿宋" w:cs="仿宋"/>
          <w:b/>
          <w:bCs/>
          <w:color w:val="auto"/>
          <w:spacing w:val="-7"/>
          <w:sz w:val="22"/>
          <w:szCs w:val="22"/>
          <w:highlight w:val="none"/>
          <w:lang w:val="en-US" w:eastAsia="zh-CN"/>
        </w:rPr>
        <w:t>二、</w:t>
      </w:r>
      <w:r>
        <w:rPr>
          <w:rFonts w:hint="eastAsia" w:ascii="仿宋" w:hAnsi="仿宋" w:eastAsia="仿宋" w:cs="仿宋"/>
          <w:b/>
          <w:bCs/>
          <w:color w:val="auto"/>
          <w:spacing w:val="-7"/>
          <w:sz w:val="22"/>
          <w:szCs w:val="22"/>
          <w:highlight w:val="none"/>
        </w:rPr>
        <w:t>申请人的资格要求：</w:t>
      </w:r>
    </w:p>
    <w:p w14:paraId="2C71DCD2">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1.满足《中华人民共和国政府采购法》第二十二条规定；</w:t>
      </w:r>
    </w:p>
    <w:p w14:paraId="1A4CEA4D">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1.1具有独立承担民事责任的能力：提供法人或其他组织的营业执照等证明文件，或自然人身份证明。</w:t>
      </w:r>
    </w:p>
    <w:p w14:paraId="4BD61C6B">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1.2具有良好的商业信誉和健全的财务会计制度：具体要求：</w:t>
      </w:r>
      <w:r>
        <w:rPr>
          <w:rFonts w:hint="eastAsia" w:cs="仿宋"/>
          <w:snapToGrid w:val="0"/>
          <w:color w:val="auto"/>
          <w:spacing w:val="-2"/>
          <w:sz w:val="22"/>
          <w:szCs w:val="22"/>
          <w:highlight w:val="none"/>
          <w:lang w:val="en-US" w:eastAsia="zh-CN" w:bidi="ar-SA"/>
        </w:rPr>
        <w:t>提供2023年或2024年财务审计报告</w:t>
      </w:r>
      <w:r>
        <w:rPr>
          <w:rFonts w:hint="eastAsia" w:ascii="仿宋" w:hAnsi="仿宋" w:eastAsia="仿宋" w:cs="仿宋"/>
          <w:snapToGrid w:val="0"/>
          <w:color w:val="auto"/>
          <w:spacing w:val="-2"/>
          <w:sz w:val="22"/>
          <w:szCs w:val="22"/>
          <w:highlight w:val="none"/>
          <w:lang w:val="en-US" w:eastAsia="zh-CN" w:bidi="ar-SA"/>
        </w:rPr>
        <w:t>或基本开户银行出具的资信证明。</w:t>
      </w:r>
    </w:p>
    <w:p w14:paraId="38336897">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1.3具有履行合同所必需的设备和专业技术能力：具体要求：提供具备履行合同所必需的设备和专业技术能力的证明材料（或者提供承诺函）。</w:t>
      </w:r>
    </w:p>
    <w:p w14:paraId="13804B54">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1.4具有依法缴纳税收和社会保障资金的良好记录：具体要求：</w:t>
      </w:r>
      <w:r>
        <w:rPr>
          <w:rFonts w:hint="eastAsia" w:cs="仿宋"/>
          <w:snapToGrid w:val="0"/>
          <w:color w:val="auto"/>
          <w:spacing w:val="-2"/>
          <w:sz w:val="22"/>
          <w:szCs w:val="22"/>
          <w:highlight w:val="none"/>
          <w:lang w:val="en-US" w:eastAsia="zh-CN" w:bidi="ar-SA"/>
        </w:rPr>
        <w:t>提供2025年1月至今任意2个月依法缴纳税收和社会保障资金的有效证明材料</w:t>
      </w:r>
      <w:r>
        <w:rPr>
          <w:rFonts w:hint="eastAsia" w:ascii="仿宋" w:hAnsi="仿宋" w:eastAsia="仿宋" w:cs="仿宋"/>
          <w:snapToGrid w:val="0"/>
          <w:color w:val="auto"/>
          <w:spacing w:val="-2"/>
          <w:sz w:val="22"/>
          <w:szCs w:val="22"/>
          <w:highlight w:val="none"/>
          <w:lang w:val="en-US" w:eastAsia="zh-CN" w:bidi="ar-SA"/>
        </w:rPr>
        <w:t>。</w:t>
      </w:r>
    </w:p>
    <w:p w14:paraId="530BDC0F">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1.5</w:t>
      </w:r>
      <w:r>
        <w:rPr>
          <w:rFonts w:hint="eastAsia" w:cs="仿宋"/>
          <w:snapToGrid w:val="0"/>
          <w:color w:val="auto"/>
          <w:spacing w:val="-2"/>
          <w:sz w:val="22"/>
          <w:szCs w:val="22"/>
          <w:highlight w:val="none"/>
          <w:lang w:val="en-US" w:eastAsia="zh-CN" w:bidi="ar-SA"/>
        </w:rPr>
        <w:t>参加本次政府采购活动前三年内，在经营活动中没有重大违法违规记录</w:t>
      </w:r>
      <w:r>
        <w:rPr>
          <w:rFonts w:hint="eastAsia" w:ascii="仿宋" w:hAnsi="仿宋" w:eastAsia="仿宋" w:cs="仿宋"/>
          <w:snapToGrid w:val="0"/>
          <w:color w:val="auto"/>
          <w:spacing w:val="-2"/>
          <w:sz w:val="22"/>
          <w:szCs w:val="22"/>
          <w:highlight w:val="none"/>
          <w:lang w:val="en-US" w:eastAsia="zh-CN" w:bidi="ar-SA"/>
        </w:rPr>
        <w:t>。具体要求：提供参加政府采购活动前3年内在经营活动中没有重大违法记录的书面声明（</w:t>
      </w:r>
      <w:r>
        <w:rPr>
          <w:rFonts w:hint="eastAsia" w:cs="仿宋"/>
          <w:snapToGrid w:val="0"/>
          <w:color w:val="auto"/>
          <w:spacing w:val="-2"/>
          <w:sz w:val="22"/>
          <w:szCs w:val="22"/>
          <w:highlight w:val="none"/>
          <w:lang w:val="en-US" w:eastAsia="zh-CN" w:bidi="ar-SA"/>
        </w:rPr>
        <w:t>格式自拟</w:t>
      </w:r>
      <w:r>
        <w:rPr>
          <w:rFonts w:hint="eastAsia" w:ascii="仿宋" w:hAnsi="仿宋" w:eastAsia="仿宋" w:cs="仿宋"/>
          <w:snapToGrid w:val="0"/>
          <w:color w:val="auto"/>
          <w:spacing w:val="-2"/>
          <w:sz w:val="22"/>
          <w:szCs w:val="22"/>
          <w:highlight w:val="none"/>
          <w:lang w:val="en-US" w:eastAsia="zh-CN" w:bidi="ar-SA"/>
        </w:rPr>
        <w:t>）。</w:t>
      </w:r>
    </w:p>
    <w:p w14:paraId="632879E7">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1.6法律、行政法规规定的其他条件：列入失信被执行人、重大税收违法案件当事人名单、政府采购严重违法失信行为记录名单且还在执行期的投标人，拒绝其参与本次采购活动，查询渠道：“信用中国网、中国政府采购网”网站，</w:t>
      </w:r>
      <w:r>
        <w:rPr>
          <w:rFonts w:hint="eastAsia" w:cs="仿宋"/>
          <w:snapToGrid w:val="0"/>
          <w:color w:val="auto"/>
          <w:spacing w:val="-2"/>
          <w:sz w:val="22"/>
          <w:szCs w:val="22"/>
          <w:highlight w:val="non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snapToGrid w:val="0"/>
          <w:color w:val="auto"/>
          <w:spacing w:val="-2"/>
          <w:sz w:val="22"/>
          <w:szCs w:val="22"/>
          <w:highlight w:val="none"/>
          <w:lang w:val="en-US" w:eastAsia="zh-CN" w:bidi="ar-SA"/>
        </w:rPr>
        <w:t>。</w:t>
      </w:r>
    </w:p>
    <w:p w14:paraId="505CD16D">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2.落实政府采购政策需满足的资格要求：</w:t>
      </w:r>
    </w:p>
    <w:p w14:paraId="1BB45DCC">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本项目专门面向中小微企业采购。中小企业划分标准依照工业和信息化部、国家统计局、国家发展和改革委员会、财政部联合下发的《关于印发中小企业划型标准规定的通知》（工信部联企业《2011》300号）执行；</w:t>
      </w:r>
    </w:p>
    <w:p w14:paraId="10BDBDA2">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w:t>
      </w:r>
      <w:r>
        <w:rPr>
          <w:rFonts w:hint="eastAsia" w:cs="仿宋"/>
          <w:snapToGrid w:val="0"/>
          <w:color w:val="auto"/>
          <w:spacing w:val="-2"/>
          <w:sz w:val="22"/>
          <w:szCs w:val="22"/>
          <w:highlight w:val="none"/>
          <w:lang w:val="en-US" w:eastAsia="zh-CN" w:bidi="ar-SA"/>
        </w:rPr>
        <w:t>2</w:t>
      </w:r>
      <w:r>
        <w:rPr>
          <w:rFonts w:hint="eastAsia" w:ascii="仿宋" w:hAnsi="仿宋" w:eastAsia="仿宋" w:cs="仿宋"/>
          <w:snapToGrid w:val="0"/>
          <w:color w:val="auto"/>
          <w:spacing w:val="-2"/>
          <w:sz w:val="22"/>
          <w:szCs w:val="22"/>
          <w:highlight w:val="none"/>
          <w:lang w:val="en-US" w:eastAsia="zh-CN" w:bidi="ar-SA"/>
        </w:rPr>
        <w:t>）符合条件的残疾人福利性单位视同小型、微型企业在投标中享受同等优惠，但须提供《残疾人福利性单位声明函》，监狱企业视同小型、微型企业（以当地管理部门出具的证明为准）。</w:t>
      </w:r>
    </w:p>
    <w:p w14:paraId="5CD31116">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注：残疾人福利性单位属于中小企业的，不重复享受政策。</w:t>
      </w:r>
    </w:p>
    <w:p w14:paraId="11D501CE">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（本项目专门面向中小微企业采购，供应商应为中小微企业、监狱企业、残疾人福利性单位,提供中小企业声明函）</w:t>
      </w:r>
    </w:p>
    <w:p w14:paraId="27D3B983">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cs="仿宋"/>
          <w:b/>
          <w:bCs/>
          <w:snapToGrid w:val="0"/>
          <w:color w:val="auto"/>
          <w:spacing w:val="-2"/>
          <w:sz w:val="22"/>
          <w:szCs w:val="22"/>
          <w:highlight w:val="none"/>
          <w:lang w:val="en-US" w:eastAsia="zh-CN" w:bidi="ar-SA"/>
        </w:rPr>
        <w:t>3.</w:t>
      </w:r>
      <w:r>
        <w:rPr>
          <w:rFonts w:hint="eastAsia" w:ascii="仿宋" w:hAnsi="仿宋" w:eastAsia="仿宋" w:cs="仿宋"/>
          <w:b/>
          <w:bCs/>
          <w:snapToGrid w:val="0"/>
          <w:color w:val="auto"/>
          <w:spacing w:val="-2"/>
          <w:sz w:val="22"/>
          <w:szCs w:val="22"/>
          <w:highlight w:val="none"/>
          <w:lang w:val="en-US" w:eastAsia="zh-CN" w:bidi="ar-SA"/>
        </w:rPr>
        <w:t>本项目的特定资格要求：</w:t>
      </w:r>
      <w:r>
        <w:rPr>
          <w:rFonts w:hint="eastAsia" w:cs="仿宋"/>
          <w:snapToGrid w:val="0"/>
          <w:color w:val="auto"/>
          <w:spacing w:val="-2"/>
          <w:sz w:val="22"/>
          <w:szCs w:val="22"/>
          <w:highlight w:val="none"/>
          <w:lang w:val="en-US" w:eastAsia="zh-CN" w:bidi="ar-SA"/>
        </w:rPr>
        <w:t>投标人须具有行政主管部门颁发的公路工程施工总承包贰级及以上资质，且安全生产许可证处于有效期内，并在人员、设备、资金等方面具有相应的施工能力，其中,投标人拟派项目负责人(项目经理)须具备公路工程专业贰级及以上注册建造师执业资格,具备有效的安全生产考核合格证书。</w:t>
      </w:r>
    </w:p>
    <w:p w14:paraId="174297B7">
      <w:pPr>
        <w:pStyle w:val="5"/>
        <w:keepNext w:val="0"/>
        <w:keepLines w:val="0"/>
        <w:pageBreakBefore w:val="0"/>
        <w:widowControl/>
        <w:numPr>
          <w:ilvl w:val="0"/>
          <w:numId w:val="0"/>
        </w:numPr>
        <w:wordWrap/>
        <w:overflowPunct/>
        <w:topLinePunct w:val="0"/>
        <w:autoSpaceDE w:val="0"/>
        <w:autoSpaceDN w:val="0"/>
        <w:bidi w:val="0"/>
        <w:adjustRightInd w:val="0"/>
        <w:snapToGrid w:val="0"/>
        <w:spacing w:before="4" w:after="0" w:afterLines="20" w:line="240" w:lineRule="auto"/>
        <w:rPr>
          <w:rFonts w:hint="eastAsia" w:ascii="仿宋" w:hAnsi="仿宋" w:eastAsia="仿宋" w:cs="仿宋"/>
          <w:color w:val="auto"/>
          <w:sz w:val="22"/>
          <w:szCs w:val="22"/>
          <w:highlight w:val="none"/>
          <w:lang w:eastAsia="zh-CN"/>
        </w:rPr>
      </w:pPr>
      <w:r>
        <w:rPr>
          <w:rFonts w:hint="eastAsia" w:cs="仿宋"/>
          <w:b/>
          <w:bCs/>
          <w:color w:val="auto"/>
          <w:spacing w:val="-1"/>
          <w:position w:val="17"/>
          <w:sz w:val="22"/>
          <w:szCs w:val="22"/>
          <w:highlight w:val="none"/>
          <w:lang w:val="en-US" w:eastAsia="zh-CN"/>
        </w:rPr>
        <w:t>四</w:t>
      </w:r>
      <w:r>
        <w:rPr>
          <w:rFonts w:hint="eastAsia" w:ascii="仿宋" w:hAnsi="仿宋" w:eastAsia="仿宋" w:cs="仿宋"/>
          <w:b/>
          <w:bCs/>
          <w:color w:val="auto"/>
          <w:spacing w:val="-1"/>
          <w:position w:val="17"/>
          <w:sz w:val="22"/>
          <w:szCs w:val="22"/>
          <w:highlight w:val="none"/>
          <w:lang w:val="en-US" w:eastAsia="zh-CN"/>
        </w:rPr>
        <w:t>、</w:t>
      </w:r>
      <w:r>
        <w:rPr>
          <w:rFonts w:hint="eastAsia" w:ascii="仿宋" w:hAnsi="仿宋" w:eastAsia="仿宋" w:cs="仿宋"/>
          <w:b/>
          <w:bCs/>
          <w:color w:val="auto"/>
          <w:spacing w:val="-1"/>
          <w:position w:val="17"/>
          <w:sz w:val="22"/>
          <w:szCs w:val="22"/>
          <w:highlight w:val="none"/>
          <w:lang w:eastAsia="zh-CN"/>
        </w:rPr>
        <w:t>凡对本次采购提出询问，请按以下方式联系（优先联系采购代理机构）</w:t>
      </w:r>
    </w:p>
    <w:p w14:paraId="26FAEA7F">
      <w:pPr>
        <w:pStyle w:val="5"/>
        <w:keepNext w:val="0"/>
        <w:keepLines w:val="0"/>
        <w:pageBreakBefore w:val="0"/>
        <w:widowControl/>
        <w:wordWrap/>
        <w:overflowPunct/>
        <w:topLinePunct w:val="0"/>
        <w:autoSpaceDE w:val="0"/>
        <w:autoSpaceDN w:val="0"/>
        <w:bidi w:val="0"/>
        <w:adjustRightInd w:val="0"/>
        <w:snapToGrid w:val="0"/>
        <w:spacing w:before="4" w:after="0" w:afterLines="20" w:line="360" w:lineRule="auto"/>
        <w:ind w:left="491"/>
        <w:rPr>
          <w:rFonts w:hint="eastAsia" w:ascii="仿宋" w:hAnsi="仿宋" w:eastAsia="仿宋" w:cs="仿宋"/>
          <w:color w:val="auto"/>
          <w:spacing w:val="-4"/>
          <w:sz w:val="22"/>
          <w:szCs w:val="22"/>
          <w:highlight w:val="none"/>
          <w:lang w:eastAsia="zh-CN"/>
        </w:rPr>
      </w:pPr>
      <w:r>
        <w:rPr>
          <w:rFonts w:hint="eastAsia" w:ascii="仿宋" w:hAnsi="仿宋" w:eastAsia="仿宋" w:cs="仿宋"/>
          <w:color w:val="auto"/>
          <w:spacing w:val="-4"/>
          <w:sz w:val="22"/>
          <w:szCs w:val="22"/>
          <w:highlight w:val="none"/>
          <w:lang w:eastAsia="zh-CN"/>
        </w:rPr>
        <w:t>1.采购人信息</w:t>
      </w:r>
    </w:p>
    <w:p w14:paraId="4D3D3B7D">
      <w:pPr>
        <w:pStyle w:val="12"/>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val="en-US" w:eastAsia="zh-CN"/>
        </w:rPr>
        <w:t>桐梓县夜郎镇人民政府</w:t>
      </w:r>
    </w:p>
    <w:p w14:paraId="1B1E850C">
      <w:pPr>
        <w:pStyle w:val="12"/>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lang w:val="en-US" w:eastAsia="zh-CN"/>
        </w:rPr>
        <w:t>桐梓县夜郎镇</w:t>
      </w:r>
    </w:p>
    <w:p w14:paraId="3E477D20">
      <w:pPr>
        <w:pStyle w:val="12"/>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联系人</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冯主任</w:t>
      </w:r>
    </w:p>
    <w:p w14:paraId="1D41F508">
      <w:pPr>
        <w:ind w:firstLine="660" w:firstLineChars="300"/>
        <w:rPr>
          <w:rFonts w:hint="default"/>
          <w:color w:val="auto"/>
          <w:lang w:val="en-US" w:eastAsia="zh-CN"/>
        </w:rPr>
      </w:pPr>
      <w:r>
        <w:rPr>
          <w:rFonts w:hint="eastAsia" w:ascii="仿宋" w:hAnsi="仿宋" w:eastAsia="仿宋" w:cs="仿宋"/>
          <w:color w:val="auto"/>
          <w:sz w:val="22"/>
          <w:szCs w:val="22"/>
          <w:highlight w:val="none"/>
        </w:rPr>
        <w:t>联系方式：</w:t>
      </w:r>
      <w:r>
        <w:rPr>
          <w:rFonts w:hint="eastAsia" w:ascii="仿宋" w:hAnsi="仿宋" w:eastAsia="仿宋" w:cs="仿宋"/>
          <w:color w:val="auto"/>
          <w:sz w:val="22"/>
          <w:szCs w:val="22"/>
          <w:highlight w:val="none"/>
          <w:lang w:val="en-US" w:eastAsia="zh-CN"/>
        </w:rPr>
        <w:t>13398521040</w:t>
      </w:r>
    </w:p>
    <w:p w14:paraId="01846743">
      <w:pPr>
        <w:pStyle w:val="12"/>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p>
    <w:p w14:paraId="0785FF51">
      <w:pPr>
        <w:pStyle w:val="12"/>
        <w:keepNext w:val="0"/>
        <w:keepLines w:val="0"/>
        <w:pageBreakBefore w:val="0"/>
        <w:widowControl/>
        <w:wordWrap/>
        <w:overflowPunct/>
        <w:topLinePunct w:val="0"/>
        <w:autoSpaceDE w:val="0"/>
        <w:autoSpaceDN w:val="0"/>
        <w:bidi w:val="0"/>
        <w:adjustRightInd w:val="0"/>
        <w:snapToGrid w:val="0"/>
        <w:spacing w:before="4" w:after="0" w:afterLines="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2.采购代理机构信息</w:t>
      </w:r>
    </w:p>
    <w:p w14:paraId="150B893C">
      <w:pPr>
        <w:pStyle w:val="12"/>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名称：贵州鹏远工程咨询管理有限公司</w:t>
      </w:r>
    </w:p>
    <w:p w14:paraId="2E6433F4">
      <w:pPr>
        <w:pStyle w:val="12"/>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　　址：贵州省遵义市新蒲新区遵义金融商务中心9号楼3层</w:t>
      </w:r>
    </w:p>
    <w:p w14:paraId="24EEF32D">
      <w:pPr>
        <w:pStyle w:val="12"/>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eastAsia="zh-CN"/>
        </w:rPr>
        <w:t>王朝辉、邱小玉、王位芳</w:t>
      </w:r>
    </w:p>
    <w:p w14:paraId="0A877E5E">
      <w:pPr>
        <w:pStyle w:val="12"/>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联系方式：</w:t>
      </w:r>
      <w:r>
        <w:rPr>
          <w:rFonts w:hint="eastAsia" w:ascii="仿宋" w:hAnsi="仿宋" w:eastAsia="仿宋" w:cs="仿宋"/>
          <w:color w:val="auto"/>
          <w:sz w:val="22"/>
          <w:szCs w:val="22"/>
          <w:highlight w:val="none"/>
          <w:lang w:val="en-US" w:eastAsia="zh-CN"/>
        </w:rPr>
        <w:t>14785678837</w:t>
      </w:r>
    </w:p>
    <w:p w14:paraId="2C0764F0">
      <w:pPr>
        <w:pStyle w:val="5"/>
        <w:keepNext w:val="0"/>
        <w:keepLines w:val="0"/>
        <w:pageBreakBefore w:val="0"/>
        <w:widowControl/>
        <w:wordWrap/>
        <w:overflowPunct/>
        <w:topLinePunct w:val="0"/>
        <w:autoSpaceDE w:val="0"/>
        <w:autoSpaceDN w:val="0"/>
        <w:bidi w:val="0"/>
        <w:adjustRightInd w:val="0"/>
        <w:snapToGrid w:val="0"/>
        <w:spacing w:before="4" w:after="0" w:afterLines="20" w:line="360" w:lineRule="auto"/>
        <w:ind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3.项目联系方式</w:t>
      </w:r>
    </w:p>
    <w:p w14:paraId="34A93376">
      <w:pPr>
        <w:pStyle w:val="5"/>
        <w:keepNext w:val="0"/>
        <w:keepLines w:val="0"/>
        <w:pageBreakBefore w:val="0"/>
        <w:widowControl/>
        <w:wordWrap/>
        <w:overflowPunct/>
        <w:topLinePunct w:val="0"/>
        <w:autoSpaceDE w:val="0"/>
        <w:autoSpaceDN w:val="0"/>
        <w:bidi w:val="0"/>
        <w:adjustRightInd w:val="0"/>
        <w:snapToGrid w:val="0"/>
        <w:spacing w:before="4" w:after="0" w:afterLines="20" w:line="360" w:lineRule="auto"/>
        <w:ind w:left="480" w:firstLine="214" w:firstLineChars="1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项目联系人：</w:t>
      </w:r>
      <w:r>
        <w:rPr>
          <w:rFonts w:hint="eastAsia" w:cs="仿宋"/>
          <w:color w:val="auto"/>
          <w:spacing w:val="-3"/>
          <w:sz w:val="22"/>
          <w:szCs w:val="22"/>
          <w:highlight w:val="none"/>
          <w:u w:val="single"/>
          <w:lang w:eastAsia="zh-CN"/>
        </w:rPr>
        <w:t>王朝辉、邱小玉、王位芳</w:t>
      </w:r>
    </w:p>
    <w:p w14:paraId="62A53E18">
      <w:pPr>
        <w:pStyle w:val="5"/>
        <w:keepNext w:val="0"/>
        <w:keepLines w:val="0"/>
        <w:pageBreakBefore w:val="0"/>
        <w:widowControl/>
        <w:wordWrap/>
        <w:overflowPunct/>
        <w:topLinePunct w:val="0"/>
        <w:autoSpaceDE w:val="0"/>
        <w:autoSpaceDN w:val="0"/>
        <w:bidi w:val="0"/>
        <w:adjustRightInd w:val="0"/>
        <w:snapToGrid w:val="0"/>
        <w:spacing w:before="4" w:after="0" w:afterLines="20" w:line="360" w:lineRule="auto"/>
        <w:ind w:left="506" w:firstLine="210" w:firstLineChars="1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5"/>
          <w:sz w:val="22"/>
          <w:szCs w:val="22"/>
          <w:highlight w:val="none"/>
          <w:lang w:eastAsia="zh-CN"/>
        </w:rPr>
        <w:t>联系方式：</w:t>
      </w:r>
      <w:r>
        <w:rPr>
          <w:rFonts w:hint="eastAsia" w:cs="仿宋"/>
          <w:color w:val="auto"/>
          <w:spacing w:val="-1"/>
          <w:sz w:val="22"/>
          <w:szCs w:val="22"/>
          <w:highlight w:val="none"/>
          <w:u w:val="single"/>
          <w:lang w:val="en-US" w:eastAsia="zh-CN"/>
        </w:rPr>
        <w:t>14785678837</w:t>
      </w:r>
    </w:p>
    <w:p w14:paraId="680B1EC7">
      <w:pPr>
        <w:spacing w:line="360" w:lineRule="auto"/>
        <w:rPr>
          <w:rFonts w:hint="eastAsia" w:ascii="仿宋" w:hAnsi="仿宋" w:eastAsia="仿宋" w:cs="仿宋"/>
          <w:color w:val="auto"/>
          <w:sz w:val="20"/>
          <w:szCs w:val="20"/>
          <w:highlight w:val="none"/>
          <w:lang w:eastAsia="zh-CN"/>
        </w:rPr>
      </w:pPr>
    </w:p>
    <w:p w14:paraId="71928A43">
      <w:pPr>
        <w:pStyle w:val="2"/>
        <w:keepNext/>
        <w:keepLines/>
        <w:pageBreakBefore/>
        <w:widowControl/>
        <w:kinsoku w:val="0"/>
        <w:wordWrap/>
        <w:overflowPunct/>
        <w:topLinePunct w:val="0"/>
        <w:autoSpaceDE w:val="0"/>
        <w:autoSpaceDN w:val="0"/>
        <w:bidi w:val="0"/>
        <w:adjustRightInd w:val="0"/>
        <w:snapToGrid w:val="0"/>
        <w:spacing w:line="413" w:lineRule="auto"/>
        <w:jc w:val="center"/>
        <w:textAlignment w:val="baseline"/>
        <w:rPr>
          <w:rFonts w:hint="eastAsia" w:ascii="仿宋" w:hAnsi="仿宋" w:eastAsia="仿宋" w:cs="仿宋"/>
          <w:color w:val="auto"/>
          <w:highlight w:val="none"/>
          <w:lang w:eastAsia="zh-CN"/>
        </w:rPr>
      </w:pPr>
      <w:bookmarkStart w:id="0" w:name="_Toc4629"/>
      <w:r>
        <w:rPr>
          <w:rFonts w:hint="eastAsia" w:ascii="仿宋" w:hAnsi="仿宋" w:eastAsia="仿宋" w:cs="仿宋"/>
          <w:color w:val="auto"/>
          <w:highlight w:val="none"/>
          <w:lang w:eastAsia="zh-CN"/>
        </w:rPr>
        <w:t>第一部分专用部分</w:t>
      </w:r>
      <w:bookmarkEnd w:id="0"/>
    </w:p>
    <w:p w14:paraId="4046EAAC">
      <w:pPr>
        <w:pStyle w:val="3"/>
        <w:bidi w:val="0"/>
        <w:jc w:val="center"/>
        <w:rPr>
          <w:rFonts w:hint="eastAsia" w:ascii="仿宋" w:hAnsi="仿宋" w:eastAsia="仿宋" w:cs="仿宋"/>
          <w:color w:val="auto"/>
          <w:highlight w:val="none"/>
          <w:lang w:eastAsia="zh-CN"/>
        </w:rPr>
      </w:pPr>
      <w:bookmarkStart w:id="1" w:name="_Toc4848"/>
      <w:r>
        <w:rPr>
          <w:rFonts w:hint="eastAsia" w:ascii="仿宋" w:hAnsi="仿宋" w:eastAsia="仿宋" w:cs="仿宋"/>
          <w:color w:val="auto"/>
          <w:highlight w:val="none"/>
          <w:lang w:eastAsia="zh-CN"/>
        </w:rPr>
        <w:t>第一章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供应商须知</w:t>
      </w:r>
      <w:bookmarkEnd w:id="1"/>
    </w:p>
    <w:tbl>
      <w:tblPr>
        <w:tblStyle w:val="14"/>
        <w:tblW w:w="9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5"/>
        <w:gridCol w:w="7"/>
        <w:gridCol w:w="2030"/>
        <w:gridCol w:w="5"/>
        <w:gridCol w:w="6490"/>
        <w:gridCol w:w="7"/>
        <w:gridCol w:w="5"/>
      </w:tblGrid>
      <w:tr w14:paraId="40794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4" w:hRule="atLeast"/>
        </w:trPr>
        <w:tc>
          <w:tcPr>
            <w:tcW w:w="857" w:type="dxa"/>
            <w:gridSpan w:val="3"/>
            <w:vAlign w:val="center"/>
          </w:tcPr>
          <w:p w14:paraId="0E7FEB6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7"/>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3"/>
                <w:sz w:val="22"/>
                <w:szCs w:val="22"/>
                <w:highlight w:val="none"/>
              </w:rPr>
              <w:t>条款号</w:t>
            </w:r>
          </w:p>
        </w:tc>
        <w:tc>
          <w:tcPr>
            <w:tcW w:w="2035" w:type="dxa"/>
            <w:gridSpan w:val="2"/>
            <w:vAlign w:val="center"/>
          </w:tcPr>
          <w:p w14:paraId="70A45D3A">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28"/>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7"/>
                <w:sz w:val="22"/>
                <w:szCs w:val="22"/>
                <w:highlight w:val="none"/>
              </w:rPr>
              <w:t>条款名称</w:t>
            </w:r>
          </w:p>
        </w:tc>
        <w:tc>
          <w:tcPr>
            <w:tcW w:w="6490" w:type="dxa"/>
            <w:vAlign w:val="center"/>
          </w:tcPr>
          <w:p w14:paraId="119A45C8">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17"/>
                <w:sz w:val="22"/>
                <w:szCs w:val="22"/>
                <w:highlight w:val="none"/>
              </w:rPr>
              <w:t>编列内容</w:t>
            </w:r>
          </w:p>
        </w:tc>
      </w:tr>
      <w:tr w14:paraId="71857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802" w:hRule="atLeast"/>
        </w:trPr>
        <w:tc>
          <w:tcPr>
            <w:tcW w:w="857" w:type="dxa"/>
            <w:gridSpan w:val="3"/>
            <w:vAlign w:val="center"/>
          </w:tcPr>
          <w:p w14:paraId="4908C35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5ABAEA1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1.1.1</w:t>
            </w:r>
          </w:p>
        </w:tc>
        <w:tc>
          <w:tcPr>
            <w:tcW w:w="2035" w:type="dxa"/>
            <w:gridSpan w:val="2"/>
            <w:vAlign w:val="center"/>
          </w:tcPr>
          <w:p w14:paraId="64D82B6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6F57ABFA">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15"/>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w:t>
            </w:r>
          </w:p>
        </w:tc>
        <w:tc>
          <w:tcPr>
            <w:tcW w:w="6490" w:type="dxa"/>
            <w:vAlign w:val="center"/>
          </w:tcPr>
          <w:p w14:paraId="3CF4F77D">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名</w:t>
            </w:r>
            <w:r>
              <w:rPr>
                <w:rFonts w:hint="eastAsia" w:ascii="仿宋" w:hAnsi="仿宋" w:eastAsia="仿宋" w:cs="仿宋"/>
                <w:color w:val="auto"/>
                <w:sz w:val="22"/>
                <w:szCs w:val="22"/>
                <w:highlight w:val="none"/>
                <w:lang w:val="en-US" w:eastAsia="zh-CN"/>
              </w:rPr>
              <w:t>称：</w:t>
            </w:r>
            <w:r>
              <w:rPr>
                <w:rFonts w:hint="eastAsia" w:cs="仿宋"/>
                <w:color w:val="auto"/>
                <w:sz w:val="22"/>
                <w:szCs w:val="22"/>
                <w:highlight w:val="none"/>
                <w:lang w:val="en-US" w:eastAsia="zh-CN"/>
              </w:rPr>
              <w:t>桐梓县夜郎镇人民政府</w:t>
            </w:r>
          </w:p>
          <w:p w14:paraId="444B7D4D">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地址：</w:t>
            </w:r>
            <w:r>
              <w:rPr>
                <w:rFonts w:hint="eastAsia" w:cs="仿宋"/>
                <w:color w:val="auto"/>
                <w:sz w:val="22"/>
                <w:szCs w:val="22"/>
                <w:highlight w:val="none"/>
                <w:lang w:val="en-US" w:eastAsia="zh-CN"/>
              </w:rPr>
              <w:t>桐梓县夜郎镇</w:t>
            </w:r>
          </w:p>
          <w:p w14:paraId="71925F1D">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cs="仿宋"/>
                <w:color w:val="auto"/>
                <w:sz w:val="22"/>
                <w:szCs w:val="22"/>
                <w:highlight w:val="none"/>
                <w:lang w:val="en-US" w:eastAsia="zh-CN"/>
              </w:rPr>
            </w:pPr>
            <w:r>
              <w:rPr>
                <w:rFonts w:hint="eastAsia" w:cs="仿宋"/>
                <w:color w:val="auto"/>
                <w:sz w:val="22"/>
                <w:szCs w:val="22"/>
                <w:highlight w:val="none"/>
                <w:lang w:val="en-US" w:eastAsia="zh-CN"/>
              </w:rPr>
              <w:t>联系人：冯主任</w:t>
            </w:r>
          </w:p>
          <w:p w14:paraId="3F59ECCC">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联系方式：</w:t>
            </w:r>
            <w:r>
              <w:rPr>
                <w:rFonts w:hint="eastAsia" w:cs="仿宋"/>
                <w:color w:val="auto"/>
                <w:sz w:val="22"/>
                <w:szCs w:val="22"/>
                <w:highlight w:val="none"/>
                <w:lang w:val="en-US" w:eastAsia="zh-CN"/>
              </w:rPr>
              <w:t>13398521040</w:t>
            </w:r>
          </w:p>
        </w:tc>
      </w:tr>
      <w:tr w14:paraId="53BD1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90" w:hRule="atLeast"/>
        </w:trPr>
        <w:tc>
          <w:tcPr>
            <w:tcW w:w="857" w:type="dxa"/>
            <w:gridSpan w:val="3"/>
            <w:vAlign w:val="center"/>
          </w:tcPr>
          <w:p w14:paraId="5CD2137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278AB38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2C4869E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1.1.2</w:t>
            </w:r>
          </w:p>
        </w:tc>
        <w:tc>
          <w:tcPr>
            <w:tcW w:w="2035" w:type="dxa"/>
            <w:gridSpan w:val="2"/>
            <w:vAlign w:val="center"/>
          </w:tcPr>
          <w:p w14:paraId="37E983E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7EFF81E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7352C61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63"/>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0"/>
                <w:sz w:val="22"/>
                <w:szCs w:val="22"/>
                <w:highlight w:val="none"/>
              </w:rPr>
              <w:t>采购代理机构</w:t>
            </w:r>
          </w:p>
        </w:tc>
        <w:tc>
          <w:tcPr>
            <w:tcW w:w="6490" w:type="dxa"/>
            <w:vAlign w:val="center"/>
          </w:tcPr>
          <w:p w14:paraId="1AF33327">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名称：贵州鹏远工程咨询管理有限公司</w:t>
            </w:r>
          </w:p>
          <w:p w14:paraId="15941570">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地　址：贵州省遵义市新蒲新区遵义金融商务中心9号楼3层</w:t>
            </w:r>
          </w:p>
          <w:p w14:paraId="7F323C2D">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联系人：</w:t>
            </w:r>
            <w:r>
              <w:rPr>
                <w:rFonts w:hint="eastAsia" w:cs="仿宋"/>
                <w:color w:val="auto"/>
                <w:sz w:val="22"/>
                <w:szCs w:val="22"/>
                <w:highlight w:val="none"/>
                <w:lang w:val="en-US" w:eastAsia="zh-CN"/>
              </w:rPr>
              <w:t>王朝辉、邱小玉、王位芳</w:t>
            </w:r>
          </w:p>
          <w:p w14:paraId="5669FFDF">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联系方式：</w:t>
            </w:r>
            <w:r>
              <w:rPr>
                <w:rFonts w:hint="eastAsia" w:cs="仿宋"/>
                <w:color w:val="auto"/>
                <w:sz w:val="22"/>
                <w:szCs w:val="22"/>
                <w:highlight w:val="none"/>
                <w:lang w:val="en-US" w:eastAsia="zh-CN"/>
              </w:rPr>
              <w:t>14785678837</w:t>
            </w:r>
          </w:p>
        </w:tc>
      </w:tr>
      <w:tr w14:paraId="4DDD2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509" w:hRule="atLeast"/>
        </w:trPr>
        <w:tc>
          <w:tcPr>
            <w:tcW w:w="857" w:type="dxa"/>
            <w:gridSpan w:val="3"/>
            <w:vAlign w:val="center"/>
          </w:tcPr>
          <w:p w14:paraId="6413839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1.1.3</w:t>
            </w:r>
          </w:p>
        </w:tc>
        <w:tc>
          <w:tcPr>
            <w:tcW w:w="2035" w:type="dxa"/>
            <w:gridSpan w:val="2"/>
            <w:vAlign w:val="center"/>
          </w:tcPr>
          <w:p w14:paraId="0B4D241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1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项目名称</w:t>
            </w:r>
          </w:p>
        </w:tc>
        <w:tc>
          <w:tcPr>
            <w:tcW w:w="6490" w:type="dxa"/>
            <w:vAlign w:val="center"/>
          </w:tcPr>
          <w:p w14:paraId="6EB0941A">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cs="仿宋"/>
                <w:color w:val="auto"/>
                <w:sz w:val="22"/>
                <w:szCs w:val="22"/>
                <w:highlight w:val="none"/>
                <w:lang w:val="en-US" w:eastAsia="zh-CN"/>
              </w:rPr>
              <w:t>夜郎镇黄山村至茶台村道路修复项目</w:t>
            </w:r>
          </w:p>
        </w:tc>
      </w:tr>
      <w:tr w14:paraId="1D03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1" w:hRule="atLeast"/>
        </w:trPr>
        <w:tc>
          <w:tcPr>
            <w:tcW w:w="857" w:type="dxa"/>
            <w:gridSpan w:val="3"/>
            <w:vAlign w:val="center"/>
          </w:tcPr>
          <w:p w14:paraId="5ECB12C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1.1.4</w:t>
            </w:r>
          </w:p>
        </w:tc>
        <w:tc>
          <w:tcPr>
            <w:tcW w:w="2035" w:type="dxa"/>
            <w:gridSpan w:val="2"/>
            <w:vAlign w:val="center"/>
          </w:tcPr>
          <w:p w14:paraId="0AA71E9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1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项目编号</w:t>
            </w:r>
          </w:p>
        </w:tc>
        <w:tc>
          <w:tcPr>
            <w:tcW w:w="6490" w:type="dxa"/>
            <w:vAlign w:val="center"/>
          </w:tcPr>
          <w:p w14:paraId="521C6C6D">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cs="仿宋"/>
                <w:color w:val="auto"/>
                <w:sz w:val="22"/>
                <w:szCs w:val="22"/>
                <w:highlight w:val="none"/>
                <w:lang w:val="en-US" w:eastAsia="zh-CN"/>
              </w:rPr>
              <w:t>GZPY采2025--062</w:t>
            </w:r>
          </w:p>
        </w:tc>
      </w:tr>
      <w:tr w14:paraId="118B2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2" w:hRule="atLeast"/>
        </w:trPr>
        <w:tc>
          <w:tcPr>
            <w:tcW w:w="857" w:type="dxa"/>
            <w:gridSpan w:val="3"/>
            <w:vAlign w:val="center"/>
          </w:tcPr>
          <w:p w14:paraId="1B93D96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1.1.5</w:t>
            </w:r>
          </w:p>
        </w:tc>
        <w:tc>
          <w:tcPr>
            <w:tcW w:w="2035" w:type="dxa"/>
            <w:gridSpan w:val="2"/>
            <w:vAlign w:val="center"/>
          </w:tcPr>
          <w:p w14:paraId="2E30131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2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采购方式</w:t>
            </w:r>
          </w:p>
        </w:tc>
        <w:tc>
          <w:tcPr>
            <w:tcW w:w="6490" w:type="dxa"/>
            <w:vAlign w:val="center"/>
          </w:tcPr>
          <w:p w14:paraId="7869A471">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竞争性磋商</w:t>
            </w:r>
          </w:p>
        </w:tc>
      </w:tr>
      <w:tr w14:paraId="63EA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90" w:hRule="atLeast"/>
        </w:trPr>
        <w:tc>
          <w:tcPr>
            <w:tcW w:w="857" w:type="dxa"/>
            <w:gridSpan w:val="3"/>
            <w:tcBorders>
              <w:bottom w:val="single" w:color="auto" w:sz="4" w:space="0"/>
            </w:tcBorders>
            <w:vAlign w:val="center"/>
          </w:tcPr>
          <w:p w14:paraId="5441312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561C67A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4580135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16A396F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54033F3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2DC034F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49"/>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1.1.6</w:t>
            </w:r>
          </w:p>
        </w:tc>
        <w:tc>
          <w:tcPr>
            <w:tcW w:w="2035" w:type="dxa"/>
            <w:gridSpan w:val="2"/>
            <w:tcBorders>
              <w:bottom w:val="single" w:color="auto" w:sz="4" w:space="0"/>
            </w:tcBorders>
            <w:vAlign w:val="center"/>
          </w:tcPr>
          <w:p w14:paraId="0FE5267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39B2102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5F0B135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36E656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3CB8887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372"/>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供应商资质条</w:t>
            </w:r>
            <w:r>
              <w:rPr>
                <w:rFonts w:hint="eastAsia" w:ascii="仿宋" w:hAnsi="仿宋" w:eastAsia="仿宋" w:cs="仿宋"/>
                <w:color w:val="auto"/>
                <w:spacing w:val="-10"/>
                <w:sz w:val="22"/>
                <w:szCs w:val="22"/>
                <w:highlight w:val="none"/>
                <w:lang w:eastAsia="zh-CN"/>
              </w:rPr>
              <w:t>件、能力</w:t>
            </w:r>
          </w:p>
        </w:tc>
        <w:tc>
          <w:tcPr>
            <w:tcW w:w="6490" w:type="dxa"/>
            <w:tcBorders>
              <w:bottom w:val="single" w:color="000000" w:sz="4" w:space="0"/>
            </w:tcBorders>
            <w:vAlign w:val="center"/>
          </w:tcPr>
          <w:p w14:paraId="4569A242">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1.满足《中华人民共和国政府采购法》第二十二条规定；</w:t>
            </w:r>
          </w:p>
          <w:p w14:paraId="69DCA33F">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1.1具有独立承担民事责任的能力：提供法人或其他组织的营业执照等证明文件，或自然人身份证明。</w:t>
            </w:r>
          </w:p>
          <w:p w14:paraId="4BC2065E">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1.2具有良好的商业信誉和健全的财务会计制度：具体要求：</w:t>
            </w:r>
            <w:r>
              <w:rPr>
                <w:rFonts w:hint="eastAsia" w:cs="仿宋"/>
                <w:snapToGrid w:val="0"/>
                <w:color w:val="auto"/>
                <w:spacing w:val="-2"/>
                <w:sz w:val="22"/>
                <w:szCs w:val="22"/>
                <w:highlight w:val="none"/>
                <w:lang w:val="en-US" w:eastAsia="zh-CN" w:bidi="ar-SA"/>
              </w:rPr>
              <w:t>提供2023年或2024年财务审计报告</w:t>
            </w:r>
            <w:r>
              <w:rPr>
                <w:rFonts w:hint="eastAsia" w:ascii="仿宋" w:hAnsi="仿宋" w:eastAsia="仿宋" w:cs="仿宋"/>
                <w:snapToGrid w:val="0"/>
                <w:color w:val="auto"/>
                <w:spacing w:val="-2"/>
                <w:sz w:val="22"/>
                <w:szCs w:val="22"/>
                <w:highlight w:val="none"/>
                <w:lang w:val="en-US" w:eastAsia="zh-CN" w:bidi="ar-SA"/>
              </w:rPr>
              <w:t>或基本开户银行出具的资信证明。</w:t>
            </w:r>
          </w:p>
          <w:p w14:paraId="2513AC79">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1.3具有履行合同所必需的设备和专业技术能力：具体要求：提供具备履行合同所必需的设备和专业技术能力的证明材料（或者提供承诺函）。</w:t>
            </w:r>
          </w:p>
          <w:p w14:paraId="0B7F7392">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1.4具有依法缴纳税收和社会保障资金的良好记录：具体要求：</w:t>
            </w:r>
            <w:r>
              <w:rPr>
                <w:rFonts w:hint="eastAsia" w:cs="仿宋"/>
                <w:snapToGrid w:val="0"/>
                <w:color w:val="auto"/>
                <w:spacing w:val="-2"/>
                <w:sz w:val="22"/>
                <w:szCs w:val="22"/>
                <w:highlight w:val="none"/>
                <w:lang w:val="en-US" w:eastAsia="zh-CN" w:bidi="ar-SA"/>
              </w:rPr>
              <w:t>提供2025年1月至今任意2个月依法缴纳税收和社会保障资金的有效证明材料</w:t>
            </w:r>
            <w:r>
              <w:rPr>
                <w:rFonts w:hint="eastAsia" w:ascii="仿宋" w:hAnsi="仿宋" w:eastAsia="仿宋" w:cs="仿宋"/>
                <w:snapToGrid w:val="0"/>
                <w:color w:val="auto"/>
                <w:spacing w:val="-2"/>
                <w:sz w:val="22"/>
                <w:szCs w:val="22"/>
                <w:highlight w:val="none"/>
                <w:lang w:val="en-US" w:eastAsia="zh-CN" w:bidi="ar-SA"/>
              </w:rPr>
              <w:t>。</w:t>
            </w:r>
          </w:p>
          <w:p w14:paraId="5A274797">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1.5</w:t>
            </w:r>
            <w:r>
              <w:rPr>
                <w:rFonts w:hint="eastAsia" w:cs="仿宋"/>
                <w:snapToGrid w:val="0"/>
                <w:color w:val="auto"/>
                <w:spacing w:val="-2"/>
                <w:sz w:val="22"/>
                <w:szCs w:val="22"/>
                <w:highlight w:val="none"/>
                <w:lang w:val="en-US" w:eastAsia="zh-CN" w:bidi="ar-SA"/>
              </w:rPr>
              <w:t>参加本次政府采购活动前三年内，在经营活动中没有重大违法违规记录</w:t>
            </w:r>
            <w:r>
              <w:rPr>
                <w:rFonts w:hint="eastAsia" w:ascii="仿宋" w:hAnsi="仿宋" w:eastAsia="仿宋" w:cs="仿宋"/>
                <w:snapToGrid w:val="0"/>
                <w:color w:val="auto"/>
                <w:spacing w:val="-2"/>
                <w:sz w:val="22"/>
                <w:szCs w:val="22"/>
                <w:highlight w:val="none"/>
                <w:lang w:val="en-US" w:eastAsia="zh-CN" w:bidi="ar-SA"/>
              </w:rPr>
              <w:t>。具体要求：提供参加政府采购活动前3年内在经营活动中没有重大违法记录的书面声明（</w:t>
            </w:r>
            <w:r>
              <w:rPr>
                <w:rFonts w:hint="eastAsia" w:cs="仿宋"/>
                <w:snapToGrid w:val="0"/>
                <w:color w:val="auto"/>
                <w:spacing w:val="-2"/>
                <w:sz w:val="22"/>
                <w:szCs w:val="22"/>
                <w:highlight w:val="none"/>
                <w:lang w:val="en-US" w:eastAsia="zh-CN" w:bidi="ar-SA"/>
              </w:rPr>
              <w:t>格式自拟</w:t>
            </w:r>
            <w:r>
              <w:rPr>
                <w:rFonts w:hint="eastAsia" w:ascii="仿宋" w:hAnsi="仿宋" w:eastAsia="仿宋" w:cs="仿宋"/>
                <w:snapToGrid w:val="0"/>
                <w:color w:val="auto"/>
                <w:spacing w:val="-2"/>
                <w:sz w:val="22"/>
                <w:szCs w:val="22"/>
                <w:highlight w:val="none"/>
                <w:lang w:val="en-US" w:eastAsia="zh-CN" w:bidi="ar-SA"/>
              </w:rPr>
              <w:t>）。</w:t>
            </w:r>
          </w:p>
          <w:p w14:paraId="5FE6E62F">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1.6法律、行政法规规定的其他条件：列入失信被执行人、重大税收违法案件当事人名单、政府采购严重违法失信行为记录名单且还在执行期的投标人，拒绝其参与本次采购活动，查询渠道：“信用中国网站、中国政府采购网”网站，</w:t>
            </w:r>
            <w:r>
              <w:rPr>
                <w:rFonts w:hint="eastAsia" w:cs="仿宋"/>
                <w:snapToGrid w:val="0"/>
                <w:color w:val="auto"/>
                <w:spacing w:val="-2"/>
                <w:sz w:val="22"/>
                <w:szCs w:val="22"/>
                <w:highlight w:val="non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snapToGrid w:val="0"/>
                <w:color w:val="auto"/>
                <w:spacing w:val="-2"/>
                <w:sz w:val="22"/>
                <w:szCs w:val="22"/>
                <w:highlight w:val="none"/>
                <w:lang w:val="en-US" w:eastAsia="zh-CN" w:bidi="ar-SA"/>
              </w:rPr>
              <w:t>。</w:t>
            </w:r>
          </w:p>
          <w:p w14:paraId="1CF9C397">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2.落实政府采购政策需满足的资格要求：</w:t>
            </w:r>
          </w:p>
          <w:p w14:paraId="7E09010D">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本项目专门面向中小微企业采购。中小企业划分标准依照工业和信息化部、国家统计局、国家发展和改革委员会、财政部联合下发的《关于印发中小企业划型标准规定的通知》（工信部联企业《2011》300号）执行；</w:t>
            </w:r>
          </w:p>
          <w:p w14:paraId="643E8F2C">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w:t>
            </w:r>
            <w:r>
              <w:rPr>
                <w:rFonts w:hint="eastAsia" w:cs="仿宋"/>
                <w:snapToGrid w:val="0"/>
                <w:color w:val="auto"/>
                <w:spacing w:val="-2"/>
                <w:sz w:val="22"/>
                <w:szCs w:val="22"/>
                <w:highlight w:val="none"/>
                <w:lang w:val="en-US" w:eastAsia="zh-CN" w:bidi="ar-SA"/>
              </w:rPr>
              <w:t>2</w:t>
            </w:r>
            <w:r>
              <w:rPr>
                <w:rFonts w:hint="eastAsia" w:ascii="仿宋" w:hAnsi="仿宋" w:eastAsia="仿宋" w:cs="仿宋"/>
                <w:snapToGrid w:val="0"/>
                <w:color w:val="auto"/>
                <w:spacing w:val="-2"/>
                <w:sz w:val="22"/>
                <w:szCs w:val="22"/>
                <w:highlight w:val="none"/>
                <w:lang w:val="en-US" w:eastAsia="zh-CN" w:bidi="ar-SA"/>
              </w:rPr>
              <w:t>）符合条件的残疾人福利性单位视同小型、微型企业在投标中享受同等优惠，但须提供《残疾人福利性单位声明函》，监狱企业视同小型、微型企业（以当地管理部门出具的证明为准）。</w:t>
            </w:r>
          </w:p>
          <w:p w14:paraId="48B380C0">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注：残疾人福利性单位属于中小企业的，不重复享受政策。</w:t>
            </w:r>
          </w:p>
          <w:p w14:paraId="3B81E316">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（本项目专门面向中小微企业采购，供应商应为中小微企业、监狱企业、残疾人福利性单位,提供中小企业声明函）</w:t>
            </w:r>
          </w:p>
          <w:p w14:paraId="0B148C5A">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1" w:firstLineChars="300"/>
              <w:jc w:val="left"/>
              <w:textAlignment w:val="baseline"/>
              <w:rPr>
                <w:rFonts w:hint="eastAsia" w:ascii="仿宋" w:hAnsi="仿宋" w:eastAsia="仿宋" w:cs="仿宋"/>
                <w:color w:val="auto"/>
                <w:spacing w:val="19"/>
                <w:sz w:val="22"/>
                <w:szCs w:val="22"/>
                <w:highlight w:val="none"/>
                <w:u w:val="single"/>
                <w:lang w:val="en-US" w:eastAsia="zh-CN"/>
              </w:rPr>
            </w:pPr>
            <w:r>
              <w:rPr>
                <w:rFonts w:hint="eastAsia" w:cs="仿宋"/>
                <w:b/>
                <w:bCs/>
                <w:snapToGrid w:val="0"/>
                <w:color w:val="auto"/>
                <w:spacing w:val="-2"/>
                <w:sz w:val="22"/>
                <w:szCs w:val="22"/>
                <w:highlight w:val="none"/>
                <w:lang w:val="en-US" w:eastAsia="zh-CN" w:bidi="ar-SA"/>
              </w:rPr>
              <w:t>3.</w:t>
            </w:r>
            <w:r>
              <w:rPr>
                <w:rFonts w:hint="eastAsia" w:ascii="仿宋" w:hAnsi="仿宋" w:eastAsia="仿宋" w:cs="仿宋"/>
                <w:b/>
                <w:bCs/>
                <w:snapToGrid w:val="0"/>
                <w:color w:val="auto"/>
                <w:spacing w:val="-2"/>
                <w:sz w:val="22"/>
                <w:szCs w:val="22"/>
                <w:highlight w:val="none"/>
                <w:lang w:val="en-US" w:eastAsia="zh-CN" w:bidi="ar-SA"/>
              </w:rPr>
              <w:t>本项目的特定资格要求：</w:t>
            </w:r>
            <w:r>
              <w:rPr>
                <w:rFonts w:hint="eastAsia" w:cs="仿宋"/>
                <w:snapToGrid w:val="0"/>
                <w:color w:val="auto"/>
                <w:spacing w:val="-2"/>
                <w:sz w:val="22"/>
                <w:szCs w:val="22"/>
                <w:highlight w:val="none"/>
                <w:lang w:val="en-US" w:eastAsia="zh-CN" w:bidi="ar-SA"/>
              </w:rPr>
              <w:t>投标人须具有行政主管部门颁发的公路工程施工总承包贰级及以上资质，且安全生产许可证处于有效期内，并在人员、设备、资金等方面具有相应的施工能力，其中,投标人拟派项目负责人(项目经理)须具备公路工程专业贰级及以上注册建造师执业资格,具备有效的安全生产考核合格证书</w:t>
            </w:r>
          </w:p>
        </w:tc>
      </w:tr>
      <w:tr w14:paraId="1D890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50" w:type="dxa"/>
            <w:gridSpan w:val="2"/>
            <w:vAlign w:val="center"/>
          </w:tcPr>
          <w:p w14:paraId="0FD8904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3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1.2.1</w:t>
            </w:r>
          </w:p>
        </w:tc>
        <w:tc>
          <w:tcPr>
            <w:tcW w:w="2037" w:type="dxa"/>
            <w:gridSpan w:val="2"/>
            <w:tcBorders>
              <w:top w:val="single" w:color="auto" w:sz="4" w:space="0"/>
            </w:tcBorders>
            <w:vAlign w:val="center"/>
          </w:tcPr>
          <w:p w14:paraId="1486600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投标报价</w:t>
            </w:r>
          </w:p>
        </w:tc>
        <w:tc>
          <w:tcPr>
            <w:tcW w:w="6507" w:type="dxa"/>
            <w:gridSpan w:val="4"/>
            <w:vAlign w:val="center"/>
          </w:tcPr>
          <w:p w14:paraId="04E2A90B">
            <w:pPr>
              <w:pStyle w:val="13"/>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pacing w:val="9"/>
                <w:sz w:val="22"/>
                <w:szCs w:val="22"/>
                <w:highlight w:val="none"/>
                <w:lang w:val="en-US" w:eastAsia="zh-CN"/>
              </w:rPr>
            </w:pPr>
            <w:r>
              <w:rPr>
                <w:rFonts w:hint="eastAsia" w:ascii="仿宋" w:hAnsi="仿宋" w:eastAsia="仿宋" w:cs="仿宋"/>
                <w:color w:val="auto"/>
                <w:spacing w:val="9"/>
                <w:sz w:val="22"/>
                <w:szCs w:val="22"/>
                <w:highlight w:val="none"/>
                <w:lang w:val="en-US" w:eastAsia="zh-CN"/>
              </w:rPr>
              <w:t>供应商投标报价不得超过最高投标限价，否则按无效投标处理。</w:t>
            </w:r>
          </w:p>
          <w:p w14:paraId="31B560CF">
            <w:pPr>
              <w:pStyle w:val="13"/>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供应商的投标报价包含</w:t>
            </w:r>
            <w:r>
              <w:rPr>
                <w:rFonts w:hint="eastAsia" w:ascii="仿宋" w:hAnsi="仿宋" w:eastAsia="仿宋" w:cs="仿宋"/>
                <w:color w:val="auto"/>
                <w:spacing w:val="9"/>
                <w:sz w:val="22"/>
                <w:szCs w:val="22"/>
                <w:highlight w:val="none"/>
                <w:lang w:val="en-US" w:eastAsia="zh-CN"/>
              </w:rPr>
              <w:t>项目服务过程中所发生的一切费用，采购人不在额外支付。</w:t>
            </w:r>
          </w:p>
        </w:tc>
      </w:tr>
      <w:tr w14:paraId="7FE09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1" w:hRule="atLeast"/>
        </w:trPr>
        <w:tc>
          <w:tcPr>
            <w:tcW w:w="845" w:type="dxa"/>
            <w:vAlign w:val="center"/>
          </w:tcPr>
          <w:p w14:paraId="0BE606C3">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1.2.2</w:t>
            </w:r>
          </w:p>
        </w:tc>
        <w:tc>
          <w:tcPr>
            <w:tcW w:w="2042" w:type="dxa"/>
            <w:gridSpan w:val="3"/>
            <w:vAlign w:val="center"/>
          </w:tcPr>
          <w:p w14:paraId="1C1072F8">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采购最高限价</w:t>
            </w:r>
          </w:p>
        </w:tc>
        <w:tc>
          <w:tcPr>
            <w:tcW w:w="6502" w:type="dxa"/>
            <w:gridSpan w:val="3"/>
            <w:vAlign w:val="center"/>
          </w:tcPr>
          <w:p w14:paraId="5D661952">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最高投标限价总价：</w:t>
            </w:r>
            <w:r>
              <w:rPr>
                <w:rFonts w:hint="eastAsia" w:cs="仿宋"/>
                <w:b/>
                <w:bCs/>
                <w:color w:val="auto"/>
                <w:spacing w:val="9"/>
                <w:sz w:val="22"/>
                <w:szCs w:val="22"/>
                <w:highlight w:val="none"/>
                <w:lang w:val="en-US" w:eastAsia="zh-CN"/>
              </w:rPr>
              <w:t>1873386.00</w:t>
            </w:r>
            <w:r>
              <w:rPr>
                <w:rFonts w:hint="eastAsia" w:ascii="仿宋" w:hAnsi="仿宋" w:eastAsia="仿宋" w:cs="仿宋"/>
                <w:b/>
                <w:bCs/>
                <w:color w:val="auto"/>
                <w:spacing w:val="9"/>
                <w:sz w:val="22"/>
                <w:szCs w:val="22"/>
                <w:highlight w:val="none"/>
                <w:lang w:val="en-US" w:eastAsia="zh-CN"/>
              </w:rPr>
              <w:t>元</w:t>
            </w:r>
            <w:r>
              <w:rPr>
                <w:rFonts w:hint="eastAsia" w:cs="仿宋"/>
                <w:color w:val="auto"/>
                <w:spacing w:val="9"/>
                <w:sz w:val="22"/>
                <w:szCs w:val="22"/>
                <w:highlight w:val="none"/>
                <w:lang w:val="en-US" w:eastAsia="zh-CN"/>
              </w:rPr>
              <w:t>。</w:t>
            </w:r>
          </w:p>
        </w:tc>
      </w:tr>
      <w:tr w14:paraId="2843C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53" w:hRule="atLeast"/>
        </w:trPr>
        <w:tc>
          <w:tcPr>
            <w:tcW w:w="845" w:type="dxa"/>
            <w:vAlign w:val="center"/>
          </w:tcPr>
          <w:p w14:paraId="71577FD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1.3.1</w:t>
            </w:r>
          </w:p>
        </w:tc>
        <w:tc>
          <w:tcPr>
            <w:tcW w:w="2042" w:type="dxa"/>
            <w:gridSpan w:val="3"/>
            <w:vAlign w:val="center"/>
          </w:tcPr>
          <w:p w14:paraId="44487BE2">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33"/>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项目内容</w:t>
            </w:r>
          </w:p>
        </w:tc>
        <w:tc>
          <w:tcPr>
            <w:tcW w:w="6502" w:type="dxa"/>
            <w:gridSpan w:val="3"/>
            <w:vAlign w:val="center"/>
          </w:tcPr>
          <w:p w14:paraId="7888510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rPr>
            </w:pPr>
            <w:r>
              <w:rPr>
                <w:rFonts w:hint="eastAsia" w:cs="仿宋"/>
                <w:color w:val="auto"/>
                <w:spacing w:val="-1"/>
                <w:sz w:val="22"/>
                <w:szCs w:val="22"/>
                <w:highlight w:val="none"/>
                <w:u w:val="none"/>
                <w:lang w:val="en-US" w:eastAsia="zh-CN"/>
              </w:rPr>
              <w:t>本项目共2条道路，其中庙坝村至田榜上路线起于庙坝村桥边，接黄山村通组公路，与该通组公路桥梁出口顺接 。起 点 号K0+000.000，路线终于莲祠，终点接田湾村通组公里，终点号K3+050.000，道路宽4.5m。庙坝村至田榜上支路路线起于庙坝村至田榜上段道路K2+960左侧,起点桩号 K0+000.000，路线终于柏杨坪桥边通组路，与该桥梁出口顺接，终点桩号 K0+066.000，道路宽4.5m，总里程为3.116 公里。包含原路面拆除、土石方挖填、挡土墙、排水沟、碎石垫层、混凝土路面、涵洞、标志牌、波形护栏、公示牌等沟、碎石垫层、混凝土路面、涵洞、标志牌、波形护栏、公示牌等。</w:t>
            </w:r>
            <w:r>
              <w:rPr>
                <w:rFonts w:hint="eastAsia" w:ascii="仿宋" w:hAnsi="仿宋" w:eastAsia="仿宋" w:cs="仿宋"/>
                <w:color w:val="auto"/>
                <w:spacing w:val="-1"/>
                <w:sz w:val="22"/>
                <w:szCs w:val="22"/>
                <w:highlight w:val="none"/>
                <w:u w:val="none"/>
                <w:lang w:val="en-US" w:eastAsia="zh-CN"/>
              </w:rPr>
              <w:t>（详见</w:t>
            </w:r>
            <w:r>
              <w:rPr>
                <w:rFonts w:hint="eastAsia" w:cs="仿宋"/>
                <w:color w:val="auto"/>
                <w:spacing w:val="-1"/>
                <w:sz w:val="22"/>
                <w:szCs w:val="22"/>
                <w:highlight w:val="none"/>
                <w:u w:val="none"/>
                <w:lang w:val="en-US" w:eastAsia="zh-CN"/>
              </w:rPr>
              <w:t>工程量清单及施工图</w:t>
            </w:r>
            <w:r>
              <w:rPr>
                <w:rFonts w:hint="eastAsia" w:ascii="仿宋" w:hAnsi="仿宋" w:eastAsia="仿宋" w:cs="仿宋"/>
                <w:color w:val="auto"/>
                <w:spacing w:val="-1"/>
                <w:sz w:val="22"/>
                <w:szCs w:val="22"/>
                <w:highlight w:val="none"/>
                <w:u w:val="none"/>
                <w:lang w:val="en-US" w:eastAsia="zh-CN"/>
              </w:rPr>
              <w:t>）</w:t>
            </w:r>
          </w:p>
        </w:tc>
      </w:tr>
      <w:tr w14:paraId="03EB6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80" w:hRule="atLeast"/>
        </w:trPr>
        <w:tc>
          <w:tcPr>
            <w:tcW w:w="845" w:type="dxa"/>
            <w:vAlign w:val="center"/>
          </w:tcPr>
          <w:p w14:paraId="1879F80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1.3.2</w:t>
            </w:r>
          </w:p>
        </w:tc>
        <w:tc>
          <w:tcPr>
            <w:tcW w:w="2042" w:type="dxa"/>
            <w:gridSpan w:val="3"/>
            <w:vAlign w:val="center"/>
          </w:tcPr>
          <w:p w14:paraId="25E0455F">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eastAsia="zh-CN"/>
              </w:rPr>
            </w:pPr>
            <w:r>
              <w:rPr>
                <w:rFonts w:hint="eastAsia" w:cs="仿宋"/>
                <w:color w:val="auto"/>
                <w:spacing w:val="1"/>
                <w:sz w:val="22"/>
                <w:szCs w:val="22"/>
                <w:highlight w:val="none"/>
                <w:lang w:eastAsia="zh-CN"/>
              </w:rPr>
              <w:t>合同履约期限</w:t>
            </w:r>
          </w:p>
        </w:tc>
        <w:tc>
          <w:tcPr>
            <w:tcW w:w="6502" w:type="dxa"/>
            <w:gridSpan w:val="3"/>
            <w:vAlign w:val="center"/>
          </w:tcPr>
          <w:p w14:paraId="7B9B3C37">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仿宋" w:hAnsi="仿宋" w:eastAsia="仿宋" w:cs="仿宋"/>
                <w:color w:val="auto"/>
                <w:sz w:val="22"/>
                <w:szCs w:val="22"/>
                <w:highlight w:val="none"/>
                <w:lang w:val="en-US" w:eastAsia="zh-CN"/>
              </w:rPr>
            </w:pPr>
            <w:r>
              <w:rPr>
                <w:rFonts w:hint="eastAsia" w:cs="仿宋"/>
                <w:color w:val="auto"/>
                <w:spacing w:val="-2"/>
                <w:sz w:val="22"/>
                <w:szCs w:val="22"/>
                <w:highlight w:val="none"/>
                <w:lang w:val="en-US" w:eastAsia="zh-CN"/>
              </w:rPr>
              <w:t>180天</w:t>
            </w:r>
          </w:p>
        </w:tc>
      </w:tr>
      <w:tr w14:paraId="65E5B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52" w:hRule="atLeast"/>
        </w:trPr>
        <w:tc>
          <w:tcPr>
            <w:tcW w:w="845" w:type="dxa"/>
            <w:vAlign w:val="center"/>
          </w:tcPr>
          <w:p w14:paraId="71C4995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1.3.3</w:t>
            </w:r>
          </w:p>
        </w:tc>
        <w:tc>
          <w:tcPr>
            <w:tcW w:w="2042" w:type="dxa"/>
            <w:gridSpan w:val="3"/>
            <w:vAlign w:val="center"/>
          </w:tcPr>
          <w:p w14:paraId="45C083F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5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验收标准、规范</w:t>
            </w:r>
          </w:p>
        </w:tc>
        <w:tc>
          <w:tcPr>
            <w:tcW w:w="6502" w:type="dxa"/>
            <w:gridSpan w:val="3"/>
            <w:vAlign w:val="center"/>
          </w:tcPr>
          <w:p w14:paraId="2BAEC24B">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cs="仿宋"/>
                <w:color w:val="auto"/>
                <w:spacing w:val="-1"/>
                <w:sz w:val="22"/>
                <w:szCs w:val="22"/>
                <w:highlight w:val="none"/>
                <w:lang w:val="en-US" w:eastAsia="zh-CN"/>
              </w:rPr>
              <w:t>符合国家现行最新有关施工质量验收规范标准</w:t>
            </w:r>
          </w:p>
        </w:tc>
      </w:tr>
      <w:tr w14:paraId="0D835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2" w:hRule="atLeast"/>
        </w:trPr>
        <w:tc>
          <w:tcPr>
            <w:tcW w:w="845" w:type="dxa"/>
            <w:vAlign w:val="center"/>
          </w:tcPr>
          <w:p w14:paraId="39468BE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1.3.4</w:t>
            </w:r>
          </w:p>
        </w:tc>
        <w:tc>
          <w:tcPr>
            <w:tcW w:w="2042" w:type="dxa"/>
            <w:gridSpan w:val="3"/>
            <w:vAlign w:val="center"/>
          </w:tcPr>
          <w:p w14:paraId="515471E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项目</w:t>
            </w:r>
            <w:r>
              <w:rPr>
                <w:rFonts w:hint="eastAsia" w:ascii="仿宋" w:hAnsi="仿宋" w:eastAsia="仿宋" w:cs="仿宋"/>
                <w:color w:val="auto"/>
                <w:spacing w:val="3"/>
                <w:sz w:val="22"/>
                <w:szCs w:val="22"/>
                <w:highlight w:val="none"/>
              </w:rPr>
              <w:t>地点</w:t>
            </w:r>
          </w:p>
        </w:tc>
        <w:tc>
          <w:tcPr>
            <w:tcW w:w="6502" w:type="dxa"/>
            <w:gridSpan w:val="3"/>
            <w:vAlign w:val="center"/>
          </w:tcPr>
          <w:p w14:paraId="60A866EB">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采购人指定地点。</w:t>
            </w:r>
          </w:p>
        </w:tc>
      </w:tr>
      <w:tr w14:paraId="3C7E3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0" w:hRule="atLeast"/>
        </w:trPr>
        <w:tc>
          <w:tcPr>
            <w:tcW w:w="845" w:type="dxa"/>
            <w:vAlign w:val="center"/>
          </w:tcPr>
          <w:p w14:paraId="3DBB2CAB">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2.2.1</w:t>
            </w:r>
          </w:p>
        </w:tc>
        <w:tc>
          <w:tcPr>
            <w:tcW w:w="2042" w:type="dxa"/>
            <w:gridSpan w:val="3"/>
            <w:vAlign w:val="center"/>
          </w:tcPr>
          <w:p w14:paraId="725FADF9">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采购人澄清的时间</w:t>
            </w:r>
          </w:p>
        </w:tc>
        <w:tc>
          <w:tcPr>
            <w:tcW w:w="6502" w:type="dxa"/>
            <w:gridSpan w:val="3"/>
            <w:vAlign w:val="center"/>
          </w:tcPr>
          <w:p w14:paraId="0B4D320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采购人将在投标截止时间5天前将澄清文</w:t>
            </w:r>
            <w:r>
              <w:rPr>
                <w:rFonts w:hint="eastAsia" w:ascii="仿宋" w:hAnsi="仿宋" w:eastAsia="仿宋" w:cs="仿宋"/>
                <w:color w:val="auto"/>
                <w:spacing w:val="7"/>
                <w:sz w:val="22"/>
                <w:szCs w:val="22"/>
                <w:highlight w:val="none"/>
                <w:lang w:eastAsia="zh-CN"/>
              </w:rPr>
              <w:t>件在遵义市公</w:t>
            </w:r>
            <w:r>
              <w:rPr>
                <w:rFonts w:hint="eastAsia" w:ascii="仿宋" w:hAnsi="仿宋" w:eastAsia="仿宋" w:cs="仿宋"/>
                <w:color w:val="auto"/>
                <w:spacing w:val="9"/>
                <w:sz w:val="22"/>
                <w:szCs w:val="22"/>
                <w:highlight w:val="none"/>
                <w:lang w:eastAsia="zh-CN"/>
              </w:rPr>
              <w:t>共资源电子交易服务系统上公布，供应商自行</w:t>
            </w:r>
            <w:r>
              <w:rPr>
                <w:rFonts w:hint="eastAsia" w:ascii="仿宋" w:hAnsi="仿宋" w:eastAsia="仿宋" w:cs="仿宋"/>
                <w:color w:val="auto"/>
                <w:spacing w:val="8"/>
                <w:sz w:val="22"/>
                <w:szCs w:val="22"/>
                <w:highlight w:val="none"/>
                <w:lang w:eastAsia="zh-CN"/>
              </w:rPr>
              <w:t>登陆系统查阅</w:t>
            </w:r>
            <w:r>
              <w:rPr>
                <w:rFonts w:hint="eastAsia" w:ascii="仿宋" w:hAnsi="仿宋" w:eastAsia="仿宋" w:cs="仿宋"/>
                <w:color w:val="auto"/>
                <w:spacing w:val="-1"/>
                <w:sz w:val="22"/>
                <w:szCs w:val="22"/>
                <w:highlight w:val="none"/>
                <w:lang w:eastAsia="zh-CN"/>
              </w:rPr>
              <w:t>或下载。</w:t>
            </w:r>
          </w:p>
        </w:tc>
      </w:tr>
      <w:tr w14:paraId="1F220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250" w:hRule="atLeast"/>
        </w:trPr>
        <w:tc>
          <w:tcPr>
            <w:tcW w:w="845" w:type="dxa"/>
            <w:vAlign w:val="center"/>
          </w:tcPr>
          <w:p w14:paraId="43367A00">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2.2.2</w:t>
            </w:r>
          </w:p>
        </w:tc>
        <w:tc>
          <w:tcPr>
            <w:tcW w:w="2042" w:type="dxa"/>
            <w:gridSpan w:val="3"/>
            <w:vAlign w:val="center"/>
          </w:tcPr>
          <w:p w14:paraId="3996AA3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2C48EF3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供应商提出问题的</w:t>
            </w:r>
            <w:r>
              <w:rPr>
                <w:rFonts w:hint="eastAsia" w:ascii="仿宋" w:hAnsi="仿宋" w:eastAsia="仿宋" w:cs="仿宋"/>
                <w:color w:val="auto"/>
                <w:spacing w:val="3"/>
                <w:sz w:val="22"/>
                <w:szCs w:val="22"/>
                <w:highlight w:val="none"/>
                <w:lang w:eastAsia="zh-CN"/>
              </w:rPr>
              <w:t>截止时间</w:t>
            </w:r>
          </w:p>
        </w:tc>
        <w:tc>
          <w:tcPr>
            <w:tcW w:w="6502" w:type="dxa"/>
            <w:gridSpan w:val="3"/>
            <w:vAlign w:val="center"/>
          </w:tcPr>
          <w:p w14:paraId="2DE9CCB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供应商应仔细阅读和检查竞争性磋商文件的全部内</w:t>
            </w:r>
            <w:r>
              <w:rPr>
                <w:rFonts w:hint="eastAsia" w:ascii="仿宋" w:hAnsi="仿宋" w:eastAsia="仿宋" w:cs="仿宋"/>
                <w:color w:val="auto"/>
                <w:spacing w:val="8"/>
                <w:sz w:val="22"/>
                <w:szCs w:val="22"/>
                <w:highlight w:val="none"/>
                <w:lang w:eastAsia="zh-CN"/>
              </w:rPr>
              <w:t>容。如</w:t>
            </w:r>
            <w:r>
              <w:rPr>
                <w:rFonts w:hint="eastAsia" w:ascii="仿宋" w:hAnsi="仿宋" w:eastAsia="仿宋" w:cs="仿宋"/>
                <w:color w:val="auto"/>
                <w:spacing w:val="4"/>
                <w:sz w:val="22"/>
                <w:szCs w:val="22"/>
                <w:highlight w:val="none"/>
                <w:lang w:eastAsia="zh-CN"/>
              </w:rPr>
              <w:t>发现缺页或附件不全，应及时向采购人提出，以便补齐，</w:t>
            </w:r>
            <w:r>
              <w:rPr>
                <w:rFonts w:hint="eastAsia" w:ascii="仿宋" w:hAnsi="仿宋" w:eastAsia="仿宋" w:cs="仿宋"/>
                <w:color w:val="auto"/>
                <w:spacing w:val="-5"/>
                <w:sz w:val="22"/>
                <w:szCs w:val="22"/>
                <w:highlight w:val="none"/>
                <w:lang w:eastAsia="zh-CN"/>
              </w:rPr>
              <w:t>应在投标截止时间</w:t>
            </w:r>
            <w:r>
              <w:rPr>
                <w:rFonts w:hint="eastAsia" w:ascii="仿宋" w:hAnsi="仿宋" w:eastAsia="仿宋" w:cs="仿宋"/>
                <w:color w:val="auto"/>
                <w:spacing w:val="50"/>
                <w:sz w:val="22"/>
                <w:szCs w:val="22"/>
                <w:highlight w:val="none"/>
                <w:lang w:eastAsia="zh-CN"/>
              </w:rPr>
              <w:t>5</w:t>
            </w:r>
            <w:r>
              <w:rPr>
                <w:rFonts w:hint="eastAsia" w:ascii="仿宋" w:hAnsi="仿宋" w:eastAsia="仿宋" w:cs="仿宋"/>
                <w:color w:val="auto"/>
                <w:spacing w:val="-5"/>
                <w:sz w:val="22"/>
                <w:szCs w:val="22"/>
                <w:highlight w:val="none"/>
                <w:lang w:eastAsia="zh-CN"/>
              </w:rPr>
              <w:t>日前（即</w:t>
            </w:r>
            <w:r>
              <w:rPr>
                <w:rFonts w:hint="eastAsia"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年</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月</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日前）通过</w:t>
            </w:r>
            <w:r>
              <w:rPr>
                <w:rFonts w:hint="eastAsia" w:ascii="仿宋" w:hAnsi="仿宋" w:eastAsia="仿宋" w:cs="仿宋"/>
                <w:color w:val="auto"/>
                <w:spacing w:val="8"/>
                <w:sz w:val="22"/>
                <w:szCs w:val="22"/>
                <w:highlight w:val="none"/>
                <w:lang w:eastAsia="zh-CN"/>
              </w:rPr>
              <w:t>遵义市公共资源电子交易服务系统向采购人提出。</w:t>
            </w:r>
          </w:p>
        </w:tc>
      </w:tr>
      <w:tr w14:paraId="63FE4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34" w:hRule="atLeast"/>
        </w:trPr>
        <w:tc>
          <w:tcPr>
            <w:tcW w:w="845" w:type="dxa"/>
            <w:vAlign w:val="center"/>
          </w:tcPr>
          <w:p w14:paraId="30922AF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2.2.3</w:t>
            </w:r>
          </w:p>
        </w:tc>
        <w:tc>
          <w:tcPr>
            <w:tcW w:w="2042" w:type="dxa"/>
            <w:gridSpan w:val="3"/>
            <w:vAlign w:val="center"/>
          </w:tcPr>
          <w:p w14:paraId="674059E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8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投标截止时间</w:t>
            </w:r>
          </w:p>
        </w:tc>
        <w:tc>
          <w:tcPr>
            <w:tcW w:w="6502" w:type="dxa"/>
            <w:gridSpan w:val="3"/>
            <w:vAlign w:val="center"/>
          </w:tcPr>
          <w:p w14:paraId="4A1B9E7C">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0"/>
                <w:sz w:val="22"/>
                <w:szCs w:val="22"/>
                <w:highlight w:val="none"/>
              </w:rPr>
              <w:t>详见媒体公告</w:t>
            </w:r>
          </w:p>
        </w:tc>
      </w:tr>
      <w:tr w14:paraId="38F0D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23" w:hRule="atLeast"/>
        </w:trPr>
        <w:tc>
          <w:tcPr>
            <w:tcW w:w="845" w:type="dxa"/>
            <w:vAlign w:val="center"/>
          </w:tcPr>
          <w:p w14:paraId="2A2E14B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2.2.4</w:t>
            </w:r>
          </w:p>
        </w:tc>
        <w:tc>
          <w:tcPr>
            <w:tcW w:w="2042" w:type="dxa"/>
            <w:gridSpan w:val="3"/>
            <w:vAlign w:val="center"/>
          </w:tcPr>
          <w:p w14:paraId="4DA8D1B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82" w:right="29" w:hanging="250"/>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供应商获取招标文</w:t>
            </w:r>
            <w:r>
              <w:rPr>
                <w:rFonts w:hint="eastAsia" w:ascii="仿宋" w:hAnsi="仿宋" w:eastAsia="仿宋" w:cs="仿宋"/>
                <w:color w:val="auto"/>
                <w:spacing w:val="5"/>
                <w:sz w:val="22"/>
                <w:szCs w:val="22"/>
                <w:highlight w:val="none"/>
                <w:lang w:eastAsia="zh-CN"/>
              </w:rPr>
              <w:t>件澄清的方式</w:t>
            </w:r>
          </w:p>
        </w:tc>
        <w:tc>
          <w:tcPr>
            <w:tcW w:w="6502" w:type="dxa"/>
            <w:gridSpan w:val="3"/>
            <w:vAlign w:val="center"/>
          </w:tcPr>
          <w:p w14:paraId="0A6A959D">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采购人将在投标截止时间5天前将澄清文件在遵</w:t>
            </w:r>
            <w:r>
              <w:rPr>
                <w:rFonts w:hint="eastAsia" w:ascii="仿宋" w:hAnsi="仿宋" w:eastAsia="仿宋" w:cs="仿宋"/>
                <w:color w:val="auto"/>
                <w:spacing w:val="7"/>
                <w:sz w:val="22"/>
                <w:szCs w:val="22"/>
                <w:highlight w:val="none"/>
                <w:lang w:eastAsia="zh-CN"/>
              </w:rPr>
              <w:t>义市公</w:t>
            </w:r>
            <w:r>
              <w:rPr>
                <w:rFonts w:hint="eastAsia" w:ascii="仿宋" w:hAnsi="仿宋" w:eastAsia="仿宋" w:cs="仿宋"/>
                <w:color w:val="auto"/>
                <w:spacing w:val="9"/>
                <w:sz w:val="22"/>
                <w:szCs w:val="22"/>
                <w:highlight w:val="none"/>
                <w:lang w:eastAsia="zh-CN"/>
              </w:rPr>
              <w:t>共资源电子交易服务系统上公布，供应商自行</w:t>
            </w:r>
            <w:r>
              <w:rPr>
                <w:rFonts w:hint="eastAsia" w:ascii="仿宋" w:hAnsi="仿宋" w:eastAsia="仿宋" w:cs="仿宋"/>
                <w:color w:val="auto"/>
                <w:spacing w:val="8"/>
                <w:sz w:val="22"/>
                <w:szCs w:val="22"/>
                <w:highlight w:val="none"/>
                <w:lang w:eastAsia="zh-CN"/>
              </w:rPr>
              <w:t>登陆系统查阅</w:t>
            </w:r>
            <w:r>
              <w:rPr>
                <w:rFonts w:hint="eastAsia" w:ascii="仿宋" w:hAnsi="仿宋" w:eastAsia="仿宋" w:cs="仿宋"/>
                <w:color w:val="auto"/>
                <w:spacing w:val="-1"/>
                <w:sz w:val="22"/>
                <w:szCs w:val="22"/>
                <w:highlight w:val="none"/>
                <w:lang w:eastAsia="zh-CN"/>
              </w:rPr>
              <w:t>或下载。</w:t>
            </w:r>
          </w:p>
        </w:tc>
      </w:tr>
      <w:tr w14:paraId="34436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73" w:hRule="atLeast"/>
        </w:trPr>
        <w:tc>
          <w:tcPr>
            <w:tcW w:w="845" w:type="dxa"/>
            <w:vAlign w:val="center"/>
          </w:tcPr>
          <w:p w14:paraId="142230F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2.3.1</w:t>
            </w:r>
          </w:p>
        </w:tc>
        <w:tc>
          <w:tcPr>
            <w:tcW w:w="2042" w:type="dxa"/>
            <w:gridSpan w:val="3"/>
            <w:vAlign w:val="center"/>
          </w:tcPr>
          <w:p w14:paraId="49EB7B6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82" w:right="29" w:hanging="250"/>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供应商获取招标文</w:t>
            </w:r>
            <w:r>
              <w:rPr>
                <w:rFonts w:hint="eastAsia" w:ascii="仿宋" w:hAnsi="仿宋" w:eastAsia="仿宋" w:cs="仿宋"/>
                <w:color w:val="auto"/>
                <w:spacing w:val="5"/>
                <w:sz w:val="22"/>
                <w:szCs w:val="22"/>
                <w:highlight w:val="none"/>
                <w:lang w:eastAsia="zh-CN"/>
              </w:rPr>
              <w:t>件修改的方式</w:t>
            </w:r>
          </w:p>
        </w:tc>
        <w:tc>
          <w:tcPr>
            <w:tcW w:w="6502" w:type="dxa"/>
            <w:gridSpan w:val="3"/>
            <w:vAlign w:val="center"/>
          </w:tcPr>
          <w:p w14:paraId="08EB45E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采购人将在投标截止时间5天前将采购文件的修</w:t>
            </w:r>
            <w:r>
              <w:rPr>
                <w:rFonts w:hint="eastAsia" w:ascii="仿宋" w:hAnsi="仿宋" w:eastAsia="仿宋" w:cs="仿宋"/>
                <w:color w:val="auto"/>
                <w:spacing w:val="7"/>
                <w:sz w:val="22"/>
                <w:szCs w:val="22"/>
                <w:highlight w:val="none"/>
                <w:lang w:eastAsia="zh-CN"/>
              </w:rPr>
              <w:t>改内容</w:t>
            </w:r>
            <w:r>
              <w:rPr>
                <w:rFonts w:hint="eastAsia" w:ascii="仿宋" w:hAnsi="仿宋" w:eastAsia="仿宋" w:cs="仿宋"/>
                <w:color w:val="auto"/>
                <w:spacing w:val="9"/>
                <w:sz w:val="22"/>
                <w:szCs w:val="22"/>
                <w:highlight w:val="none"/>
                <w:lang w:eastAsia="zh-CN"/>
              </w:rPr>
              <w:t>在遵义市公共资源电子交易服务系统上公布，供应商</w:t>
            </w:r>
            <w:r>
              <w:rPr>
                <w:rFonts w:hint="eastAsia" w:ascii="仿宋" w:hAnsi="仿宋" w:eastAsia="仿宋" w:cs="仿宋"/>
                <w:color w:val="auto"/>
                <w:spacing w:val="8"/>
                <w:sz w:val="22"/>
                <w:szCs w:val="22"/>
                <w:highlight w:val="none"/>
                <w:lang w:eastAsia="zh-CN"/>
              </w:rPr>
              <w:t>自行登</w:t>
            </w:r>
            <w:r>
              <w:rPr>
                <w:rFonts w:hint="eastAsia" w:ascii="仿宋" w:hAnsi="仿宋" w:eastAsia="仿宋" w:cs="仿宋"/>
                <w:color w:val="auto"/>
                <w:spacing w:val="5"/>
                <w:sz w:val="22"/>
                <w:szCs w:val="22"/>
                <w:highlight w:val="none"/>
                <w:lang w:eastAsia="zh-CN"/>
              </w:rPr>
              <w:t>陆系统查阅或下载。</w:t>
            </w:r>
          </w:p>
        </w:tc>
      </w:tr>
      <w:tr w14:paraId="473E6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04" w:hRule="atLeast"/>
        </w:trPr>
        <w:tc>
          <w:tcPr>
            <w:tcW w:w="845" w:type="dxa"/>
            <w:vAlign w:val="center"/>
          </w:tcPr>
          <w:p w14:paraId="5140185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3.3.2</w:t>
            </w:r>
          </w:p>
        </w:tc>
        <w:tc>
          <w:tcPr>
            <w:tcW w:w="2042" w:type="dxa"/>
            <w:gridSpan w:val="3"/>
            <w:vAlign w:val="center"/>
          </w:tcPr>
          <w:p w14:paraId="41FE2F1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40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磋商有效期</w:t>
            </w:r>
          </w:p>
        </w:tc>
        <w:tc>
          <w:tcPr>
            <w:tcW w:w="6502" w:type="dxa"/>
            <w:gridSpan w:val="3"/>
            <w:vAlign w:val="center"/>
          </w:tcPr>
          <w:p w14:paraId="7A5B410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4"/>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从磋商之日起60日内为磋商有效期</w:t>
            </w:r>
          </w:p>
        </w:tc>
      </w:tr>
      <w:tr w14:paraId="2C30A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65" w:hRule="atLeast"/>
        </w:trPr>
        <w:tc>
          <w:tcPr>
            <w:tcW w:w="845" w:type="dxa"/>
            <w:vAlign w:val="center"/>
          </w:tcPr>
          <w:p w14:paraId="319CEFEB">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3.4.1</w:t>
            </w:r>
          </w:p>
        </w:tc>
        <w:tc>
          <w:tcPr>
            <w:tcW w:w="2042" w:type="dxa"/>
            <w:gridSpan w:val="3"/>
            <w:vAlign w:val="center"/>
          </w:tcPr>
          <w:p w14:paraId="5CA373E4">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投标保证金</w:t>
            </w:r>
          </w:p>
        </w:tc>
        <w:tc>
          <w:tcPr>
            <w:tcW w:w="6502" w:type="dxa"/>
            <w:gridSpan w:val="3"/>
            <w:vAlign w:val="center"/>
          </w:tcPr>
          <w:p w14:paraId="161AAEA5">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本项目不需要缴纳投标保证金</w:t>
            </w:r>
          </w:p>
        </w:tc>
      </w:tr>
      <w:tr w14:paraId="5847F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77" w:hRule="atLeast"/>
        </w:trPr>
        <w:tc>
          <w:tcPr>
            <w:tcW w:w="845" w:type="dxa"/>
            <w:vAlign w:val="center"/>
          </w:tcPr>
          <w:p w14:paraId="71C9720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6F740E7A">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3.5.1</w:t>
            </w:r>
          </w:p>
        </w:tc>
        <w:tc>
          <w:tcPr>
            <w:tcW w:w="2042" w:type="dxa"/>
            <w:gridSpan w:val="3"/>
            <w:vAlign w:val="center"/>
          </w:tcPr>
          <w:p w14:paraId="61B67F5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37" w:right="154" w:hanging="379"/>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近年财务状况的</w:t>
            </w:r>
            <w:r>
              <w:rPr>
                <w:rFonts w:hint="eastAsia" w:ascii="仿宋" w:hAnsi="仿宋" w:eastAsia="仿宋" w:cs="仿宋"/>
                <w:color w:val="auto"/>
                <w:spacing w:val="2"/>
                <w:sz w:val="22"/>
                <w:szCs w:val="22"/>
                <w:highlight w:val="none"/>
                <w:lang w:eastAsia="zh-CN"/>
              </w:rPr>
              <w:t>年份要求</w:t>
            </w:r>
          </w:p>
        </w:tc>
        <w:tc>
          <w:tcPr>
            <w:tcW w:w="6502" w:type="dxa"/>
            <w:gridSpan w:val="3"/>
            <w:vAlign w:val="center"/>
          </w:tcPr>
          <w:p w14:paraId="0F3B4594">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lang w:val="en-US" w:eastAsia="zh-CN"/>
              </w:rPr>
              <w:t>详见供应商资格要求</w:t>
            </w:r>
            <w:r>
              <w:rPr>
                <w:rFonts w:hint="eastAsia" w:ascii="仿宋" w:hAnsi="仿宋" w:eastAsia="仿宋" w:cs="仿宋"/>
                <w:color w:val="auto"/>
                <w:spacing w:val="-1"/>
                <w:sz w:val="22"/>
                <w:szCs w:val="22"/>
                <w:highlight w:val="none"/>
              </w:rPr>
              <w:t>。</w:t>
            </w:r>
          </w:p>
        </w:tc>
      </w:tr>
      <w:tr w14:paraId="57C10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33" w:hRule="atLeast"/>
        </w:trPr>
        <w:tc>
          <w:tcPr>
            <w:tcW w:w="845" w:type="dxa"/>
            <w:vAlign w:val="center"/>
          </w:tcPr>
          <w:p w14:paraId="1C645B9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4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3.6</w:t>
            </w:r>
          </w:p>
        </w:tc>
        <w:tc>
          <w:tcPr>
            <w:tcW w:w="2042" w:type="dxa"/>
            <w:gridSpan w:val="3"/>
            <w:vAlign w:val="center"/>
          </w:tcPr>
          <w:p w14:paraId="14EDF56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是否允许递交备选</w:t>
            </w:r>
            <w:r>
              <w:rPr>
                <w:rFonts w:hint="eastAsia" w:ascii="仿宋" w:hAnsi="仿宋" w:eastAsia="仿宋" w:cs="仿宋"/>
                <w:color w:val="auto"/>
                <w:spacing w:val="3"/>
                <w:sz w:val="22"/>
                <w:szCs w:val="22"/>
                <w:highlight w:val="none"/>
                <w:lang w:eastAsia="zh-CN"/>
              </w:rPr>
              <w:t>投标方案</w:t>
            </w:r>
          </w:p>
        </w:tc>
        <w:tc>
          <w:tcPr>
            <w:tcW w:w="6502" w:type="dxa"/>
            <w:gridSpan w:val="3"/>
            <w:vAlign w:val="center"/>
          </w:tcPr>
          <w:p w14:paraId="0D2F9CF7">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不允许</w:t>
            </w:r>
          </w:p>
        </w:tc>
      </w:tr>
      <w:tr w14:paraId="4F20E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62" w:hRule="atLeast"/>
        </w:trPr>
        <w:tc>
          <w:tcPr>
            <w:tcW w:w="845" w:type="dxa"/>
            <w:vAlign w:val="center"/>
          </w:tcPr>
          <w:p w14:paraId="74EC02DD">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3.7.1</w:t>
            </w:r>
          </w:p>
        </w:tc>
        <w:tc>
          <w:tcPr>
            <w:tcW w:w="2042" w:type="dxa"/>
            <w:gridSpan w:val="3"/>
            <w:vAlign w:val="center"/>
          </w:tcPr>
          <w:p w14:paraId="0345C1CA">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5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投标文件的签署</w:t>
            </w:r>
          </w:p>
        </w:tc>
        <w:tc>
          <w:tcPr>
            <w:tcW w:w="6502" w:type="dxa"/>
            <w:gridSpan w:val="3"/>
            <w:vAlign w:val="center"/>
          </w:tcPr>
          <w:p w14:paraId="7947B29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7"/>
                <w:sz w:val="22"/>
                <w:szCs w:val="22"/>
                <w:highlight w:val="none"/>
                <w:lang w:eastAsia="zh-CN"/>
              </w:rPr>
              <w:t>投标文件按格式要求盖章、签字（或盖章</w:t>
            </w:r>
            <w:r>
              <w:rPr>
                <w:rFonts w:hint="eastAsia" w:ascii="仿宋" w:hAnsi="仿宋" w:eastAsia="仿宋" w:cs="仿宋"/>
                <w:color w:val="auto"/>
                <w:spacing w:val="4"/>
                <w:sz w:val="22"/>
                <w:szCs w:val="22"/>
                <w:highlight w:val="none"/>
                <w:lang w:eastAsia="zh-CN"/>
              </w:rPr>
              <w:t>）；</w:t>
            </w:r>
            <w:r>
              <w:rPr>
                <w:rFonts w:hint="eastAsia" w:ascii="仿宋" w:hAnsi="仿宋" w:eastAsia="仿宋" w:cs="仿宋"/>
                <w:color w:val="auto"/>
                <w:spacing w:val="7"/>
                <w:sz w:val="22"/>
                <w:szCs w:val="22"/>
                <w:highlight w:val="none"/>
                <w:lang w:eastAsia="zh-CN"/>
              </w:rPr>
              <w:t>涂改处加盖供应商单位章或法定代表人印章。</w:t>
            </w:r>
          </w:p>
        </w:tc>
      </w:tr>
      <w:tr w14:paraId="5C5BD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17" w:hRule="atLeast"/>
        </w:trPr>
        <w:tc>
          <w:tcPr>
            <w:tcW w:w="845" w:type="dxa"/>
            <w:vAlign w:val="center"/>
          </w:tcPr>
          <w:p w14:paraId="0BA6C93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295AE7F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firstLine="218"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4.2</w:t>
            </w:r>
          </w:p>
        </w:tc>
        <w:tc>
          <w:tcPr>
            <w:tcW w:w="2042" w:type="dxa"/>
            <w:gridSpan w:val="3"/>
            <w:vAlign w:val="center"/>
          </w:tcPr>
          <w:p w14:paraId="5737579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firstLine="230"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投标截止时间</w:t>
            </w:r>
          </w:p>
        </w:tc>
        <w:tc>
          <w:tcPr>
            <w:tcW w:w="6502" w:type="dxa"/>
            <w:gridSpan w:val="3"/>
            <w:vAlign w:val="center"/>
          </w:tcPr>
          <w:p w14:paraId="44546DD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123"/>
              <w:jc w:val="left"/>
              <w:textAlignment w:val="baseline"/>
              <w:rPr>
                <w:rFonts w:hint="eastAsia" w:ascii="仿宋" w:hAnsi="仿宋" w:eastAsia="仿宋" w:cs="仿宋"/>
                <w:color w:val="auto"/>
                <w:sz w:val="22"/>
                <w:szCs w:val="22"/>
                <w:highlight w:val="none"/>
                <w:lang w:eastAsia="zh-CN"/>
              </w:rPr>
            </w:pPr>
            <w:r>
              <w:rPr>
                <w:rFonts w:hint="eastAsia"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年</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月</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日</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时</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分（</w:t>
            </w:r>
            <w:r>
              <w:rPr>
                <w:rFonts w:hint="eastAsia" w:ascii="仿宋" w:hAnsi="仿宋" w:eastAsia="仿宋" w:cs="仿宋"/>
                <w:b/>
                <w:bCs/>
                <w:color w:val="auto"/>
                <w:sz w:val="22"/>
                <w:szCs w:val="22"/>
                <w:highlight w:val="none"/>
                <w:lang w:val="en-US" w:eastAsia="zh-CN"/>
              </w:rPr>
              <w:t>以交易系统网站公告为准，若延期，以电子交易服务系统提示时间或澄清、修改文件相关内容为准</w:t>
            </w:r>
            <w:r>
              <w:rPr>
                <w:rFonts w:hint="eastAsia" w:ascii="仿宋" w:hAnsi="仿宋" w:eastAsia="仿宋" w:cs="仿宋"/>
                <w:color w:val="auto"/>
                <w:sz w:val="22"/>
                <w:szCs w:val="22"/>
                <w:highlight w:val="none"/>
                <w:lang w:val="en-US" w:eastAsia="zh-CN"/>
              </w:rPr>
              <w:t>）。</w:t>
            </w:r>
          </w:p>
        </w:tc>
      </w:tr>
      <w:tr w14:paraId="1ACEC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41" w:hRule="atLeast"/>
        </w:trPr>
        <w:tc>
          <w:tcPr>
            <w:tcW w:w="845" w:type="dxa"/>
            <w:vAlign w:val="center"/>
          </w:tcPr>
          <w:p w14:paraId="34AAA33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4.2.1</w:t>
            </w:r>
          </w:p>
        </w:tc>
        <w:tc>
          <w:tcPr>
            <w:tcW w:w="2042" w:type="dxa"/>
            <w:gridSpan w:val="3"/>
            <w:vAlign w:val="center"/>
          </w:tcPr>
          <w:p w14:paraId="10DD555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34"/>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是否退还投标文件</w:t>
            </w:r>
          </w:p>
        </w:tc>
        <w:tc>
          <w:tcPr>
            <w:tcW w:w="6502" w:type="dxa"/>
            <w:gridSpan w:val="3"/>
            <w:vAlign w:val="center"/>
          </w:tcPr>
          <w:p w14:paraId="6E4A59E2">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否</w:t>
            </w:r>
          </w:p>
        </w:tc>
      </w:tr>
      <w:tr w14:paraId="5FD17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85" w:hRule="atLeast"/>
        </w:trPr>
        <w:tc>
          <w:tcPr>
            <w:tcW w:w="845" w:type="dxa"/>
            <w:vAlign w:val="center"/>
          </w:tcPr>
          <w:p w14:paraId="62BAA49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firstLine="23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5.1</w:t>
            </w:r>
          </w:p>
        </w:tc>
        <w:tc>
          <w:tcPr>
            <w:tcW w:w="2042" w:type="dxa"/>
            <w:gridSpan w:val="3"/>
            <w:vAlign w:val="center"/>
          </w:tcPr>
          <w:p w14:paraId="0BA19FF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firstLine="22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电子响应文件</w:t>
            </w:r>
          </w:p>
        </w:tc>
        <w:tc>
          <w:tcPr>
            <w:tcW w:w="6502" w:type="dxa"/>
            <w:gridSpan w:val="3"/>
            <w:vAlign w:val="center"/>
          </w:tcPr>
          <w:p w14:paraId="456C6AC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30" w:right="13" w:firstLine="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w:t>
            </w:r>
            <w:r>
              <w:rPr>
                <w:rFonts w:hint="eastAsia" w:ascii="仿宋" w:hAnsi="仿宋" w:eastAsia="仿宋" w:cs="仿宋"/>
                <w:b/>
                <w:bCs/>
                <w:color w:val="auto"/>
                <w:spacing w:val="-2"/>
                <w:sz w:val="22"/>
                <w:szCs w:val="22"/>
                <w:highlight w:val="none"/>
              </w:rPr>
              <w:t>若</w:t>
            </w:r>
            <w:r>
              <w:rPr>
                <w:rFonts w:hint="eastAsia" w:ascii="仿宋" w:hAnsi="仿宋" w:eastAsia="仿宋" w:cs="仿宋"/>
                <w:b/>
                <w:bCs/>
                <w:color w:val="auto"/>
                <w:spacing w:val="-2"/>
                <w:sz w:val="22"/>
                <w:szCs w:val="22"/>
                <w:highlight w:val="none"/>
                <w:lang w:eastAsia="zh-CN"/>
              </w:rPr>
              <w:t>供应商</w:t>
            </w:r>
            <w:r>
              <w:rPr>
                <w:rFonts w:hint="eastAsia" w:ascii="仿宋" w:hAnsi="仿宋" w:eastAsia="仿宋" w:cs="仿宋"/>
                <w:b/>
                <w:bCs/>
                <w:color w:val="auto"/>
                <w:spacing w:val="-2"/>
                <w:sz w:val="22"/>
                <w:szCs w:val="22"/>
                <w:highlight w:val="none"/>
              </w:rPr>
              <w:t>选择现场开标</w:t>
            </w:r>
            <w:r>
              <w:rPr>
                <w:rFonts w:hint="eastAsia" w:ascii="仿宋" w:hAnsi="仿宋" w:eastAsia="仿宋" w:cs="仿宋"/>
                <w:b/>
                <w:bCs/>
                <w:color w:val="auto"/>
                <w:spacing w:val="-2"/>
                <w:sz w:val="22"/>
                <w:szCs w:val="22"/>
                <w:highlight w:val="none"/>
                <w:lang w:eastAsia="zh-CN"/>
              </w:rPr>
              <w:t>：</w:t>
            </w:r>
            <w:r>
              <w:rPr>
                <w:rFonts w:hint="eastAsia" w:ascii="仿宋" w:hAnsi="仿宋" w:eastAsia="仿宋" w:cs="仿宋"/>
                <w:b w:val="0"/>
                <w:bCs w:val="0"/>
                <w:color w:val="auto"/>
                <w:spacing w:val="-2"/>
                <w:sz w:val="22"/>
                <w:szCs w:val="22"/>
                <w:highlight w:val="none"/>
                <w:lang w:val="en-US" w:eastAsia="zh-CN"/>
              </w:rPr>
              <w:t>将</w:t>
            </w:r>
            <w:r>
              <w:rPr>
                <w:rFonts w:hint="eastAsia" w:ascii="仿宋" w:hAnsi="仿宋" w:eastAsia="仿宋" w:cs="仿宋"/>
                <w:b w:val="0"/>
                <w:bCs w:val="0"/>
                <w:color w:val="auto"/>
                <w:spacing w:val="-2"/>
                <w:sz w:val="22"/>
                <w:szCs w:val="22"/>
                <w:highlight w:val="none"/>
                <w:lang w:eastAsia="zh-CN"/>
              </w:rPr>
              <w:t>加密的电子投标文件</w:t>
            </w:r>
            <w:r>
              <w:rPr>
                <w:rFonts w:hint="eastAsia" w:ascii="仿宋" w:hAnsi="仿宋" w:eastAsia="仿宋" w:cs="仿宋"/>
                <w:b/>
                <w:bCs/>
                <w:color w:val="auto"/>
                <w:spacing w:val="-1"/>
                <w:sz w:val="22"/>
                <w:szCs w:val="22"/>
                <w:highlight w:val="none"/>
                <w:lang w:eastAsia="zh-CN"/>
              </w:rPr>
              <w:t>*.ZYTF</w:t>
            </w:r>
            <w:r>
              <w:rPr>
                <w:rFonts w:hint="eastAsia" w:ascii="仿宋" w:hAnsi="仿宋" w:eastAsia="仿宋" w:cs="仿宋"/>
                <w:b w:val="0"/>
                <w:bCs w:val="0"/>
                <w:color w:val="auto"/>
                <w:spacing w:val="-2"/>
                <w:sz w:val="22"/>
                <w:szCs w:val="22"/>
                <w:highlight w:val="none"/>
                <w:lang w:eastAsia="zh-CN"/>
              </w:rPr>
              <w:t>上传至全国公共资源交易平台（贵州省.遵义市）会员系统，</w:t>
            </w:r>
            <w:r>
              <w:rPr>
                <w:rFonts w:hint="eastAsia" w:ascii="仿宋" w:hAnsi="仿宋" w:eastAsia="仿宋" w:cs="仿宋"/>
                <w:color w:val="auto"/>
                <w:spacing w:val="-2"/>
                <w:sz w:val="22"/>
                <w:szCs w:val="22"/>
                <w:highlight w:val="none"/>
              </w:rPr>
              <w:t>非加密的投标文件（</w:t>
            </w:r>
            <w:r>
              <w:rPr>
                <w:rFonts w:hint="eastAsia" w:ascii="仿宋" w:hAnsi="仿宋" w:eastAsia="仿宋" w:cs="仿宋"/>
                <w:color w:val="auto"/>
                <w:spacing w:val="-3"/>
                <w:sz w:val="22"/>
                <w:szCs w:val="22"/>
                <w:highlight w:val="none"/>
              </w:rPr>
              <w:t>.nZYTF格</w:t>
            </w:r>
            <w:r>
              <w:rPr>
                <w:rFonts w:hint="eastAsia" w:ascii="仿宋" w:hAnsi="仿宋" w:eastAsia="仿宋" w:cs="仿宋"/>
                <w:color w:val="auto"/>
                <w:spacing w:val="-2"/>
                <w:sz w:val="22"/>
                <w:szCs w:val="22"/>
                <w:highlight w:val="none"/>
              </w:rPr>
              <w:t>式）</w:t>
            </w:r>
            <w:r>
              <w:rPr>
                <w:rFonts w:hint="eastAsia" w:ascii="仿宋" w:hAnsi="仿宋" w:eastAsia="仿宋" w:cs="仿宋"/>
                <w:color w:val="auto"/>
                <w:spacing w:val="-2"/>
                <w:sz w:val="22"/>
                <w:szCs w:val="22"/>
                <w:highlight w:val="none"/>
                <w:lang w:val="en-US" w:eastAsia="zh-CN"/>
              </w:rPr>
              <w:t>U</w:t>
            </w:r>
            <w:r>
              <w:rPr>
                <w:rFonts w:hint="eastAsia" w:ascii="仿宋" w:hAnsi="仿宋" w:eastAsia="仿宋" w:cs="仿宋"/>
                <w:color w:val="auto"/>
                <w:spacing w:val="-2"/>
                <w:sz w:val="22"/>
                <w:szCs w:val="22"/>
                <w:highlight w:val="none"/>
              </w:rPr>
              <w:t>盘一份</w:t>
            </w:r>
            <w:r>
              <w:rPr>
                <w:rFonts w:hint="eastAsia" w:ascii="仿宋" w:hAnsi="仿宋" w:eastAsia="仿宋" w:cs="仿宋"/>
                <w:color w:val="auto"/>
                <w:spacing w:val="-2"/>
                <w:sz w:val="22"/>
                <w:szCs w:val="22"/>
                <w:highlight w:val="none"/>
                <w:lang w:val="en-US" w:eastAsia="zh-CN"/>
              </w:rPr>
              <w:t>递交到开标现场</w:t>
            </w:r>
            <w:r>
              <w:rPr>
                <w:rFonts w:hint="eastAsia" w:ascii="仿宋" w:hAnsi="仿宋" w:eastAsia="仿宋" w:cs="仿宋"/>
                <w:color w:val="auto"/>
                <w:spacing w:val="-2"/>
                <w:sz w:val="22"/>
                <w:szCs w:val="22"/>
                <w:highlight w:val="none"/>
              </w:rPr>
              <w:t>（</w:t>
            </w:r>
            <w:r>
              <w:rPr>
                <w:rFonts w:hint="eastAsia" w:ascii="仿宋" w:hAnsi="仿宋" w:eastAsia="仿宋" w:cs="仿宋"/>
                <w:color w:val="auto"/>
                <w:spacing w:val="-2"/>
                <w:sz w:val="22"/>
                <w:szCs w:val="22"/>
                <w:highlight w:val="none"/>
                <w:lang w:val="en-US" w:eastAsia="zh-CN"/>
              </w:rPr>
              <w:t>U</w:t>
            </w:r>
            <w:r>
              <w:rPr>
                <w:rFonts w:hint="eastAsia" w:ascii="仿宋" w:hAnsi="仿宋" w:eastAsia="仿宋" w:cs="仿宋"/>
                <w:color w:val="auto"/>
                <w:spacing w:val="-2"/>
                <w:sz w:val="22"/>
                <w:szCs w:val="22"/>
                <w:highlight w:val="none"/>
              </w:rPr>
              <w:t>盘上需注明项目名称、</w:t>
            </w:r>
            <w:r>
              <w:rPr>
                <w:rFonts w:hint="eastAsia" w:cs="仿宋"/>
                <w:color w:val="auto"/>
                <w:spacing w:val="-2"/>
                <w:sz w:val="22"/>
                <w:szCs w:val="22"/>
                <w:highlight w:val="none"/>
                <w:lang w:val="en-US" w:eastAsia="zh-CN"/>
              </w:rPr>
              <w:t>采购人名称</w:t>
            </w:r>
            <w:r>
              <w:rPr>
                <w:rFonts w:hint="eastAsia" w:ascii="仿宋" w:hAnsi="仿宋" w:eastAsia="仿宋" w:cs="仿宋"/>
                <w:color w:val="auto"/>
                <w:spacing w:val="-3"/>
                <w:sz w:val="22"/>
                <w:szCs w:val="22"/>
                <w:highlight w:val="none"/>
              </w:rPr>
              <w:t>、</w:t>
            </w:r>
            <w:r>
              <w:rPr>
                <w:rFonts w:hint="eastAsia" w:ascii="仿宋" w:hAnsi="仿宋" w:eastAsia="仿宋" w:cs="仿宋"/>
                <w:color w:val="auto"/>
                <w:spacing w:val="-3"/>
                <w:sz w:val="22"/>
                <w:szCs w:val="22"/>
                <w:highlight w:val="none"/>
                <w:lang w:eastAsia="zh-CN"/>
              </w:rPr>
              <w:t>供应商</w:t>
            </w:r>
            <w:r>
              <w:rPr>
                <w:rFonts w:hint="eastAsia" w:ascii="仿宋" w:hAnsi="仿宋" w:eastAsia="仿宋" w:cs="仿宋"/>
                <w:color w:val="auto"/>
                <w:spacing w:val="-3"/>
                <w:sz w:val="22"/>
                <w:szCs w:val="22"/>
                <w:highlight w:val="none"/>
              </w:rPr>
              <w:t>名称等内</w:t>
            </w:r>
            <w:r>
              <w:rPr>
                <w:rFonts w:hint="eastAsia" w:ascii="仿宋" w:hAnsi="仿宋" w:eastAsia="仿宋" w:cs="仿宋"/>
                <w:color w:val="auto"/>
                <w:spacing w:val="-2"/>
                <w:sz w:val="22"/>
                <w:szCs w:val="22"/>
                <w:highlight w:val="none"/>
              </w:rPr>
              <w:t>容）及CA锁现场解密，如果开标现场因系统原因</w:t>
            </w:r>
            <w:r>
              <w:rPr>
                <w:rFonts w:hint="eastAsia" w:ascii="仿宋" w:hAnsi="仿宋" w:eastAsia="仿宋" w:cs="仿宋"/>
                <w:color w:val="auto"/>
                <w:spacing w:val="-3"/>
                <w:sz w:val="22"/>
                <w:szCs w:val="22"/>
                <w:highlight w:val="none"/>
              </w:rPr>
              <w:t>解密失败，则采用</w:t>
            </w:r>
            <w:r>
              <w:rPr>
                <w:rFonts w:hint="eastAsia" w:ascii="仿宋" w:hAnsi="仿宋" w:eastAsia="仿宋" w:cs="仿宋"/>
                <w:color w:val="auto"/>
                <w:spacing w:val="-3"/>
                <w:sz w:val="22"/>
                <w:szCs w:val="22"/>
                <w:highlight w:val="none"/>
                <w:lang w:val="en-US" w:eastAsia="zh-CN"/>
              </w:rPr>
              <w:t>U</w:t>
            </w:r>
            <w:r>
              <w:rPr>
                <w:rFonts w:hint="eastAsia" w:ascii="仿宋" w:hAnsi="仿宋" w:eastAsia="仿宋" w:cs="仿宋"/>
                <w:color w:val="auto"/>
                <w:spacing w:val="-5"/>
                <w:sz w:val="22"/>
                <w:szCs w:val="22"/>
                <w:highlight w:val="none"/>
              </w:rPr>
              <w:t>盘开评标；</w:t>
            </w:r>
          </w:p>
          <w:p w14:paraId="67F4020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strike w:val="0"/>
                <w:dstrike w:val="0"/>
                <w:color w:val="auto"/>
                <w:spacing w:val="-3"/>
                <w:sz w:val="22"/>
                <w:szCs w:val="22"/>
                <w:highlight w:val="none"/>
              </w:rPr>
              <w:t>（2）</w:t>
            </w:r>
            <w:r>
              <w:rPr>
                <w:rFonts w:hint="eastAsia" w:ascii="仿宋" w:hAnsi="仿宋" w:eastAsia="仿宋" w:cs="仿宋"/>
                <w:b/>
                <w:bCs/>
                <w:strike w:val="0"/>
                <w:dstrike w:val="0"/>
                <w:color w:val="auto"/>
                <w:spacing w:val="-3"/>
                <w:sz w:val="22"/>
                <w:szCs w:val="22"/>
                <w:highlight w:val="none"/>
              </w:rPr>
              <w:t>若</w:t>
            </w:r>
            <w:r>
              <w:rPr>
                <w:rFonts w:hint="eastAsia" w:ascii="仿宋" w:hAnsi="仿宋" w:eastAsia="仿宋" w:cs="仿宋"/>
                <w:b/>
                <w:bCs/>
                <w:strike w:val="0"/>
                <w:dstrike w:val="0"/>
                <w:color w:val="auto"/>
                <w:spacing w:val="-3"/>
                <w:sz w:val="22"/>
                <w:szCs w:val="22"/>
                <w:highlight w:val="none"/>
                <w:lang w:eastAsia="zh-CN"/>
              </w:rPr>
              <w:t>供应商</w:t>
            </w:r>
            <w:r>
              <w:rPr>
                <w:rFonts w:hint="eastAsia" w:ascii="仿宋" w:hAnsi="仿宋" w:eastAsia="仿宋" w:cs="仿宋"/>
                <w:b/>
                <w:bCs/>
                <w:strike w:val="0"/>
                <w:dstrike w:val="0"/>
                <w:color w:val="auto"/>
                <w:spacing w:val="-3"/>
                <w:sz w:val="22"/>
                <w:szCs w:val="22"/>
                <w:highlight w:val="none"/>
              </w:rPr>
              <w:t>选择不见面开标</w:t>
            </w:r>
            <w:r>
              <w:rPr>
                <w:rFonts w:hint="eastAsia" w:ascii="仿宋" w:hAnsi="仿宋" w:eastAsia="仿宋" w:cs="仿宋"/>
                <w:b/>
                <w:bCs/>
                <w:strike w:val="0"/>
                <w:dstrike w:val="0"/>
                <w:color w:val="auto"/>
                <w:spacing w:val="-3"/>
                <w:sz w:val="22"/>
                <w:szCs w:val="22"/>
                <w:highlight w:val="none"/>
                <w:lang w:eastAsia="zh-CN"/>
              </w:rPr>
              <w:t>：</w:t>
            </w:r>
            <w:r>
              <w:rPr>
                <w:rFonts w:hint="eastAsia" w:ascii="仿宋" w:hAnsi="仿宋" w:eastAsia="仿宋" w:cs="仿宋"/>
                <w:strike w:val="0"/>
                <w:dstrike w:val="0"/>
                <w:color w:val="auto"/>
                <w:spacing w:val="-3"/>
                <w:sz w:val="22"/>
                <w:szCs w:val="22"/>
                <w:highlight w:val="none"/>
              </w:rPr>
              <w:fldChar w:fldCharType="begin"/>
            </w:r>
            <w:r>
              <w:rPr>
                <w:rFonts w:hint="eastAsia" w:ascii="仿宋" w:hAnsi="仿宋" w:eastAsia="仿宋" w:cs="仿宋"/>
                <w:strike w:val="0"/>
                <w:dstrike w:val="0"/>
                <w:color w:val="auto"/>
                <w:spacing w:val="-3"/>
                <w:sz w:val="22"/>
                <w:szCs w:val="22"/>
                <w:highlight w:val="none"/>
              </w:rPr>
              <w:instrText xml:space="preserve"> HYPERLINK "mailto:.nZYTF格式）需在投标截止时间前发送至邮箱（1327860342@qq.com），投标截止时间后投标人自行通过CA锁远程解密，远程解密失败由投标人自行负责" </w:instrText>
            </w:r>
            <w:r>
              <w:rPr>
                <w:rFonts w:hint="eastAsia" w:ascii="仿宋" w:hAnsi="仿宋" w:eastAsia="仿宋" w:cs="仿宋"/>
                <w:strike w:val="0"/>
                <w:dstrike w:val="0"/>
                <w:color w:val="auto"/>
                <w:spacing w:val="-3"/>
                <w:sz w:val="22"/>
                <w:szCs w:val="22"/>
                <w:highlight w:val="none"/>
              </w:rPr>
              <w:fldChar w:fldCharType="separate"/>
            </w:r>
            <w:r>
              <w:rPr>
                <w:rStyle w:val="11"/>
                <w:rFonts w:hint="eastAsia" w:ascii="仿宋" w:hAnsi="仿宋" w:eastAsia="仿宋" w:cs="仿宋"/>
                <w:strike w:val="0"/>
                <w:dstrike w:val="0"/>
                <w:color w:val="auto"/>
                <w:spacing w:val="-2"/>
                <w:sz w:val="22"/>
                <w:szCs w:val="22"/>
                <w:highlight w:val="none"/>
              </w:rPr>
              <w:t>投标截止时</w:t>
            </w:r>
            <w:r>
              <w:rPr>
                <w:rStyle w:val="11"/>
                <w:rFonts w:hint="eastAsia" w:ascii="仿宋" w:hAnsi="仿宋" w:eastAsia="仿宋" w:cs="仿宋"/>
                <w:strike w:val="0"/>
                <w:dstrike w:val="0"/>
                <w:color w:val="auto"/>
                <w:spacing w:val="-1"/>
                <w:sz w:val="22"/>
                <w:szCs w:val="22"/>
                <w:highlight w:val="none"/>
              </w:rPr>
              <w:t>间后</w:t>
            </w:r>
            <w:r>
              <w:rPr>
                <w:rStyle w:val="11"/>
                <w:rFonts w:hint="eastAsia" w:ascii="仿宋" w:hAnsi="仿宋" w:eastAsia="仿宋" w:cs="仿宋"/>
                <w:strike w:val="0"/>
                <w:dstrike w:val="0"/>
                <w:color w:val="auto"/>
                <w:spacing w:val="-1"/>
                <w:sz w:val="22"/>
                <w:szCs w:val="22"/>
                <w:highlight w:val="none"/>
                <w:lang w:eastAsia="zh-CN"/>
              </w:rPr>
              <w:t>供应商</w:t>
            </w:r>
            <w:r>
              <w:rPr>
                <w:rStyle w:val="11"/>
                <w:rFonts w:hint="eastAsia" w:ascii="仿宋" w:hAnsi="仿宋" w:eastAsia="仿宋" w:cs="仿宋"/>
                <w:strike w:val="0"/>
                <w:dstrike w:val="0"/>
                <w:color w:val="auto"/>
                <w:spacing w:val="-1"/>
                <w:sz w:val="22"/>
                <w:szCs w:val="22"/>
                <w:highlight w:val="none"/>
              </w:rPr>
              <w:t>自行通过CA锁远程解密，远程解密失败由</w:t>
            </w:r>
            <w:r>
              <w:rPr>
                <w:rStyle w:val="11"/>
                <w:rFonts w:hint="eastAsia" w:ascii="仿宋" w:hAnsi="仿宋" w:eastAsia="仿宋" w:cs="仿宋"/>
                <w:strike w:val="0"/>
                <w:dstrike w:val="0"/>
                <w:color w:val="auto"/>
                <w:spacing w:val="-1"/>
                <w:sz w:val="22"/>
                <w:szCs w:val="22"/>
                <w:highlight w:val="none"/>
                <w:lang w:eastAsia="zh-CN"/>
              </w:rPr>
              <w:t>供应商</w:t>
            </w:r>
            <w:r>
              <w:rPr>
                <w:rStyle w:val="11"/>
                <w:rFonts w:hint="eastAsia" w:ascii="仿宋" w:hAnsi="仿宋" w:eastAsia="仿宋" w:cs="仿宋"/>
                <w:strike w:val="0"/>
                <w:dstrike w:val="0"/>
                <w:color w:val="auto"/>
                <w:spacing w:val="-1"/>
                <w:sz w:val="22"/>
                <w:szCs w:val="22"/>
                <w:highlight w:val="none"/>
              </w:rPr>
              <w:t>自行负</w:t>
            </w:r>
            <w:r>
              <w:rPr>
                <w:rStyle w:val="11"/>
                <w:rFonts w:hint="eastAsia" w:ascii="仿宋" w:hAnsi="仿宋" w:eastAsia="仿宋" w:cs="仿宋"/>
                <w:strike w:val="0"/>
                <w:dstrike w:val="0"/>
                <w:color w:val="auto"/>
                <w:spacing w:val="-9"/>
                <w:sz w:val="22"/>
                <w:szCs w:val="22"/>
                <w:highlight w:val="none"/>
              </w:rPr>
              <w:t>责</w:t>
            </w:r>
            <w:r>
              <w:rPr>
                <w:rFonts w:hint="eastAsia" w:ascii="仿宋" w:hAnsi="仿宋" w:eastAsia="仿宋" w:cs="仿宋"/>
                <w:strike w:val="0"/>
                <w:dstrike w:val="0"/>
                <w:color w:val="auto"/>
                <w:spacing w:val="-3"/>
                <w:sz w:val="22"/>
                <w:szCs w:val="22"/>
                <w:highlight w:val="none"/>
              </w:rPr>
              <w:fldChar w:fldCharType="end"/>
            </w:r>
            <w:r>
              <w:rPr>
                <w:rFonts w:hint="eastAsia" w:cs="仿宋"/>
                <w:strike w:val="0"/>
                <w:dstrike w:val="0"/>
                <w:color w:val="auto"/>
                <w:spacing w:val="-3"/>
                <w:sz w:val="22"/>
                <w:szCs w:val="22"/>
                <w:highlight w:val="none"/>
                <w:lang w:eastAsia="zh-CN"/>
              </w:rPr>
              <w:t>。</w:t>
            </w:r>
          </w:p>
        </w:tc>
      </w:tr>
      <w:tr w14:paraId="1D5FA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0" w:hRule="atLeast"/>
        </w:trPr>
        <w:tc>
          <w:tcPr>
            <w:tcW w:w="845" w:type="dxa"/>
            <w:vAlign w:val="center"/>
          </w:tcPr>
          <w:p w14:paraId="03D9ACE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firstLine="214"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5.2</w:t>
            </w:r>
          </w:p>
        </w:tc>
        <w:tc>
          <w:tcPr>
            <w:tcW w:w="2042" w:type="dxa"/>
            <w:gridSpan w:val="3"/>
            <w:vAlign w:val="center"/>
          </w:tcPr>
          <w:p w14:paraId="4820C68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firstLine="452" w:firstLineChars="2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开标程序</w:t>
            </w:r>
          </w:p>
        </w:tc>
        <w:tc>
          <w:tcPr>
            <w:tcW w:w="6502" w:type="dxa"/>
            <w:gridSpan w:val="3"/>
            <w:vAlign w:val="center"/>
          </w:tcPr>
          <w:p w14:paraId="33030D9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34" w:right="13" w:hanging="2"/>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1"/>
                <w:sz w:val="22"/>
                <w:szCs w:val="22"/>
                <w:highlight w:val="none"/>
              </w:rPr>
              <w:t>（1）选择现场投标：</w:t>
            </w:r>
            <w:r>
              <w:rPr>
                <w:rFonts w:hint="eastAsia" w:ascii="仿宋" w:hAnsi="仿宋" w:eastAsia="仿宋" w:cs="仿宋"/>
                <w:b/>
                <w:bCs/>
                <w:color w:val="auto"/>
                <w:spacing w:val="-1"/>
                <w:sz w:val="22"/>
                <w:szCs w:val="22"/>
                <w:highlight w:val="none"/>
                <w:lang w:eastAsia="zh-CN"/>
              </w:rPr>
              <w:t>供应商</w:t>
            </w:r>
            <w:r>
              <w:rPr>
                <w:rFonts w:hint="eastAsia" w:ascii="仿宋" w:hAnsi="仿宋" w:eastAsia="仿宋" w:cs="仿宋"/>
                <w:b/>
                <w:bCs/>
                <w:color w:val="auto"/>
                <w:spacing w:val="-1"/>
                <w:sz w:val="22"/>
                <w:szCs w:val="22"/>
                <w:highlight w:val="none"/>
              </w:rPr>
              <w:t>的法定代表人或其委托代理人参加开标</w:t>
            </w:r>
            <w:r>
              <w:rPr>
                <w:rFonts w:hint="eastAsia" w:ascii="仿宋" w:hAnsi="仿宋" w:eastAsia="仿宋" w:cs="仿宋"/>
                <w:b/>
                <w:bCs/>
                <w:color w:val="auto"/>
                <w:spacing w:val="-3"/>
                <w:sz w:val="22"/>
                <w:szCs w:val="22"/>
                <w:highlight w:val="none"/>
              </w:rPr>
              <w:t>会时需向</w:t>
            </w:r>
            <w:r>
              <w:rPr>
                <w:rFonts w:hint="eastAsia" w:ascii="仿宋" w:hAnsi="仿宋" w:eastAsia="仿宋" w:cs="仿宋"/>
                <w:b/>
                <w:bCs/>
                <w:color w:val="auto"/>
                <w:spacing w:val="-3"/>
                <w:sz w:val="22"/>
                <w:szCs w:val="22"/>
                <w:highlight w:val="none"/>
                <w:lang w:eastAsia="zh-CN"/>
              </w:rPr>
              <w:t>采购人</w:t>
            </w:r>
            <w:r>
              <w:rPr>
                <w:rFonts w:hint="eastAsia" w:ascii="仿宋" w:hAnsi="仿宋" w:eastAsia="仿宋" w:cs="仿宋"/>
                <w:b/>
                <w:bCs/>
                <w:color w:val="auto"/>
                <w:spacing w:val="-3"/>
                <w:sz w:val="22"/>
                <w:szCs w:val="22"/>
                <w:highlight w:val="none"/>
              </w:rPr>
              <w:t>提交相应身份证明文件；法人参会的出示法人身份证明书和法人身份证；委托人参会的出示授权委托书原件和被授权人身</w:t>
            </w:r>
            <w:r>
              <w:rPr>
                <w:rFonts w:hint="eastAsia" w:ascii="仿宋" w:hAnsi="仿宋" w:eastAsia="仿宋" w:cs="仿宋"/>
                <w:b/>
                <w:bCs/>
                <w:color w:val="auto"/>
                <w:spacing w:val="-4"/>
                <w:sz w:val="22"/>
                <w:szCs w:val="22"/>
                <w:highlight w:val="none"/>
              </w:rPr>
              <w:t>份证原件</w:t>
            </w: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lang w:val="en-US" w:eastAsia="zh-CN"/>
              </w:rPr>
              <w:t>复印件均需加盖公章</w:t>
            </w: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rPr>
              <w:t>。</w:t>
            </w:r>
          </w:p>
          <w:p w14:paraId="096ED57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34" w:right="13" w:hanging="2"/>
              <w:jc w:val="left"/>
              <w:textAlignment w:val="baseline"/>
              <w:rPr>
                <w:rFonts w:hint="eastAsia" w:ascii="仿宋" w:hAnsi="仿宋" w:eastAsia="仿宋" w:cs="仿宋"/>
                <w:color w:val="auto"/>
                <w:sz w:val="22"/>
                <w:szCs w:val="22"/>
                <w:highlight w:val="none"/>
              </w:rPr>
            </w:pPr>
            <w:r>
              <w:rPr>
                <w:rFonts w:hint="eastAsia" w:ascii="仿宋" w:hAnsi="仿宋" w:eastAsia="仿宋" w:cs="仿宋"/>
                <w:b/>
                <w:bCs/>
                <w:strike w:val="0"/>
                <w:dstrike w:val="0"/>
                <w:color w:val="auto"/>
                <w:spacing w:val="-6"/>
                <w:sz w:val="22"/>
                <w:szCs w:val="22"/>
                <w:highlight w:val="none"/>
                <w:lang w:eastAsia="zh-CN"/>
              </w:rPr>
              <w:t>（</w:t>
            </w:r>
            <w:r>
              <w:rPr>
                <w:rFonts w:hint="eastAsia" w:ascii="仿宋" w:hAnsi="仿宋" w:eastAsia="仿宋" w:cs="仿宋"/>
                <w:b/>
                <w:bCs/>
                <w:strike w:val="0"/>
                <w:dstrike w:val="0"/>
                <w:color w:val="auto"/>
                <w:spacing w:val="-6"/>
                <w:sz w:val="22"/>
                <w:szCs w:val="22"/>
                <w:highlight w:val="none"/>
                <w:lang w:val="en-US" w:eastAsia="zh-CN"/>
              </w:rPr>
              <w:t>2</w:t>
            </w:r>
            <w:r>
              <w:rPr>
                <w:rFonts w:hint="eastAsia" w:ascii="仿宋" w:hAnsi="仿宋" w:eastAsia="仿宋" w:cs="仿宋"/>
                <w:b/>
                <w:bCs/>
                <w:strike w:val="0"/>
                <w:dstrike w:val="0"/>
                <w:color w:val="auto"/>
                <w:spacing w:val="-6"/>
                <w:sz w:val="22"/>
                <w:szCs w:val="22"/>
                <w:highlight w:val="none"/>
                <w:lang w:eastAsia="zh-CN"/>
              </w:rPr>
              <w:t>）</w:t>
            </w:r>
            <w:r>
              <w:rPr>
                <w:rFonts w:hint="eastAsia" w:ascii="仿宋" w:hAnsi="仿宋" w:eastAsia="仿宋" w:cs="仿宋"/>
                <w:b/>
                <w:bCs/>
                <w:strike w:val="0"/>
                <w:dstrike w:val="0"/>
                <w:color w:val="auto"/>
                <w:spacing w:val="-6"/>
                <w:sz w:val="22"/>
                <w:szCs w:val="22"/>
                <w:highlight w:val="none"/>
              </w:rPr>
              <w:t>选择远程投标、不见面开标：将相应身份证明材料编入投标文件上传至交易中心系统。</w:t>
            </w:r>
          </w:p>
        </w:tc>
      </w:tr>
      <w:tr w14:paraId="5B11C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51" w:hRule="atLeast"/>
        </w:trPr>
        <w:tc>
          <w:tcPr>
            <w:tcW w:w="845" w:type="dxa"/>
            <w:vAlign w:val="center"/>
          </w:tcPr>
          <w:p w14:paraId="6E316041">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6.1</w:t>
            </w:r>
          </w:p>
        </w:tc>
        <w:tc>
          <w:tcPr>
            <w:tcW w:w="2042" w:type="dxa"/>
            <w:gridSpan w:val="3"/>
            <w:vAlign w:val="center"/>
          </w:tcPr>
          <w:p w14:paraId="247B4799">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lang w:eastAsia="zh-CN"/>
              </w:rPr>
              <w:t>竞争性磋商小组组建</w:t>
            </w:r>
          </w:p>
        </w:tc>
        <w:tc>
          <w:tcPr>
            <w:tcW w:w="6502" w:type="dxa"/>
            <w:gridSpan w:val="3"/>
            <w:vAlign w:val="center"/>
          </w:tcPr>
          <w:p w14:paraId="198970C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5" w:right="8"/>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6"/>
                <w:sz w:val="22"/>
                <w:szCs w:val="22"/>
                <w:highlight w:val="none"/>
                <w:lang w:eastAsia="zh-CN"/>
              </w:rPr>
              <w:t>竞争性磋商小组:（</w:t>
            </w:r>
            <w:r>
              <w:rPr>
                <w:rFonts w:hint="eastAsia" w:ascii="仿宋" w:hAnsi="仿宋" w:eastAsia="仿宋" w:cs="仿宋"/>
                <w:color w:val="auto"/>
                <w:spacing w:val="6"/>
                <w:sz w:val="22"/>
                <w:szCs w:val="22"/>
                <w:highlight w:val="none"/>
                <w:lang w:val="en-US" w:eastAsia="zh-CN"/>
              </w:rPr>
              <w:t>1</w:t>
            </w:r>
            <w:r>
              <w:rPr>
                <w:rFonts w:hint="eastAsia" w:ascii="仿宋" w:hAnsi="仿宋" w:eastAsia="仿宋" w:cs="仿宋"/>
                <w:color w:val="auto"/>
                <w:spacing w:val="6"/>
                <w:sz w:val="22"/>
                <w:szCs w:val="22"/>
                <w:highlight w:val="none"/>
                <w:lang w:eastAsia="zh-CN"/>
              </w:rPr>
              <w:t>）由采购人代表和有关技术、经济专家组成，成员人数为3人</w:t>
            </w:r>
            <w:r>
              <w:rPr>
                <w:rFonts w:hint="eastAsia" w:ascii="仿宋" w:hAnsi="仿宋" w:eastAsia="仿宋" w:cs="仿宋"/>
                <w:color w:val="auto"/>
                <w:spacing w:val="6"/>
                <w:sz w:val="22"/>
                <w:szCs w:val="22"/>
                <w:highlight w:val="none"/>
                <w:lang w:val="en-US" w:eastAsia="zh-CN"/>
              </w:rPr>
              <w:t>及</w:t>
            </w:r>
            <w:r>
              <w:rPr>
                <w:rFonts w:hint="eastAsia" w:ascii="仿宋" w:hAnsi="仿宋" w:eastAsia="仿宋" w:cs="仿宋"/>
                <w:color w:val="auto"/>
                <w:spacing w:val="6"/>
                <w:sz w:val="22"/>
                <w:szCs w:val="22"/>
                <w:highlight w:val="none"/>
                <w:lang w:eastAsia="zh-CN"/>
              </w:rPr>
              <w:t>以上单数。其中经济、技术方面的专家不得少于成员总数的2/3。(2)相关专业专家从贵州省综合评标专家库中随机抽取确定。</w:t>
            </w:r>
          </w:p>
        </w:tc>
      </w:tr>
      <w:tr w14:paraId="205F2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2" w:hRule="atLeast"/>
        </w:trPr>
        <w:tc>
          <w:tcPr>
            <w:tcW w:w="845" w:type="dxa"/>
            <w:vAlign w:val="center"/>
          </w:tcPr>
          <w:p w14:paraId="19B39F0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41"/>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6.2</w:t>
            </w:r>
          </w:p>
        </w:tc>
        <w:tc>
          <w:tcPr>
            <w:tcW w:w="2042" w:type="dxa"/>
            <w:gridSpan w:val="3"/>
            <w:vAlign w:val="center"/>
          </w:tcPr>
          <w:p w14:paraId="7CDD558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59"/>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lang w:val="en-US" w:eastAsia="zh-CN"/>
              </w:rPr>
              <w:t>磋商</w:t>
            </w:r>
            <w:r>
              <w:rPr>
                <w:rFonts w:hint="eastAsia" w:ascii="仿宋" w:hAnsi="仿宋" w:eastAsia="仿宋" w:cs="仿宋"/>
                <w:color w:val="auto"/>
                <w:spacing w:val="6"/>
                <w:sz w:val="22"/>
                <w:szCs w:val="22"/>
                <w:highlight w:val="none"/>
              </w:rPr>
              <w:t>方法及标准</w:t>
            </w:r>
          </w:p>
        </w:tc>
        <w:tc>
          <w:tcPr>
            <w:tcW w:w="6502" w:type="dxa"/>
            <w:gridSpan w:val="3"/>
            <w:vAlign w:val="center"/>
          </w:tcPr>
          <w:p w14:paraId="3ED439EB">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综合评分法</w:t>
            </w:r>
          </w:p>
        </w:tc>
      </w:tr>
      <w:tr w14:paraId="2AF3B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595" w:hRule="atLeast"/>
        </w:trPr>
        <w:tc>
          <w:tcPr>
            <w:tcW w:w="845" w:type="dxa"/>
            <w:vAlign w:val="center"/>
          </w:tcPr>
          <w:p w14:paraId="1FDFA5DD">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6"/>
                <w:sz w:val="22"/>
                <w:szCs w:val="22"/>
                <w:highlight w:val="none"/>
              </w:rPr>
            </w:pPr>
          </w:p>
          <w:p w14:paraId="2399D458">
            <w:pPr>
              <w:pStyle w:val="1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6"/>
                <w:sz w:val="22"/>
                <w:szCs w:val="22"/>
                <w:highlight w:val="none"/>
              </w:rPr>
            </w:pPr>
          </w:p>
          <w:p w14:paraId="4AB986B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firstLine="23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7.1</w:t>
            </w:r>
          </w:p>
        </w:tc>
        <w:tc>
          <w:tcPr>
            <w:tcW w:w="2042" w:type="dxa"/>
            <w:gridSpan w:val="3"/>
            <w:vAlign w:val="center"/>
          </w:tcPr>
          <w:p w14:paraId="3587F00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779F0B9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6312298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1D84E8B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政府采购合同备案</w:t>
            </w:r>
          </w:p>
          <w:p w14:paraId="13D93B5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90" w:right="29" w:hanging="256"/>
              <w:jc w:val="left"/>
              <w:textAlignment w:val="baseline"/>
              <w:rPr>
                <w:rFonts w:hint="eastAsia" w:ascii="仿宋" w:hAnsi="仿宋" w:eastAsia="仿宋" w:cs="仿宋"/>
                <w:color w:val="auto"/>
                <w:sz w:val="22"/>
                <w:szCs w:val="22"/>
                <w:highlight w:val="none"/>
                <w:lang w:eastAsia="zh-CN"/>
              </w:rPr>
            </w:pPr>
          </w:p>
        </w:tc>
        <w:tc>
          <w:tcPr>
            <w:tcW w:w="6502" w:type="dxa"/>
            <w:gridSpan w:val="3"/>
            <w:vAlign w:val="center"/>
          </w:tcPr>
          <w:p w14:paraId="3065A062">
            <w:pPr>
              <w:pStyle w:val="13"/>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在公告中标结果的同时，中标（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）人需持授权委托书领取中标（成交）通知书，中标（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）通知书发出之日起</w:t>
            </w:r>
            <w:r>
              <w:rPr>
                <w:rFonts w:hint="eastAsia" w:ascii="仿宋" w:hAnsi="仿宋" w:eastAsia="仿宋" w:cs="仿宋"/>
                <w:color w:val="auto"/>
                <w:sz w:val="22"/>
                <w:szCs w:val="22"/>
                <w:highlight w:val="none"/>
                <w:lang w:val="en-US" w:eastAsia="zh-CN"/>
              </w:rPr>
              <w:t>30</w:t>
            </w:r>
            <w:r>
              <w:rPr>
                <w:rFonts w:hint="eastAsia" w:ascii="仿宋" w:hAnsi="仿宋" w:eastAsia="仿宋" w:cs="仿宋"/>
                <w:color w:val="auto"/>
                <w:sz w:val="22"/>
                <w:szCs w:val="22"/>
                <w:highlight w:val="none"/>
                <w:lang w:eastAsia="zh-CN"/>
              </w:rPr>
              <w:t>日内与采购人签订成交合同，如未在规定时间内领取中标（成交）通知书或未按</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sz w:val="22"/>
                <w:szCs w:val="22"/>
                <w:highlight w:val="none"/>
                <w:lang w:eastAsia="zh-CN"/>
              </w:rPr>
              <w:t>文件规定时间内与采购人签订成交合同的视为自动放弃中标；</w:t>
            </w:r>
          </w:p>
          <w:p w14:paraId="1A43DE98">
            <w:pPr>
              <w:pStyle w:val="13"/>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）人与采购人签订合同后2个工作日内将合同原件送一份到代理公司，由代理公司送财政局办理备案和合同公告手续。</w:t>
            </w:r>
          </w:p>
        </w:tc>
      </w:tr>
      <w:tr w14:paraId="014D6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20" w:hRule="atLeast"/>
        </w:trPr>
        <w:tc>
          <w:tcPr>
            <w:tcW w:w="845" w:type="dxa"/>
            <w:vAlign w:val="center"/>
          </w:tcPr>
          <w:p w14:paraId="32F6050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07256B6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63025BC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237A74A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44E2954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58A278F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5408926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8.1</w:t>
            </w:r>
          </w:p>
        </w:tc>
        <w:tc>
          <w:tcPr>
            <w:tcW w:w="2042" w:type="dxa"/>
            <w:gridSpan w:val="3"/>
            <w:vAlign w:val="center"/>
          </w:tcPr>
          <w:p w14:paraId="2C1D9D1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1FA06A8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6F26DB0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7271ACD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7ACAC37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4598C3F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4685977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需要补充的其他内</w:t>
            </w:r>
            <w:r>
              <w:rPr>
                <w:rFonts w:hint="eastAsia" w:ascii="仿宋" w:hAnsi="仿宋" w:eastAsia="仿宋" w:cs="仿宋"/>
                <w:color w:val="auto"/>
                <w:sz w:val="22"/>
                <w:szCs w:val="22"/>
                <w:highlight w:val="none"/>
              </w:rPr>
              <w:t>容</w:t>
            </w:r>
          </w:p>
        </w:tc>
        <w:tc>
          <w:tcPr>
            <w:tcW w:w="6502" w:type="dxa"/>
            <w:gridSpan w:val="3"/>
            <w:vAlign w:val="center"/>
          </w:tcPr>
          <w:p w14:paraId="228BC4E2">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b/>
                <w:bCs/>
                <w:color w:val="auto"/>
                <w:sz w:val="22"/>
                <w:szCs w:val="22"/>
                <w:highlight w:val="none"/>
                <w:lang w:val="en-US" w:eastAsia="zh-CN"/>
              </w:rPr>
              <w:t>中标公告</w:t>
            </w:r>
            <w:r>
              <w:rPr>
                <w:rFonts w:hint="eastAsia" w:ascii="仿宋" w:hAnsi="仿宋" w:eastAsia="仿宋" w:cs="仿宋"/>
                <w:color w:val="auto"/>
                <w:sz w:val="22"/>
                <w:szCs w:val="22"/>
                <w:highlight w:val="none"/>
                <w:lang w:val="en-US" w:eastAsia="zh-CN"/>
              </w:rPr>
              <w:t>：中标公告期限为1个工作日，采购人确定中标人后在贵州省政府采购网、遵义市公共资源交易中心网进行公告。</w:t>
            </w:r>
          </w:p>
          <w:p w14:paraId="23B918F8">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bCs/>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b/>
                <w:bCs/>
                <w:color w:val="auto"/>
                <w:sz w:val="22"/>
                <w:szCs w:val="22"/>
                <w:highlight w:val="none"/>
                <w:lang w:val="en-US" w:eastAsia="zh-CN"/>
              </w:rPr>
              <w:t>监督：</w:t>
            </w:r>
            <w:r>
              <w:rPr>
                <w:rFonts w:hint="eastAsia" w:ascii="仿宋" w:hAnsi="仿宋" w:eastAsia="仿宋" w:cs="仿宋"/>
                <w:color w:val="auto"/>
                <w:sz w:val="22"/>
                <w:szCs w:val="22"/>
                <w:highlight w:val="none"/>
                <w:lang w:val="en-US" w:eastAsia="zh-CN"/>
              </w:rPr>
              <w:t>本项目的招标投标活动及其相关当事人应当接受有管辖权的财政部门或行政监督部门依法实施的监督。该项目监督部门为</w:t>
            </w:r>
            <w:r>
              <w:rPr>
                <w:rFonts w:hint="eastAsia" w:cs="仿宋"/>
                <w:b/>
                <w:bCs/>
                <w:color w:val="auto"/>
                <w:sz w:val="22"/>
                <w:szCs w:val="22"/>
                <w:highlight w:val="none"/>
                <w:lang w:val="en-US" w:eastAsia="zh-CN"/>
              </w:rPr>
              <w:t>桐梓县财政局</w:t>
            </w:r>
            <w:r>
              <w:rPr>
                <w:rFonts w:hint="eastAsia" w:ascii="仿宋" w:hAnsi="仿宋" w:eastAsia="仿宋" w:cs="仿宋"/>
                <w:b/>
                <w:bCs/>
                <w:color w:val="auto"/>
                <w:sz w:val="22"/>
                <w:szCs w:val="22"/>
                <w:highlight w:val="none"/>
                <w:lang w:val="en-US" w:eastAsia="zh-CN"/>
              </w:rPr>
              <w:t>。</w:t>
            </w:r>
          </w:p>
          <w:p w14:paraId="11DCCE17">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不论供应商是否中标，不得有串通投标、以他人名义投标、出让或者出租资格和资质证书供他人投标的行为；不得有提供虚假的许可证件、财务状况、人员简历、劳动关系证明、信用状况、获奖项目等一切证明材料骗取中标的行为。</w:t>
            </w:r>
          </w:p>
          <w:p w14:paraId="71619177">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4、供应商对投标文件内容的合法性、真实性、完整性负有无条件证明的义务；评标结束后，采购人有权核实供应商投标提供投标资料真实性。</w:t>
            </w:r>
          </w:p>
          <w:p w14:paraId="6DE114B9">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5、采购文件前后不一致或有矛盾的地方，以供应商须知前附表为准。</w:t>
            </w:r>
          </w:p>
          <w:p w14:paraId="2B55605E">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6、履约保证金：</w:t>
            </w:r>
            <w:r>
              <w:rPr>
                <w:rFonts w:hint="eastAsia" w:cs="仿宋"/>
                <w:color w:val="auto"/>
                <w:sz w:val="22"/>
                <w:szCs w:val="22"/>
                <w:highlight w:val="none"/>
                <w:lang w:val="en-US" w:eastAsia="zh-CN"/>
              </w:rPr>
              <w:t>合同中约定</w:t>
            </w:r>
            <w:r>
              <w:rPr>
                <w:rFonts w:hint="eastAsia" w:ascii="仿宋" w:hAnsi="仿宋" w:eastAsia="仿宋" w:cs="仿宋"/>
                <w:color w:val="auto"/>
                <w:sz w:val="22"/>
                <w:szCs w:val="22"/>
                <w:highlight w:val="none"/>
                <w:lang w:val="en-US" w:eastAsia="zh-CN"/>
              </w:rPr>
              <w:t>。</w:t>
            </w:r>
          </w:p>
          <w:p w14:paraId="28AB84D5">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7、付款方式：</w:t>
            </w:r>
            <w:r>
              <w:rPr>
                <w:rFonts w:hint="eastAsia" w:cs="仿宋"/>
                <w:color w:val="auto"/>
                <w:sz w:val="22"/>
                <w:szCs w:val="22"/>
                <w:highlight w:val="none"/>
                <w:lang w:val="en-US" w:eastAsia="zh-CN"/>
              </w:rPr>
              <w:t>以</w:t>
            </w:r>
            <w:r>
              <w:rPr>
                <w:rFonts w:hint="eastAsia" w:ascii="仿宋" w:hAnsi="仿宋" w:eastAsia="仿宋" w:cs="仿宋"/>
                <w:color w:val="auto"/>
                <w:sz w:val="22"/>
                <w:szCs w:val="22"/>
                <w:highlight w:val="none"/>
                <w:lang w:val="en-US" w:eastAsia="zh-CN"/>
              </w:rPr>
              <w:t>签订的合同</w:t>
            </w:r>
            <w:r>
              <w:rPr>
                <w:rFonts w:hint="eastAsia" w:cs="仿宋"/>
                <w:color w:val="auto"/>
                <w:sz w:val="22"/>
                <w:szCs w:val="22"/>
                <w:highlight w:val="none"/>
                <w:lang w:val="en-US" w:eastAsia="zh-CN"/>
              </w:rPr>
              <w:t>约定</w:t>
            </w:r>
            <w:r>
              <w:rPr>
                <w:rFonts w:hint="eastAsia" w:ascii="仿宋" w:hAnsi="仿宋" w:eastAsia="仿宋" w:cs="仿宋"/>
                <w:color w:val="auto"/>
                <w:sz w:val="22"/>
                <w:szCs w:val="22"/>
                <w:highlight w:val="none"/>
                <w:lang w:val="en-US" w:eastAsia="zh-CN"/>
              </w:rPr>
              <w:t>为准。</w:t>
            </w:r>
          </w:p>
        </w:tc>
      </w:tr>
    </w:tbl>
    <w:p w14:paraId="0776917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0"/>
          <w:szCs w:val="20"/>
          <w:highlight w:val="none"/>
          <w:lang w:eastAsia="zh-CN"/>
        </w:rPr>
      </w:pPr>
    </w:p>
    <w:p w14:paraId="3DC973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0"/>
          <w:szCs w:val="20"/>
          <w:highlight w:val="none"/>
          <w:lang w:eastAsia="zh-CN"/>
        </w:rPr>
        <w:sectPr>
          <w:footerReference r:id="rId3" w:type="default"/>
          <w:pgSz w:w="11905" w:h="16838"/>
          <w:pgMar w:top="850" w:right="1134" w:bottom="850" w:left="1134" w:header="0" w:footer="782" w:gutter="0"/>
          <w:pgNumType w:fmt="decimal"/>
          <w:cols w:space="0" w:num="1"/>
          <w:rtlGutter w:val="0"/>
          <w:docGrid w:linePitch="0" w:charSpace="0"/>
        </w:sectPr>
      </w:pPr>
    </w:p>
    <w:p w14:paraId="7BA71105">
      <w:pPr>
        <w:pStyle w:val="3"/>
        <w:bidi w:val="0"/>
        <w:jc w:val="center"/>
        <w:rPr>
          <w:rFonts w:hint="eastAsia" w:ascii="仿宋" w:hAnsi="仿宋" w:eastAsia="仿宋" w:cs="仿宋"/>
          <w:color w:val="auto"/>
          <w:highlight w:val="none"/>
          <w:lang w:eastAsia="zh-CN"/>
        </w:rPr>
      </w:pPr>
      <w:bookmarkStart w:id="2" w:name="_Toc25004"/>
      <w:r>
        <w:rPr>
          <w:rFonts w:hint="eastAsia" w:ascii="仿宋" w:hAnsi="仿宋" w:eastAsia="仿宋" w:cs="仿宋"/>
          <w:color w:val="auto"/>
          <w:highlight w:val="none"/>
          <w:lang w:eastAsia="zh-CN"/>
        </w:rPr>
        <w:t>第二章采购范围</w:t>
      </w:r>
      <w:bookmarkEnd w:id="2"/>
    </w:p>
    <w:p w14:paraId="0CC5BF59">
      <w:pPr>
        <w:pStyle w:val="4"/>
        <w:bidi w:val="0"/>
        <w:jc w:val="center"/>
        <w:rPr>
          <w:rFonts w:hint="eastAsia" w:ascii="仿宋" w:hAnsi="仿宋" w:eastAsia="仿宋" w:cs="仿宋"/>
          <w:color w:val="auto"/>
          <w:highlight w:val="none"/>
          <w:lang w:eastAsia="zh-CN"/>
        </w:rPr>
      </w:pPr>
      <w:bookmarkStart w:id="3" w:name="_Toc4032"/>
      <w:r>
        <w:rPr>
          <w:rFonts w:hint="eastAsia" w:ascii="仿宋" w:hAnsi="仿宋" w:eastAsia="仿宋" w:cs="仿宋"/>
          <w:color w:val="auto"/>
          <w:highlight w:val="none"/>
          <w:lang w:eastAsia="zh-CN"/>
        </w:rPr>
        <w:t>第一节采购项目概述</w:t>
      </w:r>
      <w:bookmarkEnd w:id="3"/>
    </w:p>
    <w:p w14:paraId="6B0F68A4">
      <w:pPr>
        <w:pStyle w:val="5"/>
        <w:spacing w:before="113" w:line="222" w:lineRule="auto"/>
        <w:ind w:left="2"/>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4"/>
          <w:sz w:val="22"/>
          <w:szCs w:val="22"/>
          <w:highlight w:val="none"/>
          <w:lang w:eastAsia="zh-CN"/>
        </w:rPr>
        <w:t>一、项目概述</w:t>
      </w:r>
    </w:p>
    <w:p w14:paraId="47428E42">
      <w:pPr>
        <w:pStyle w:val="5"/>
        <w:spacing w:before="78" w:line="280" w:lineRule="auto"/>
        <w:ind w:firstLine="489"/>
        <w:jc w:val="both"/>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5"/>
          <w:sz w:val="22"/>
          <w:szCs w:val="22"/>
          <w:highlight w:val="none"/>
          <w:lang w:eastAsia="zh-CN"/>
        </w:rPr>
        <w:t>1.本项目为</w:t>
      </w:r>
      <w:r>
        <w:rPr>
          <w:rFonts w:hint="eastAsia" w:cs="仿宋"/>
          <w:color w:val="auto"/>
          <w:spacing w:val="-5"/>
          <w:sz w:val="22"/>
          <w:szCs w:val="22"/>
          <w:highlight w:val="none"/>
          <w:u w:val="single"/>
          <w:lang w:val="en-US" w:eastAsia="zh-CN"/>
        </w:rPr>
        <w:t>夜郎镇黄山村至茶台村道路修复项目</w:t>
      </w:r>
      <w:r>
        <w:rPr>
          <w:rFonts w:hint="eastAsia" w:ascii="仿宋" w:hAnsi="仿宋" w:eastAsia="仿宋" w:cs="仿宋"/>
          <w:color w:val="auto"/>
          <w:spacing w:val="-1"/>
          <w:sz w:val="22"/>
          <w:szCs w:val="22"/>
          <w:highlight w:val="none"/>
          <w:lang w:eastAsia="zh-CN"/>
        </w:rPr>
        <w:t>，具体采购内</w:t>
      </w:r>
      <w:r>
        <w:rPr>
          <w:rFonts w:hint="eastAsia" w:ascii="仿宋" w:hAnsi="仿宋" w:eastAsia="仿宋" w:cs="仿宋"/>
          <w:color w:val="auto"/>
          <w:spacing w:val="-2"/>
          <w:sz w:val="22"/>
          <w:szCs w:val="22"/>
          <w:highlight w:val="none"/>
          <w:lang w:eastAsia="zh-CN"/>
        </w:rPr>
        <w:t>容详见采购需求及商务要求部</w:t>
      </w:r>
      <w:r>
        <w:rPr>
          <w:rFonts w:hint="eastAsia" w:ascii="仿宋" w:hAnsi="仿宋" w:eastAsia="仿宋" w:cs="仿宋"/>
          <w:color w:val="auto"/>
          <w:spacing w:val="-9"/>
          <w:sz w:val="22"/>
          <w:szCs w:val="22"/>
          <w:highlight w:val="none"/>
          <w:lang w:eastAsia="zh-CN"/>
        </w:rPr>
        <w:t>分。</w:t>
      </w:r>
    </w:p>
    <w:p w14:paraId="1B52CC77">
      <w:pPr>
        <w:pStyle w:val="5"/>
        <w:spacing w:before="78" w:line="399" w:lineRule="auto"/>
        <w:ind w:left="474"/>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2.采购方式：</w:t>
      </w:r>
      <w:r>
        <w:rPr>
          <w:rFonts w:hint="eastAsia" w:ascii="仿宋" w:hAnsi="仿宋" w:eastAsia="仿宋" w:cs="仿宋"/>
          <w:color w:val="auto"/>
          <w:spacing w:val="-1"/>
          <w:sz w:val="22"/>
          <w:szCs w:val="22"/>
          <w:highlight w:val="none"/>
          <w:u w:val="single"/>
          <w:lang w:eastAsia="zh-CN"/>
        </w:rPr>
        <w:t>竞争性磋商</w:t>
      </w:r>
      <w:r>
        <w:rPr>
          <w:rFonts w:hint="eastAsia" w:ascii="仿宋" w:hAnsi="仿宋" w:eastAsia="仿宋" w:cs="仿宋"/>
          <w:color w:val="auto"/>
          <w:spacing w:val="-1"/>
          <w:sz w:val="22"/>
          <w:szCs w:val="22"/>
          <w:highlight w:val="none"/>
          <w:lang w:eastAsia="zh-CN"/>
        </w:rPr>
        <w:t>。</w:t>
      </w:r>
    </w:p>
    <w:p w14:paraId="0AA782C4">
      <w:pPr>
        <w:pStyle w:val="5"/>
        <w:spacing w:before="78" w:line="399" w:lineRule="auto"/>
        <w:ind w:left="474"/>
        <w:rPr>
          <w:rFonts w:hint="default" w:ascii="仿宋" w:hAnsi="仿宋" w:eastAsia="仿宋" w:cs="仿宋"/>
          <w:b/>
          <w:bCs/>
          <w:color w:val="auto"/>
          <w:spacing w:val="-1"/>
          <w:sz w:val="22"/>
          <w:szCs w:val="22"/>
          <w:highlight w:val="none"/>
          <w:lang w:val="en-US" w:eastAsia="zh-CN"/>
        </w:rPr>
      </w:pPr>
      <w:r>
        <w:rPr>
          <w:rFonts w:hint="eastAsia" w:cs="仿宋"/>
          <w:b/>
          <w:bCs/>
          <w:color w:val="auto"/>
          <w:spacing w:val="-1"/>
          <w:sz w:val="22"/>
          <w:szCs w:val="22"/>
          <w:highlight w:val="none"/>
          <w:lang w:val="en-US" w:eastAsia="zh-CN"/>
        </w:rPr>
        <w:t>3.本项目所属行业：</w:t>
      </w:r>
      <w:r>
        <w:rPr>
          <w:rFonts w:hint="eastAsia" w:cs="仿宋"/>
          <w:b/>
          <w:bCs/>
          <w:color w:val="auto"/>
          <w:spacing w:val="-1"/>
          <w:sz w:val="22"/>
          <w:szCs w:val="22"/>
          <w:highlight w:val="none"/>
          <w:u w:val="single"/>
          <w:lang w:val="en-US" w:eastAsia="zh-CN"/>
        </w:rPr>
        <w:t xml:space="preserve"> 建筑业 </w:t>
      </w:r>
      <w:r>
        <w:rPr>
          <w:rFonts w:hint="eastAsia" w:cs="仿宋"/>
          <w:b/>
          <w:bCs/>
          <w:color w:val="auto"/>
          <w:spacing w:val="-1"/>
          <w:sz w:val="22"/>
          <w:szCs w:val="22"/>
          <w:highlight w:val="none"/>
          <w:lang w:val="en-US" w:eastAsia="zh-CN"/>
        </w:rPr>
        <w:t>。</w:t>
      </w:r>
    </w:p>
    <w:p w14:paraId="0824FBC3">
      <w:pPr>
        <w:pStyle w:val="5"/>
        <w:spacing w:before="1" w:line="221" w:lineRule="auto"/>
        <w:ind w:left="6"/>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4"/>
          <w:sz w:val="22"/>
          <w:szCs w:val="22"/>
          <w:highlight w:val="none"/>
          <w:lang w:eastAsia="zh-CN"/>
        </w:rPr>
        <w:t>二、资金来源</w:t>
      </w:r>
    </w:p>
    <w:p w14:paraId="1B7CEEAC">
      <w:pPr>
        <w:pStyle w:val="5"/>
        <w:spacing w:before="78" w:line="279" w:lineRule="auto"/>
        <w:ind w:left="1" w:right="100" w:firstLine="478"/>
        <w:jc w:val="both"/>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本项目资金来源为</w:t>
      </w:r>
      <w:r>
        <w:rPr>
          <w:rFonts w:hint="eastAsia" w:ascii="仿宋" w:hAnsi="仿宋" w:eastAsia="仿宋" w:cs="仿宋"/>
          <w:color w:val="auto"/>
          <w:spacing w:val="1"/>
          <w:sz w:val="22"/>
          <w:szCs w:val="22"/>
          <w:highlight w:val="none"/>
          <w:u w:val="single"/>
          <w:lang w:eastAsia="zh-CN"/>
        </w:rPr>
        <w:t>财政资金</w:t>
      </w:r>
      <w:r>
        <w:rPr>
          <w:rFonts w:hint="eastAsia" w:ascii="仿宋" w:hAnsi="仿宋" w:eastAsia="仿宋" w:cs="仿宋"/>
          <w:color w:val="auto"/>
          <w:spacing w:val="1"/>
          <w:sz w:val="22"/>
          <w:szCs w:val="22"/>
          <w:highlight w:val="none"/>
          <w:lang w:eastAsia="zh-CN"/>
        </w:rPr>
        <w:t>。</w:t>
      </w:r>
      <w:r>
        <w:rPr>
          <w:rFonts w:hint="eastAsia" w:cs="仿宋"/>
          <w:color w:val="auto"/>
          <w:spacing w:val="1"/>
          <w:sz w:val="22"/>
          <w:szCs w:val="22"/>
          <w:highlight w:val="none"/>
          <w:lang w:val="en-US" w:eastAsia="zh-CN"/>
        </w:rPr>
        <w:t>本</w:t>
      </w:r>
      <w:r>
        <w:rPr>
          <w:rFonts w:hint="eastAsia" w:ascii="仿宋" w:hAnsi="仿宋" w:eastAsia="仿宋" w:cs="仿宋"/>
          <w:color w:val="auto"/>
          <w:spacing w:val="1"/>
          <w:sz w:val="22"/>
          <w:szCs w:val="22"/>
          <w:highlight w:val="none"/>
          <w:lang w:eastAsia="zh-CN"/>
        </w:rPr>
        <w:t>项目最高限价</w:t>
      </w:r>
      <w:r>
        <w:rPr>
          <w:rFonts w:hint="eastAsia" w:ascii="仿宋" w:hAnsi="仿宋" w:eastAsia="仿宋" w:cs="仿宋"/>
          <w:color w:val="auto"/>
          <w:spacing w:val="53"/>
          <w:sz w:val="22"/>
          <w:szCs w:val="22"/>
          <w:highlight w:val="none"/>
          <w:u w:val="none"/>
          <w:lang w:val="en-US" w:eastAsia="zh-CN"/>
        </w:rPr>
        <w:t>：</w:t>
      </w:r>
      <w:r>
        <w:rPr>
          <w:rFonts w:hint="eastAsia" w:cs="仿宋"/>
          <w:snapToGrid w:val="0"/>
          <w:color w:val="auto"/>
          <w:sz w:val="22"/>
          <w:szCs w:val="22"/>
          <w:highlight w:val="none"/>
          <w:u w:val="single"/>
          <w:lang w:val="en-US" w:eastAsia="zh-CN" w:bidi="ar-SA"/>
        </w:rPr>
        <w:t>1873386.00</w:t>
      </w:r>
      <w:r>
        <w:rPr>
          <w:rFonts w:hint="eastAsia" w:ascii="仿宋" w:hAnsi="仿宋" w:eastAsia="仿宋" w:cs="仿宋"/>
          <w:snapToGrid w:val="0"/>
          <w:color w:val="auto"/>
          <w:sz w:val="22"/>
          <w:szCs w:val="22"/>
          <w:highlight w:val="none"/>
          <w:u w:val="single"/>
          <w:lang w:val="en-US" w:eastAsia="zh-CN" w:bidi="ar-SA"/>
        </w:rPr>
        <w:t>元</w:t>
      </w:r>
      <w:r>
        <w:rPr>
          <w:rFonts w:hint="eastAsia" w:ascii="仿宋" w:hAnsi="仿宋" w:eastAsia="仿宋" w:cs="仿宋"/>
          <w:color w:val="auto"/>
          <w:spacing w:val="53"/>
          <w:sz w:val="22"/>
          <w:szCs w:val="22"/>
          <w:highlight w:val="none"/>
          <w:u w:val="none"/>
          <w:lang w:val="en-US" w:eastAsia="zh-CN"/>
        </w:rPr>
        <w:t>。</w:t>
      </w:r>
    </w:p>
    <w:p w14:paraId="0766D9CC">
      <w:pPr>
        <w:pStyle w:val="5"/>
        <w:spacing w:before="78" w:line="279" w:lineRule="auto"/>
        <w:ind w:left="1" w:right="100" w:firstLine="478"/>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（注：投标报价不得超过采购文件规定</w:t>
      </w:r>
      <w:r>
        <w:rPr>
          <w:rFonts w:hint="eastAsia" w:ascii="仿宋" w:hAnsi="仿宋" w:eastAsia="仿宋" w:cs="仿宋"/>
          <w:color w:val="auto"/>
          <w:spacing w:val="-2"/>
          <w:sz w:val="22"/>
          <w:szCs w:val="22"/>
          <w:highlight w:val="none"/>
          <w:lang w:eastAsia="zh-CN"/>
        </w:rPr>
        <w:t>的最高限价，超</w:t>
      </w:r>
      <w:r>
        <w:rPr>
          <w:rFonts w:hint="eastAsia" w:ascii="仿宋" w:hAnsi="仿宋" w:eastAsia="仿宋" w:cs="仿宋"/>
          <w:color w:val="auto"/>
          <w:spacing w:val="-3"/>
          <w:sz w:val="22"/>
          <w:szCs w:val="22"/>
          <w:highlight w:val="none"/>
          <w:lang w:eastAsia="zh-CN"/>
        </w:rPr>
        <w:t>过的</w:t>
      </w:r>
      <w:r>
        <w:rPr>
          <w:rFonts w:hint="eastAsia" w:ascii="仿宋" w:hAnsi="仿宋" w:eastAsia="仿宋" w:cs="仿宋"/>
          <w:color w:val="auto"/>
          <w:spacing w:val="-3"/>
          <w:sz w:val="22"/>
          <w:szCs w:val="22"/>
          <w:highlight w:val="none"/>
          <w:lang w:val="en-US" w:eastAsia="zh-CN"/>
        </w:rPr>
        <w:t>按无效标</w:t>
      </w:r>
      <w:r>
        <w:rPr>
          <w:rFonts w:hint="eastAsia" w:ascii="仿宋" w:hAnsi="仿宋" w:eastAsia="仿宋" w:cs="仿宋"/>
          <w:color w:val="auto"/>
          <w:spacing w:val="-3"/>
          <w:sz w:val="22"/>
          <w:szCs w:val="22"/>
          <w:highlight w:val="none"/>
          <w:lang w:eastAsia="zh-CN"/>
        </w:rPr>
        <w:t>处理）</w:t>
      </w:r>
    </w:p>
    <w:p w14:paraId="342634A0">
      <w:pPr>
        <w:pStyle w:val="5"/>
        <w:spacing w:before="232" w:line="222" w:lineRule="auto"/>
        <w:ind w:left="5"/>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三、采购文件解释权</w:t>
      </w:r>
    </w:p>
    <w:p w14:paraId="0FCD83C0">
      <w:pPr>
        <w:pStyle w:val="5"/>
        <w:spacing w:before="112" w:line="398" w:lineRule="exact"/>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1"/>
          <w:sz w:val="22"/>
          <w:szCs w:val="22"/>
          <w:highlight w:val="none"/>
          <w:lang w:eastAsia="zh-CN"/>
        </w:rPr>
        <w:t>本项目采购文件的最终解释权归采购人。</w:t>
      </w:r>
    </w:p>
    <w:p w14:paraId="4E6466A8">
      <w:pPr>
        <w:pStyle w:val="5"/>
        <w:spacing w:before="1" w:line="222" w:lineRule="auto"/>
        <w:ind w:left="2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四、采购人</w:t>
      </w:r>
    </w:p>
    <w:p w14:paraId="303B18D0">
      <w:pPr>
        <w:pStyle w:val="5"/>
        <w:spacing w:before="1" w:line="360" w:lineRule="auto"/>
        <w:ind w:left="474"/>
        <w:rPr>
          <w:rFonts w:hint="eastAsia" w:ascii="仿宋" w:hAnsi="仿宋" w:eastAsia="仿宋" w:cs="仿宋"/>
          <w:color w:val="auto"/>
          <w:spacing w:val="-2"/>
          <w:sz w:val="22"/>
          <w:szCs w:val="22"/>
          <w:highlight w:val="none"/>
          <w:u w:val="single"/>
          <w:lang w:eastAsia="zh-CN"/>
        </w:rPr>
      </w:pPr>
      <w:r>
        <w:rPr>
          <w:rFonts w:hint="eastAsia" w:ascii="仿宋" w:hAnsi="仿宋" w:eastAsia="仿宋" w:cs="仿宋"/>
          <w:color w:val="auto"/>
          <w:spacing w:val="-2"/>
          <w:sz w:val="22"/>
          <w:szCs w:val="22"/>
          <w:highlight w:val="none"/>
          <w:lang w:eastAsia="zh-CN"/>
        </w:rPr>
        <w:t>1.采购人名称：</w:t>
      </w:r>
      <w:r>
        <w:rPr>
          <w:rFonts w:hint="eastAsia" w:cs="仿宋"/>
          <w:color w:val="auto"/>
          <w:spacing w:val="-2"/>
          <w:sz w:val="22"/>
          <w:szCs w:val="22"/>
          <w:highlight w:val="none"/>
          <w:u w:val="single"/>
          <w:lang w:val="en-US" w:eastAsia="zh-CN"/>
        </w:rPr>
        <w:t>桐梓县夜郎镇人民政府</w:t>
      </w:r>
    </w:p>
    <w:p w14:paraId="3AD0DFD6">
      <w:pPr>
        <w:pStyle w:val="5"/>
        <w:spacing w:before="1" w:line="360" w:lineRule="auto"/>
        <w:ind w:left="474"/>
        <w:rPr>
          <w:rFonts w:hint="eastAsia" w:cs="仿宋"/>
          <w:color w:val="auto"/>
          <w:spacing w:val="-2"/>
          <w:sz w:val="22"/>
          <w:szCs w:val="22"/>
          <w:highlight w:val="none"/>
          <w:u w:val="single"/>
          <w:lang w:val="en-US" w:eastAsia="zh-CN"/>
        </w:rPr>
      </w:pPr>
      <w:r>
        <w:rPr>
          <w:rFonts w:hint="eastAsia" w:ascii="仿宋" w:hAnsi="仿宋" w:eastAsia="仿宋" w:cs="仿宋"/>
          <w:color w:val="auto"/>
          <w:spacing w:val="-2"/>
          <w:sz w:val="22"/>
          <w:szCs w:val="22"/>
          <w:highlight w:val="none"/>
          <w:lang w:eastAsia="zh-CN"/>
        </w:rPr>
        <w:t>2.地址：</w:t>
      </w:r>
      <w:r>
        <w:rPr>
          <w:rFonts w:hint="eastAsia" w:cs="仿宋"/>
          <w:color w:val="auto"/>
          <w:spacing w:val="-2"/>
          <w:sz w:val="22"/>
          <w:szCs w:val="22"/>
          <w:highlight w:val="none"/>
          <w:u w:val="single"/>
          <w:lang w:val="en-US" w:eastAsia="zh-CN"/>
        </w:rPr>
        <w:t>桐梓县夜郎镇</w:t>
      </w:r>
    </w:p>
    <w:p w14:paraId="553032EF">
      <w:pPr>
        <w:pStyle w:val="5"/>
        <w:spacing w:before="112" w:line="222" w:lineRule="auto"/>
        <w:ind w:left="47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2"/>
          <w:sz w:val="22"/>
          <w:szCs w:val="22"/>
          <w:highlight w:val="none"/>
          <w:lang w:eastAsia="zh-CN"/>
        </w:rPr>
        <w:t>3.联系人：</w:t>
      </w:r>
      <w:r>
        <w:rPr>
          <w:rFonts w:hint="eastAsia" w:cs="仿宋"/>
          <w:color w:val="auto"/>
          <w:spacing w:val="-2"/>
          <w:sz w:val="22"/>
          <w:szCs w:val="22"/>
          <w:highlight w:val="none"/>
          <w:u w:val="single"/>
          <w:lang w:eastAsia="zh-CN"/>
        </w:rPr>
        <w:t>冯主任</w:t>
      </w:r>
    </w:p>
    <w:p w14:paraId="2213F229">
      <w:pPr>
        <w:pStyle w:val="5"/>
        <w:spacing w:before="1" w:line="360" w:lineRule="auto"/>
        <w:ind w:left="474"/>
        <w:rPr>
          <w:rFonts w:hint="eastAsia" w:ascii="仿宋" w:hAnsi="仿宋" w:eastAsia="仿宋" w:cs="仿宋"/>
          <w:color w:val="auto"/>
          <w:spacing w:val="-2"/>
          <w:sz w:val="22"/>
          <w:szCs w:val="22"/>
          <w:highlight w:val="none"/>
          <w:u w:val="single"/>
          <w:lang w:eastAsia="zh-CN"/>
        </w:rPr>
      </w:pPr>
      <w:r>
        <w:rPr>
          <w:rFonts w:hint="eastAsia" w:cs="仿宋"/>
          <w:color w:val="auto"/>
          <w:spacing w:val="-2"/>
          <w:sz w:val="22"/>
          <w:szCs w:val="22"/>
          <w:highlight w:val="none"/>
          <w:lang w:val="en-US" w:eastAsia="zh-CN"/>
        </w:rPr>
        <w:t>4</w:t>
      </w:r>
      <w:r>
        <w:rPr>
          <w:rFonts w:hint="eastAsia" w:ascii="仿宋" w:hAnsi="仿宋" w:eastAsia="仿宋" w:cs="仿宋"/>
          <w:color w:val="auto"/>
          <w:spacing w:val="-2"/>
          <w:sz w:val="22"/>
          <w:szCs w:val="22"/>
          <w:highlight w:val="none"/>
          <w:lang w:eastAsia="zh-CN"/>
        </w:rPr>
        <w:t>.联系电话：</w:t>
      </w:r>
      <w:r>
        <w:rPr>
          <w:rFonts w:hint="eastAsia" w:cs="仿宋"/>
          <w:color w:val="auto"/>
          <w:sz w:val="22"/>
          <w:szCs w:val="22"/>
          <w:highlight w:val="none"/>
          <w:u w:val="single"/>
          <w:lang w:val="en-US" w:eastAsia="zh-CN"/>
        </w:rPr>
        <w:t>13398521040</w:t>
      </w:r>
    </w:p>
    <w:p w14:paraId="7A20DC7F">
      <w:pPr>
        <w:pStyle w:val="5"/>
        <w:spacing w:before="112" w:line="308" w:lineRule="auto"/>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五、采购代理机构</w:t>
      </w:r>
    </w:p>
    <w:p w14:paraId="0D83A658">
      <w:pPr>
        <w:pStyle w:val="5"/>
        <w:spacing w:before="110" w:line="308" w:lineRule="auto"/>
        <w:ind w:left="489"/>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pacing w:val="-2"/>
          <w:sz w:val="22"/>
          <w:szCs w:val="22"/>
          <w:highlight w:val="none"/>
          <w:lang w:eastAsia="zh-CN"/>
        </w:rPr>
        <w:t>1.采购代理机构名称：</w:t>
      </w:r>
      <w:r>
        <w:rPr>
          <w:rFonts w:hint="eastAsia" w:ascii="仿宋" w:hAnsi="仿宋" w:eastAsia="仿宋" w:cs="仿宋"/>
          <w:color w:val="auto"/>
          <w:spacing w:val="-2"/>
          <w:sz w:val="22"/>
          <w:szCs w:val="22"/>
          <w:highlight w:val="none"/>
          <w:u w:val="single"/>
          <w:lang w:eastAsia="zh-CN"/>
        </w:rPr>
        <w:t>贵州鹏远工程咨询管理有限公司</w:t>
      </w:r>
    </w:p>
    <w:p w14:paraId="70FE1C77">
      <w:pPr>
        <w:pStyle w:val="5"/>
        <w:spacing w:before="1" w:line="221" w:lineRule="auto"/>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2.地址：</w:t>
      </w:r>
      <w:r>
        <w:rPr>
          <w:rFonts w:hint="eastAsia" w:ascii="仿宋" w:hAnsi="仿宋" w:eastAsia="仿宋" w:cs="仿宋"/>
          <w:color w:val="auto"/>
          <w:spacing w:val="-2"/>
          <w:sz w:val="22"/>
          <w:szCs w:val="22"/>
          <w:highlight w:val="none"/>
          <w:u w:val="single"/>
          <w:lang w:eastAsia="zh-CN"/>
        </w:rPr>
        <w:t>遵义市新蒲新区长征大道CBD商务中心9号楼3层</w:t>
      </w:r>
    </w:p>
    <w:p w14:paraId="6D9C6294">
      <w:pPr>
        <w:pStyle w:val="5"/>
        <w:spacing w:before="112" w:line="222" w:lineRule="auto"/>
        <w:ind w:left="47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2"/>
          <w:sz w:val="22"/>
          <w:szCs w:val="22"/>
          <w:highlight w:val="none"/>
          <w:lang w:eastAsia="zh-CN"/>
        </w:rPr>
        <w:t>3.联系人：</w:t>
      </w:r>
      <w:r>
        <w:rPr>
          <w:rFonts w:hint="eastAsia" w:cs="仿宋"/>
          <w:color w:val="auto"/>
          <w:spacing w:val="-2"/>
          <w:sz w:val="22"/>
          <w:szCs w:val="22"/>
          <w:highlight w:val="none"/>
          <w:u w:val="single"/>
          <w:lang w:eastAsia="zh-CN"/>
        </w:rPr>
        <w:t>王朝辉、邱小玉、王位芳</w:t>
      </w:r>
    </w:p>
    <w:p w14:paraId="436B01E8">
      <w:pPr>
        <w:pStyle w:val="5"/>
        <w:spacing w:before="111" w:line="308" w:lineRule="auto"/>
        <w:ind w:left="470"/>
        <w:rPr>
          <w:rFonts w:hint="default" w:ascii="仿宋" w:hAnsi="仿宋" w:eastAsia="仿宋" w:cs="仿宋"/>
          <w:color w:val="auto"/>
          <w:sz w:val="22"/>
          <w:szCs w:val="22"/>
          <w:highlight w:val="none"/>
          <w:lang w:val="en-US" w:eastAsia="zh-CN"/>
        </w:rPr>
      </w:pPr>
      <w:r>
        <w:rPr>
          <w:rFonts w:hint="eastAsia" w:ascii="仿宋" w:hAnsi="仿宋" w:eastAsia="仿宋" w:cs="仿宋"/>
          <w:color w:val="auto"/>
          <w:spacing w:val="-1"/>
          <w:sz w:val="22"/>
          <w:szCs w:val="22"/>
          <w:highlight w:val="none"/>
          <w:lang w:eastAsia="zh-CN"/>
        </w:rPr>
        <w:t>4.联系电话/传真：</w:t>
      </w:r>
      <w:r>
        <w:rPr>
          <w:rFonts w:hint="eastAsia" w:cs="仿宋"/>
          <w:color w:val="auto"/>
          <w:spacing w:val="-1"/>
          <w:sz w:val="22"/>
          <w:szCs w:val="22"/>
          <w:highlight w:val="none"/>
          <w:u w:val="single"/>
          <w:lang w:val="en-US" w:eastAsia="zh-CN"/>
        </w:rPr>
        <w:t>14785678837</w:t>
      </w:r>
    </w:p>
    <w:p w14:paraId="7A260BA7">
      <w:pPr>
        <w:pStyle w:val="5"/>
        <w:spacing w:before="1" w:line="221"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六、监督部门</w:t>
      </w:r>
    </w:p>
    <w:p w14:paraId="7618F9F4">
      <w:pPr>
        <w:pStyle w:val="5"/>
        <w:spacing w:before="113" w:line="306" w:lineRule="auto"/>
        <w:ind w:left="489"/>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1.监督部门：</w:t>
      </w:r>
      <w:r>
        <w:rPr>
          <w:rFonts w:hint="eastAsia" w:cs="仿宋"/>
          <w:color w:val="auto"/>
          <w:spacing w:val="-3"/>
          <w:sz w:val="22"/>
          <w:szCs w:val="22"/>
          <w:highlight w:val="none"/>
          <w:u w:val="single"/>
          <w:lang w:val="en-US" w:eastAsia="zh-CN"/>
        </w:rPr>
        <w:t>桐梓县财政局</w:t>
      </w:r>
    </w:p>
    <w:p w14:paraId="4A7B8739">
      <w:pPr>
        <w:pStyle w:val="5"/>
        <w:spacing w:line="223" w:lineRule="auto"/>
        <w:ind w:left="474"/>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pacing w:val="-1"/>
          <w:sz w:val="22"/>
          <w:szCs w:val="22"/>
          <w:highlight w:val="none"/>
          <w:lang w:eastAsia="zh-CN"/>
        </w:rPr>
        <w:t>2.监督电话：</w:t>
      </w:r>
      <w:r>
        <w:rPr>
          <w:rFonts w:hint="eastAsia" w:cs="仿宋"/>
          <w:color w:val="auto"/>
          <w:spacing w:val="-1"/>
          <w:sz w:val="22"/>
          <w:szCs w:val="22"/>
          <w:highlight w:val="none"/>
          <w:u w:val="single"/>
          <w:lang w:eastAsia="zh-CN"/>
        </w:rPr>
        <w:t>0851-26621641</w:t>
      </w:r>
    </w:p>
    <w:p w14:paraId="1D7D8B7C">
      <w:pPr>
        <w:pStyle w:val="5"/>
        <w:spacing w:before="1" w:line="221"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六、其他说明：</w:t>
      </w:r>
    </w:p>
    <w:p w14:paraId="56990F81">
      <w:pPr>
        <w:pStyle w:val="5"/>
        <w:spacing w:before="111" w:line="264" w:lineRule="auto"/>
        <w:ind w:right="43" w:firstLine="479"/>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本采购文件中：采购人=</w:t>
      </w:r>
      <w:r>
        <w:rPr>
          <w:rFonts w:hint="eastAsia" w:ascii="仿宋" w:hAnsi="仿宋" w:eastAsia="仿宋" w:cs="仿宋"/>
          <w:color w:val="auto"/>
          <w:spacing w:val="-3"/>
          <w:sz w:val="22"/>
          <w:szCs w:val="22"/>
          <w:highlight w:val="none"/>
          <w:lang w:val="en-US" w:eastAsia="zh-CN"/>
        </w:rPr>
        <w:t>招标</w:t>
      </w:r>
      <w:r>
        <w:rPr>
          <w:rFonts w:hint="eastAsia" w:ascii="仿宋" w:hAnsi="仿宋" w:eastAsia="仿宋" w:cs="仿宋"/>
          <w:color w:val="auto"/>
          <w:spacing w:val="-3"/>
          <w:sz w:val="22"/>
          <w:szCs w:val="22"/>
          <w:highlight w:val="none"/>
          <w:lang w:eastAsia="zh-CN"/>
        </w:rPr>
        <w:t>人=谈判人=委托人、供应商=</w:t>
      </w:r>
      <w:r>
        <w:rPr>
          <w:rFonts w:hint="eastAsia" w:ascii="仿宋" w:hAnsi="仿宋" w:eastAsia="仿宋" w:cs="仿宋"/>
          <w:color w:val="auto"/>
          <w:spacing w:val="-3"/>
          <w:sz w:val="22"/>
          <w:szCs w:val="22"/>
          <w:highlight w:val="none"/>
          <w:lang w:val="en-US" w:eastAsia="zh-CN"/>
        </w:rPr>
        <w:t>投标人</w:t>
      </w:r>
      <w:r>
        <w:rPr>
          <w:rFonts w:hint="eastAsia" w:ascii="仿宋" w:hAnsi="仿宋" w:eastAsia="仿宋" w:cs="仿宋"/>
          <w:color w:val="auto"/>
          <w:spacing w:val="-3"/>
          <w:sz w:val="22"/>
          <w:szCs w:val="22"/>
          <w:highlight w:val="none"/>
          <w:lang w:eastAsia="zh-CN"/>
        </w:rPr>
        <w:t>=响应人=申请人、</w:t>
      </w:r>
      <w:r>
        <w:rPr>
          <w:rFonts w:hint="eastAsia" w:ascii="仿宋" w:hAnsi="仿宋" w:eastAsia="仿宋" w:cs="仿宋"/>
          <w:color w:val="auto"/>
          <w:spacing w:val="-2"/>
          <w:sz w:val="22"/>
          <w:szCs w:val="22"/>
          <w:highlight w:val="none"/>
          <w:lang w:eastAsia="zh-CN"/>
        </w:rPr>
        <w:t>采购文件=竞争性磋商采购文件=磋商文件</w:t>
      </w:r>
      <w:r>
        <w:rPr>
          <w:rFonts w:hint="eastAsia" w:ascii="仿宋" w:hAnsi="仿宋" w:eastAsia="仿宋" w:cs="仿宋"/>
          <w:color w:val="auto"/>
          <w:spacing w:val="-3"/>
          <w:sz w:val="22"/>
          <w:szCs w:val="22"/>
          <w:highlight w:val="none"/>
          <w:lang w:eastAsia="zh-CN"/>
        </w:rPr>
        <w:t>=</w:t>
      </w:r>
      <w:r>
        <w:rPr>
          <w:rFonts w:hint="eastAsia" w:ascii="仿宋" w:hAnsi="仿宋" w:eastAsia="仿宋" w:cs="仿宋"/>
          <w:color w:val="auto"/>
          <w:spacing w:val="-3"/>
          <w:sz w:val="22"/>
          <w:szCs w:val="22"/>
          <w:highlight w:val="none"/>
          <w:lang w:val="en-US" w:eastAsia="zh-CN"/>
        </w:rPr>
        <w:t>招标文件</w:t>
      </w:r>
      <w:r>
        <w:rPr>
          <w:rFonts w:hint="eastAsia" w:ascii="仿宋" w:hAnsi="仿宋" w:eastAsia="仿宋" w:cs="仿宋"/>
          <w:color w:val="auto"/>
          <w:spacing w:val="-2"/>
          <w:sz w:val="22"/>
          <w:szCs w:val="22"/>
          <w:highlight w:val="none"/>
          <w:lang w:eastAsia="zh-CN"/>
        </w:rPr>
        <w:t>、投标文件=响应文件=申请文件。</w:t>
      </w:r>
    </w:p>
    <w:p w14:paraId="4A196D73">
      <w:pPr>
        <w:spacing w:line="264" w:lineRule="auto"/>
        <w:rPr>
          <w:rFonts w:hint="eastAsia" w:ascii="仿宋" w:hAnsi="仿宋" w:eastAsia="仿宋" w:cs="仿宋"/>
          <w:color w:val="auto"/>
          <w:sz w:val="22"/>
          <w:szCs w:val="22"/>
          <w:highlight w:val="none"/>
          <w:lang w:eastAsia="zh-CN"/>
        </w:rPr>
        <w:sectPr>
          <w:footerReference r:id="rId4" w:type="default"/>
          <w:pgSz w:w="11905" w:h="16838"/>
          <w:pgMar w:top="850" w:right="1134" w:bottom="850" w:left="1134" w:header="0" w:footer="782" w:gutter="0"/>
          <w:pgNumType w:fmt="decimal"/>
          <w:cols w:space="0" w:num="1"/>
          <w:rtlGutter w:val="0"/>
          <w:docGrid w:linePitch="0" w:charSpace="0"/>
        </w:sectPr>
      </w:pPr>
    </w:p>
    <w:p w14:paraId="005A1BDA">
      <w:pPr>
        <w:spacing w:line="270" w:lineRule="auto"/>
        <w:rPr>
          <w:rFonts w:hint="eastAsia" w:ascii="仿宋" w:hAnsi="仿宋" w:eastAsia="仿宋" w:cs="仿宋"/>
          <w:color w:val="auto"/>
          <w:sz w:val="20"/>
          <w:szCs w:val="20"/>
          <w:highlight w:val="none"/>
          <w:lang w:eastAsia="zh-CN"/>
        </w:rPr>
      </w:pPr>
    </w:p>
    <w:p w14:paraId="575477BC">
      <w:pPr>
        <w:pStyle w:val="4"/>
        <w:bidi w:val="0"/>
        <w:jc w:val="center"/>
        <w:rPr>
          <w:rFonts w:hint="eastAsia" w:ascii="仿宋" w:hAnsi="仿宋" w:eastAsia="仿宋" w:cs="仿宋"/>
          <w:color w:val="auto"/>
          <w:highlight w:val="none"/>
          <w:lang w:eastAsia="zh-CN"/>
        </w:rPr>
      </w:pPr>
      <w:bookmarkStart w:id="4" w:name="_Toc19486"/>
      <w:r>
        <w:rPr>
          <w:rFonts w:hint="eastAsia" w:ascii="仿宋" w:hAnsi="仿宋" w:eastAsia="仿宋" w:cs="仿宋"/>
          <w:color w:val="auto"/>
          <w:highlight w:val="none"/>
          <w:lang w:eastAsia="zh-CN"/>
        </w:rPr>
        <w:t>第二节</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lang w:eastAsia="zh-CN"/>
        </w:rPr>
        <w:t>要求</w:t>
      </w:r>
      <w:bookmarkEnd w:id="4"/>
    </w:p>
    <w:p w14:paraId="4FB8A7AB">
      <w:pPr>
        <w:pStyle w:val="5"/>
        <w:spacing w:before="291" w:line="221" w:lineRule="auto"/>
        <w:ind w:left="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一、</w:t>
      </w:r>
      <w:r>
        <w:rPr>
          <w:rFonts w:hint="eastAsia" w:cs="仿宋"/>
          <w:color w:val="auto"/>
          <w:spacing w:val="-3"/>
          <w:sz w:val="22"/>
          <w:szCs w:val="22"/>
          <w:highlight w:val="none"/>
          <w:lang w:val="en-US" w:eastAsia="zh-CN"/>
        </w:rPr>
        <w:t>项目</w:t>
      </w:r>
      <w:r>
        <w:rPr>
          <w:rFonts w:hint="eastAsia" w:ascii="仿宋" w:hAnsi="仿宋" w:eastAsia="仿宋" w:cs="仿宋"/>
          <w:color w:val="auto"/>
          <w:spacing w:val="-3"/>
          <w:sz w:val="22"/>
          <w:szCs w:val="22"/>
          <w:highlight w:val="none"/>
          <w:lang w:eastAsia="zh-CN"/>
        </w:rPr>
        <w:t>范围</w:t>
      </w:r>
    </w:p>
    <w:p w14:paraId="0ED6C545">
      <w:pPr>
        <w:pStyle w:val="5"/>
        <w:spacing w:before="152" w:line="439" w:lineRule="exact"/>
        <w:ind w:firstLine="436" w:firstLineChars="200"/>
        <w:rPr>
          <w:rFonts w:hint="eastAsia" w:ascii="仿宋" w:hAnsi="仿宋" w:eastAsia="仿宋" w:cs="仿宋"/>
          <w:color w:val="auto"/>
          <w:spacing w:val="-1"/>
          <w:position w:val="14"/>
          <w:sz w:val="22"/>
          <w:szCs w:val="22"/>
          <w:highlight w:val="none"/>
          <w:lang w:eastAsia="zh-CN"/>
        </w:rPr>
      </w:pPr>
      <w:r>
        <w:rPr>
          <w:rFonts w:hint="eastAsia" w:ascii="仿宋" w:hAnsi="仿宋" w:eastAsia="仿宋" w:cs="仿宋"/>
          <w:color w:val="auto"/>
          <w:spacing w:val="-1"/>
          <w:position w:val="14"/>
          <w:sz w:val="22"/>
          <w:szCs w:val="22"/>
          <w:highlight w:val="none"/>
          <w:lang w:eastAsia="zh-CN"/>
        </w:rPr>
        <w:t>本项目采购的范围要求为中国境内合法供应商提供的满足本采购文件要求的所有</w:t>
      </w:r>
      <w:r>
        <w:rPr>
          <w:rFonts w:hint="eastAsia" w:cs="仿宋"/>
          <w:strike w:val="0"/>
          <w:dstrike w:val="0"/>
          <w:color w:val="auto"/>
          <w:spacing w:val="-1"/>
          <w:position w:val="14"/>
          <w:sz w:val="22"/>
          <w:szCs w:val="22"/>
          <w:highlight w:val="none"/>
          <w:lang w:val="en-US" w:eastAsia="zh-CN"/>
        </w:rPr>
        <w:t>内容</w:t>
      </w:r>
      <w:r>
        <w:rPr>
          <w:rFonts w:hint="eastAsia" w:ascii="仿宋" w:hAnsi="仿宋" w:eastAsia="仿宋" w:cs="仿宋"/>
          <w:color w:val="auto"/>
          <w:spacing w:val="-1"/>
          <w:position w:val="14"/>
          <w:sz w:val="22"/>
          <w:szCs w:val="22"/>
          <w:highlight w:val="none"/>
          <w:lang w:eastAsia="zh-CN"/>
        </w:rPr>
        <w:t>。</w:t>
      </w:r>
    </w:p>
    <w:p w14:paraId="630993F1">
      <w:pPr>
        <w:pStyle w:val="5"/>
        <w:spacing w:before="154" w:line="221" w:lineRule="auto"/>
        <w:ind w:left="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二、</w:t>
      </w:r>
      <w:r>
        <w:rPr>
          <w:rFonts w:hint="eastAsia" w:cs="仿宋"/>
          <w:color w:val="auto"/>
          <w:spacing w:val="-2"/>
          <w:sz w:val="22"/>
          <w:szCs w:val="22"/>
          <w:highlight w:val="none"/>
          <w:lang w:val="en-US" w:eastAsia="zh-CN"/>
        </w:rPr>
        <w:t>项目</w:t>
      </w:r>
      <w:r>
        <w:rPr>
          <w:rFonts w:hint="eastAsia" w:ascii="仿宋" w:hAnsi="仿宋" w:eastAsia="仿宋" w:cs="仿宋"/>
          <w:color w:val="auto"/>
          <w:spacing w:val="-2"/>
          <w:sz w:val="22"/>
          <w:szCs w:val="22"/>
          <w:highlight w:val="none"/>
          <w:lang w:eastAsia="zh-CN"/>
        </w:rPr>
        <w:t>须满足的规范、标准</w:t>
      </w:r>
    </w:p>
    <w:p w14:paraId="06D4E553">
      <w:pPr>
        <w:pStyle w:val="5"/>
        <w:spacing w:before="151" w:line="221" w:lineRule="auto"/>
        <w:ind w:firstLine="436" w:firstLineChars="200"/>
        <w:rPr>
          <w:rFonts w:hint="eastAsia" w:ascii="仿宋" w:hAnsi="仿宋" w:eastAsia="仿宋" w:cs="仿宋"/>
          <w:color w:val="auto"/>
          <w:sz w:val="22"/>
          <w:szCs w:val="22"/>
          <w:highlight w:val="none"/>
          <w:lang w:eastAsia="zh-CN"/>
        </w:rPr>
      </w:pPr>
      <w:r>
        <w:rPr>
          <w:rFonts w:hint="eastAsia" w:cs="仿宋"/>
          <w:color w:val="auto"/>
          <w:spacing w:val="-1"/>
          <w:sz w:val="22"/>
          <w:szCs w:val="22"/>
          <w:highlight w:val="none"/>
          <w:lang w:val="en-US" w:eastAsia="zh-CN"/>
        </w:rPr>
        <w:t>符合国家现行最新有关施工质量验收规范标准</w:t>
      </w:r>
      <w:r>
        <w:rPr>
          <w:rFonts w:hint="eastAsia" w:ascii="仿宋" w:hAnsi="仿宋" w:eastAsia="仿宋" w:cs="仿宋"/>
          <w:color w:val="auto"/>
          <w:spacing w:val="-1"/>
          <w:sz w:val="22"/>
          <w:szCs w:val="22"/>
          <w:highlight w:val="none"/>
          <w:lang w:eastAsia="zh-CN"/>
        </w:rPr>
        <w:t>。</w:t>
      </w:r>
    </w:p>
    <w:p w14:paraId="7B8A2CBA">
      <w:pPr>
        <w:pStyle w:val="5"/>
        <w:spacing w:before="152" w:line="220" w:lineRule="auto"/>
        <w:ind w:left="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三、磋商小组根据与供应商磋商情况可能实质性变动的内容：</w:t>
      </w:r>
      <w:r>
        <w:rPr>
          <w:rFonts w:hint="eastAsia" w:cs="仿宋"/>
          <w:color w:val="auto"/>
          <w:spacing w:val="-1"/>
          <w:sz w:val="22"/>
          <w:szCs w:val="22"/>
          <w:highlight w:val="none"/>
          <w:u w:val="single"/>
          <w:lang w:val="en-US" w:eastAsia="zh-CN"/>
        </w:rPr>
        <w:t xml:space="preserve"> </w:t>
      </w:r>
      <w:r>
        <w:rPr>
          <w:rFonts w:hint="eastAsia" w:ascii="仿宋" w:hAnsi="仿宋" w:eastAsia="仿宋" w:cs="仿宋"/>
          <w:color w:val="auto"/>
          <w:spacing w:val="-1"/>
          <w:sz w:val="22"/>
          <w:szCs w:val="22"/>
          <w:highlight w:val="none"/>
          <w:u w:val="single"/>
          <w:lang w:eastAsia="zh-CN"/>
        </w:rPr>
        <w:t>/</w:t>
      </w:r>
      <w:r>
        <w:rPr>
          <w:rFonts w:hint="eastAsia" w:cs="仿宋"/>
          <w:color w:val="auto"/>
          <w:spacing w:val="-1"/>
          <w:sz w:val="22"/>
          <w:szCs w:val="22"/>
          <w:highlight w:val="none"/>
          <w:u w:val="single"/>
          <w:lang w:val="en-US" w:eastAsia="zh-CN"/>
        </w:rPr>
        <w:t xml:space="preserve"> </w:t>
      </w:r>
      <w:r>
        <w:rPr>
          <w:rFonts w:hint="eastAsia" w:cs="仿宋"/>
          <w:color w:val="auto"/>
          <w:spacing w:val="-1"/>
          <w:sz w:val="22"/>
          <w:szCs w:val="22"/>
          <w:highlight w:val="none"/>
          <w:lang w:eastAsia="zh-CN"/>
        </w:rPr>
        <w:t>。</w:t>
      </w:r>
    </w:p>
    <w:p w14:paraId="5D0BE4AE">
      <w:pPr>
        <w:pStyle w:val="5"/>
        <w:spacing w:before="155" w:line="222" w:lineRule="auto"/>
        <w:rPr>
          <w:rFonts w:hint="eastAsia" w:ascii="仿宋" w:hAnsi="仿宋" w:eastAsia="仿宋" w:cs="仿宋"/>
          <w:color w:val="auto"/>
          <w:spacing w:val="-2"/>
          <w:sz w:val="22"/>
          <w:szCs w:val="22"/>
          <w:highlight w:val="none"/>
          <w:lang w:eastAsia="zh-CN"/>
          <w14:textOutline w14:w="4356" w14:cap="sq" w14:cmpd="sng" w14:algn="ctr">
            <w14:solidFill>
              <w14:srgbClr w14:val="000000"/>
            </w14:solidFill>
            <w14:prstDash w14:val="solid"/>
            <w14:bevel/>
          </w14:textOutline>
        </w:rPr>
      </w:pPr>
    </w:p>
    <w:p w14:paraId="598433F5">
      <w:pPr>
        <w:pStyle w:val="4"/>
        <w:bidi w:val="0"/>
        <w:jc w:val="center"/>
        <w:rPr>
          <w:rFonts w:hint="eastAsia" w:ascii="仿宋" w:hAnsi="仿宋" w:eastAsia="仿宋" w:cs="仿宋"/>
          <w:color w:val="auto"/>
          <w:highlight w:val="none"/>
          <w:lang w:eastAsia="zh-CN"/>
        </w:rPr>
      </w:pPr>
      <w:bookmarkStart w:id="5" w:name="_Toc17120"/>
      <w:r>
        <w:rPr>
          <w:rFonts w:hint="eastAsia" w:ascii="仿宋" w:hAnsi="仿宋" w:eastAsia="仿宋" w:cs="仿宋"/>
          <w:color w:val="auto"/>
          <w:highlight w:val="none"/>
          <w:lang w:eastAsia="zh-CN"/>
        </w:rPr>
        <w:t>第三节供应商资格条件</w:t>
      </w:r>
      <w:bookmarkEnd w:id="5"/>
    </w:p>
    <w:p w14:paraId="3F0D943F">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1.满足《中华人民共和国政府采购法》第二十二条规定；</w:t>
      </w:r>
    </w:p>
    <w:p w14:paraId="5D1B15C7">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1.1具有独立承担民事责任的能力：提供法人或其他组织的营业执照等证明文件，或自然人身份证明。</w:t>
      </w:r>
    </w:p>
    <w:p w14:paraId="79CFC9FD">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1.2具有良好的商业信誉和健全的财务会计制度：具体要求：</w:t>
      </w:r>
      <w:r>
        <w:rPr>
          <w:rFonts w:hint="eastAsia" w:cs="仿宋"/>
          <w:snapToGrid w:val="0"/>
          <w:color w:val="auto"/>
          <w:spacing w:val="-2"/>
          <w:sz w:val="22"/>
          <w:szCs w:val="22"/>
          <w:highlight w:val="none"/>
          <w:lang w:val="en-US" w:eastAsia="zh-CN" w:bidi="ar-SA"/>
        </w:rPr>
        <w:t>提供2023年或2024年财务审计报告</w:t>
      </w:r>
      <w:r>
        <w:rPr>
          <w:rFonts w:hint="eastAsia" w:ascii="仿宋" w:hAnsi="仿宋" w:eastAsia="仿宋" w:cs="仿宋"/>
          <w:snapToGrid w:val="0"/>
          <w:color w:val="auto"/>
          <w:spacing w:val="-2"/>
          <w:sz w:val="22"/>
          <w:szCs w:val="22"/>
          <w:highlight w:val="none"/>
          <w:lang w:val="en-US" w:eastAsia="zh-CN" w:bidi="ar-SA"/>
        </w:rPr>
        <w:t>或基本开户银行出具的资信证明。</w:t>
      </w:r>
    </w:p>
    <w:p w14:paraId="3F8843A3">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1.3具有履行合同所必需的设备和专业技术能力：具体要求：提供具备履行合同所必需的设备和专业技术能力的证明材料（或者提供承诺函）。</w:t>
      </w:r>
    </w:p>
    <w:p w14:paraId="5AFA191E">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1.4具有依法缴纳税收和社会保障资金的良好记录：具体要求：</w:t>
      </w:r>
      <w:r>
        <w:rPr>
          <w:rFonts w:hint="eastAsia" w:cs="仿宋"/>
          <w:snapToGrid w:val="0"/>
          <w:color w:val="auto"/>
          <w:spacing w:val="-2"/>
          <w:sz w:val="22"/>
          <w:szCs w:val="22"/>
          <w:highlight w:val="none"/>
          <w:lang w:val="en-US" w:eastAsia="zh-CN" w:bidi="ar-SA"/>
        </w:rPr>
        <w:t>提供2025年1月至今任意2个月依法缴纳税收和社会保障资金的有效证明材料</w:t>
      </w:r>
      <w:r>
        <w:rPr>
          <w:rFonts w:hint="eastAsia" w:ascii="仿宋" w:hAnsi="仿宋" w:eastAsia="仿宋" w:cs="仿宋"/>
          <w:snapToGrid w:val="0"/>
          <w:color w:val="auto"/>
          <w:spacing w:val="-2"/>
          <w:sz w:val="22"/>
          <w:szCs w:val="22"/>
          <w:highlight w:val="none"/>
          <w:lang w:val="en-US" w:eastAsia="zh-CN" w:bidi="ar-SA"/>
        </w:rPr>
        <w:t>。</w:t>
      </w:r>
    </w:p>
    <w:p w14:paraId="69B98149">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1.5</w:t>
      </w:r>
      <w:r>
        <w:rPr>
          <w:rFonts w:hint="eastAsia" w:cs="仿宋"/>
          <w:snapToGrid w:val="0"/>
          <w:color w:val="auto"/>
          <w:spacing w:val="-2"/>
          <w:sz w:val="22"/>
          <w:szCs w:val="22"/>
          <w:highlight w:val="none"/>
          <w:lang w:val="en-US" w:eastAsia="zh-CN" w:bidi="ar-SA"/>
        </w:rPr>
        <w:t>参加本次政府采购活动前三年内，在经营活动中没有重大违法违规记录</w:t>
      </w:r>
      <w:r>
        <w:rPr>
          <w:rFonts w:hint="eastAsia" w:ascii="仿宋" w:hAnsi="仿宋" w:eastAsia="仿宋" w:cs="仿宋"/>
          <w:snapToGrid w:val="0"/>
          <w:color w:val="auto"/>
          <w:spacing w:val="-2"/>
          <w:sz w:val="22"/>
          <w:szCs w:val="22"/>
          <w:highlight w:val="none"/>
          <w:lang w:val="en-US" w:eastAsia="zh-CN" w:bidi="ar-SA"/>
        </w:rPr>
        <w:t>。具体要求：提供参加政府采购活动前3年内在经营活动中没有重大违法记录的书面声明（</w:t>
      </w:r>
      <w:r>
        <w:rPr>
          <w:rFonts w:hint="eastAsia" w:cs="仿宋"/>
          <w:snapToGrid w:val="0"/>
          <w:color w:val="auto"/>
          <w:spacing w:val="-2"/>
          <w:sz w:val="22"/>
          <w:szCs w:val="22"/>
          <w:highlight w:val="none"/>
          <w:lang w:val="en-US" w:eastAsia="zh-CN" w:bidi="ar-SA"/>
        </w:rPr>
        <w:t>格式自拟</w:t>
      </w:r>
      <w:r>
        <w:rPr>
          <w:rFonts w:hint="eastAsia" w:ascii="仿宋" w:hAnsi="仿宋" w:eastAsia="仿宋" w:cs="仿宋"/>
          <w:snapToGrid w:val="0"/>
          <w:color w:val="auto"/>
          <w:spacing w:val="-2"/>
          <w:sz w:val="22"/>
          <w:szCs w:val="22"/>
          <w:highlight w:val="none"/>
          <w:lang w:val="en-US" w:eastAsia="zh-CN" w:bidi="ar-SA"/>
        </w:rPr>
        <w:t>）。</w:t>
      </w:r>
    </w:p>
    <w:p w14:paraId="0E745076">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1.6法律、行政法规规定的其他条件：列入失信被执行人、重大税收违法案件当事人名单、政府采购严重违法失信行为记录名单且还在执行期的投标人，拒绝其参与本次采购活动，查询渠道：“信用中国网站、中国政府采购网”网站，</w:t>
      </w:r>
      <w:r>
        <w:rPr>
          <w:rFonts w:hint="eastAsia" w:cs="仿宋"/>
          <w:snapToGrid w:val="0"/>
          <w:color w:val="auto"/>
          <w:spacing w:val="-2"/>
          <w:sz w:val="22"/>
          <w:szCs w:val="22"/>
          <w:highlight w:val="non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snapToGrid w:val="0"/>
          <w:color w:val="auto"/>
          <w:spacing w:val="-2"/>
          <w:sz w:val="22"/>
          <w:szCs w:val="22"/>
          <w:highlight w:val="none"/>
          <w:lang w:val="en-US" w:eastAsia="zh-CN" w:bidi="ar-SA"/>
        </w:rPr>
        <w:t>。</w:t>
      </w:r>
    </w:p>
    <w:p w14:paraId="6FC36A3E">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2.落实政府采购政策需满足的资格要求：</w:t>
      </w:r>
    </w:p>
    <w:p w14:paraId="6B11AEDD">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本项目专门面向中小微企业采购。中小企业划分标准依照工业和信息化部、国家统计局、国家发展和改革委员会、财政部联合下发的《关于印发中小企业划型标准规定的通知》（工信部联企业《2011》300号）执行；</w:t>
      </w:r>
    </w:p>
    <w:p w14:paraId="4B8DB100">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w:t>
      </w:r>
      <w:r>
        <w:rPr>
          <w:rFonts w:hint="eastAsia" w:cs="仿宋"/>
          <w:snapToGrid w:val="0"/>
          <w:color w:val="auto"/>
          <w:spacing w:val="-2"/>
          <w:sz w:val="22"/>
          <w:szCs w:val="22"/>
          <w:highlight w:val="none"/>
          <w:lang w:val="en-US" w:eastAsia="zh-CN" w:bidi="ar-SA"/>
        </w:rPr>
        <w:t>2</w:t>
      </w:r>
      <w:r>
        <w:rPr>
          <w:rFonts w:hint="eastAsia" w:ascii="仿宋" w:hAnsi="仿宋" w:eastAsia="仿宋" w:cs="仿宋"/>
          <w:snapToGrid w:val="0"/>
          <w:color w:val="auto"/>
          <w:spacing w:val="-2"/>
          <w:sz w:val="22"/>
          <w:szCs w:val="22"/>
          <w:highlight w:val="none"/>
          <w:lang w:val="en-US" w:eastAsia="zh-CN" w:bidi="ar-SA"/>
        </w:rPr>
        <w:t>）符合条件的残疾人福利性单位视同小型、微型企业在投标中享受同等优惠，但须提供《残疾人福利性单位声明函》，监狱企业视同小型、微型企业（以当地管理部门出具的证明为准）。</w:t>
      </w:r>
    </w:p>
    <w:p w14:paraId="237D896B">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注：残疾人福利性单位属于中小企业的，不重复享受政策。</w:t>
      </w:r>
    </w:p>
    <w:p w14:paraId="7CDF4947">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（本项目专门面向中小微企业采购，供应商应为中小微企业、监狱企业、残疾人福利性单位,提供中小企业声明函）</w:t>
      </w:r>
    </w:p>
    <w:p w14:paraId="454A731D">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cs="仿宋"/>
          <w:snapToGrid w:val="0"/>
          <w:color w:val="auto"/>
          <w:spacing w:val="-2"/>
          <w:sz w:val="22"/>
          <w:szCs w:val="22"/>
          <w:highlight w:val="none"/>
          <w:lang w:val="en-US" w:eastAsia="zh-CN" w:bidi="ar-SA"/>
        </w:rPr>
      </w:pPr>
      <w:r>
        <w:rPr>
          <w:rFonts w:hint="eastAsia" w:cs="仿宋"/>
          <w:b/>
          <w:bCs/>
          <w:snapToGrid w:val="0"/>
          <w:color w:val="auto"/>
          <w:spacing w:val="-2"/>
          <w:sz w:val="22"/>
          <w:szCs w:val="22"/>
          <w:highlight w:val="none"/>
          <w:lang w:val="en-US" w:eastAsia="zh-CN" w:bidi="ar-SA"/>
        </w:rPr>
        <w:t>3.</w:t>
      </w:r>
      <w:r>
        <w:rPr>
          <w:rFonts w:hint="eastAsia" w:ascii="仿宋" w:hAnsi="仿宋" w:eastAsia="仿宋" w:cs="仿宋"/>
          <w:b/>
          <w:bCs/>
          <w:snapToGrid w:val="0"/>
          <w:color w:val="auto"/>
          <w:spacing w:val="-2"/>
          <w:sz w:val="22"/>
          <w:szCs w:val="22"/>
          <w:highlight w:val="none"/>
          <w:lang w:val="en-US" w:eastAsia="zh-CN" w:bidi="ar-SA"/>
        </w:rPr>
        <w:t>本项目的特定资格要求：</w:t>
      </w:r>
      <w:r>
        <w:rPr>
          <w:rFonts w:hint="eastAsia" w:cs="仿宋"/>
          <w:snapToGrid w:val="0"/>
          <w:color w:val="auto"/>
          <w:spacing w:val="-2"/>
          <w:sz w:val="22"/>
          <w:szCs w:val="22"/>
          <w:highlight w:val="none"/>
          <w:lang w:val="en-US" w:eastAsia="zh-CN" w:bidi="ar-SA"/>
        </w:rPr>
        <w:t>投标人须具有行政主管部门颁发的公路工程施工总承包贰级及以上资质，且安全生产许可证处于有效期内，并在人员、设备、资金等方面具有相应的施工能力，其中,投标人拟派项目负责人(项目经理)须具备公路工程专业贰级及以上注册建造师执业资格,具备有效的安全生产考核合格证书。</w:t>
      </w:r>
    </w:p>
    <w:p w14:paraId="7074DD6B">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4" w:after="0" w:afterLines="20" w:line="360" w:lineRule="auto"/>
        <w:ind w:firstLine="440" w:firstLineChars="200"/>
        <w:textAlignment w:val="baseline"/>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eastAsia="zh-CN"/>
        </w:rPr>
        <w:t>注：</w:t>
      </w:r>
      <w:r>
        <w:rPr>
          <w:rFonts w:hint="eastAsia" w:ascii="仿宋" w:hAnsi="仿宋" w:eastAsia="仿宋" w:cs="仿宋"/>
          <w:b/>
          <w:bCs/>
          <w:color w:val="auto"/>
          <w:sz w:val="22"/>
          <w:szCs w:val="22"/>
          <w:highlight w:val="none"/>
          <w:u w:val="single"/>
          <w:lang w:eastAsia="zh-CN"/>
        </w:rPr>
        <w:t>供应商资格条件，</w:t>
      </w:r>
      <w:r>
        <w:rPr>
          <w:rFonts w:hint="eastAsia" w:cs="仿宋"/>
          <w:b/>
          <w:bCs/>
          <w:color w:val="auto"/>
          <w:sz w:val="22"/>
          <w:szCs w:val="22"/>
          <w:highlight w:val="none"/>
          <w:u w:val="single"/>
          <w:lang w:val="en-US" w:eastAsia="zh-CN"/>
        </w:rPr>
        <w:t>中标（</w:t>
      </w:r>
      <w:r>
        <w:rPr>
          <w:rFonts w:hint="eastAsia" w:ascii="仿宋" w:hAnsi="仿宋" w:eastAsia="仿宋" w:cs="仿宋"/>
          <w:b/>
          <w:bCs/>
          <w:color w:val="auto"/>
          <w:sz w:val="22"/>
          <w:szCs w:val="22"/>
          <w:highlight w:val="none"/>
          <w:u w:val="single"/>
          <w:lang w:eastAsia="zh-CN"/>
        </w:rPr>
        <w:t>成交</w:t>
      </w:r>
      <w:r>
        <w:rPr>
          <w:rFonts w:hint="eastAsia" w:cs="仿宋"/>
          <w:b/>
          <w:bCs/>
          <w:color w:val="auto"/>
          <w:sz w:val="22"/>
          <w:szCs w:val="22"/>
          <w:highlight w:val="none"/>
          <w:u w:val="single"/>
          <w:lang w:val="en-US" w:eastAsia="zh-CN"/>
        </w:rPr>
        <w:t>）</w:t>
      </w:r>
      <w:r>
        <w:rPr>
          <w:rFonts w:hint="eastAsia" w:ascii="仿宋" w:hAnsi="仿宋" w:eastAsia="仿宋" w:cs="仿宋"/>
          <w:b/>
          <w:bCs/>
          <w:color w:val="auto"/>
          <w:sz w:val="22"/>
          <w:szCs w:val="22"/>
          <w:highlight w:val="none"/>
          <w:u w:val="single"/>
          <w:lang w:eastAsia="zh-CN"/>
        </w:rPr>
        <w:t>后，如提供以上内容不属实，取消</w:t>
      </w:r>
      <w:r>
        <w:rPr>
          <w:rFonts w:hint="eastAsia" w:cs="仿宋"/>
          <w:b/>
          <w:bCs/>
          <w:color w:val="auto"/>
          <w:sz w:val="22"/>
          <w:szCs w:val="22"/>
          <w:highlight w:val="none"/>
          <w:u w:val="single"/>
          <w:lang w:val="en-US" w:eastAsia="zh-CN"/>
        </w:rPr>
        <w:t>中标（</w:t>
      </w:r>
      <w:r>
        <w:rPr>
          <w:rFonts w:hint="eastAsia" w:ascii="仿宋" w:hAnsi="仿宋" w:eastAsia="仿宋" w:cs="仿宋"/>
          <w:b/>
          <w:bCs/>
          <w:color w:val="auto"/>
          <w:sz w:val="22"/>
          <w:szCs w:val="22"/>
          <w:highlight w:val="none"/>
          <w:u w:val="single"/>
          <w:lang w:eastAsia="zh-CN"/>
        </w:rPr>
        <w:t>成交</w:t>
      </w:r>
      <w:r>
        <w:rPr>
          <w:rFonts w:hint="eastAsia" w:cs="仿宋"/>
          <w:b/>
          <w:bCs/>
          <w:color w:val="auto"/>
          <w:sz w:val="22"/>
          <w:szCs w:val="22"/>
          <w:highlight w:val="none"/>
          <w:u w:val="single"/>
          <w:lang w:val="en-US" w:eastAsia="zh-CN"/>
        </w:rPr>
        <w:t>）</w:t>
      </w:r>
      <w:r>
        <w:rPr>
          <w:rFonts w:hint="eastAsia" w:ascii="仿宋" w:hAnsi="仿宋" w:eastAsia="仿宋" w:cs="仿宋"/>
          <w:b/>
          <w:bCs/>
          <w:color w:val="auto"/>
          <w:sz w:val="22"/>
          <w:szCs w:val="22"/>
          <w:highlight w:val="none"/>
          <w:u w:val="single"/>
          <w:lang w:eastAsia="zh-CN"/>
        </w:rPr>
        <w:t>资格！</w:t>
      </w:r>
    </w:p>
    <w:p w14:paraId="17D8207C">
      <w:pPr>
        <w:spacing w:line="222" w:lineRule="auto"/>
        <w:rPr>
          <w:rFonts w:hint="eastAsia" w:ascii="仿宋" w:hAnsi="仿宋" w:eastAsia="仿宋" w:cs="仿宋"/>
          <w:color w:val="auto"/>
          <w:sz w:val="22"/>
          <w:szCs w:val="22"/>
          <w:highlight w:val="none"/>
          <w:lang w:eastAsia="zh-CN"/>
        </w:rPr>
        <w:sectPr>
          <w:footerReference r:id="rId5" w:type="default"/>
          <w:pgSz w:w="11905" w:h="16838"/>
          <w:pgMar w:top="850" w:right="1134" w:bottom="850" w:left="1134" w:header="0" w:footer="782" w:gutter="0"/>
          <w:pgNumType w:fmt="decimal"/>
          <w:cols w:space="0" w:num="1"/>
          <w:rtlGutter w:val="0"/>
          <w:docGrid w:linePitch="0" w:charSpace="0"/>
        </w:sectPr>
      </w:pPr>
    </w:p>
    <w:p w14:paraId="69763185">
      <w:pPr>
        <w:spacing w:line="268" w:lineRule="auto"/>
        <w:rPr>
          <w:rFonts w:hint="eastAsia" w:ascii="仿宋" w:hAnsi="仿宋" w:eastAsia="仿宋" w:cs="仿宋"/>
          <w:color w:val="auto"/>
          <w:sz w:val="20"/>
          <w:szCs w:val="20"/>
          <w:highlight w:val="none"/>
          <w:lang w:eastAsia="zh-CN"/>
        </w:rPr>
      </w:pPr>
    </w:p>
    <w:p w14:paraId="1C4C5AA8">
      <w:pPr>
        <w:pStyle w:val="3"/>
        <w:bidi w:val="0"/>
        <w:jc w:val="center"/>
        <w:rPr>
          <w:rFonts w:hint="eastAsia" w:ascii="仿宋" w:hAnsi="仿宋" w:eastAsia="仿宋" w:cs="仿宋"/>
          <w:color w:val="auto"/>
          <w:highlight w:val="none"/>
          <w:lang w:eastAsia="zh-CN"/>
        </w:rPr>
      </w:pPr>
      <w:bookmarkStart w:id="6" w:name="_Toc7160"/>
      <w:r>
        <w:rPr>
          <w:rFonts w:hint="eastAsia" w:ascii="仿宋" w:hAnsi="仿宋" w:eastAsia="仿宋" w:cs="仿宋"/>
          <w:color w:val="auto"/>
          <w:highlight w:val="none"/>
          <w:lang w:eastAsia="zh-CN"/>
        </w:rPr>
        <w:t>第三章采购</w:t>
      </w:r>
      <w:r>
        <w:rPr>
          <w:rFonts w:hint="eastAsia" w:ascii="仿宋" w:hAnsi="仿宋" w:eastAsia="仿宋" w:cs="仿宋"/>
          <w:color w:val="auto"/>
          <w:highlight w:val="none"/>
          <w:lang w:val="en-US" w:eastAsia="zh-CN"/>
        </w:rPr>
        <w:t>技术</w:t>
      </w:r>
      <w:r>
        <w:rPr>
          <w:rFonts w:hint="eastAsia" w:ascii="仿宋" w:hAnsi="仿宋" w:eastAsia="仿宋" w:cs="仿宋"/>
          <w:color w:val="auto"/>
          <w:highlight w:val="none"/>
          <w:lang w:eastAsia="zh-CN"/>
        </w:rPr>
        <w:t>及商务要求</w:t>
      </w:r>
      <w:bookmarkEnd w:id="6"/>
    </w:p>
    <w:p w14:paraId="1B762ADA">
      <w:pPr>
        <w:pStyle w:val="5"/>
        <w:spacing w:line="360" w:lineRule="auto"/>
        <w:rPr>
          <w:rFonts w:hint="eastAsia" w:ascii="仿宋" w:hAnsi="仿宋" w:eastAsia="仿宋" w:cs="仿宋"/>
          <w:b/>
          <w:bCs/>
          <w:color w:val="auto"/>
          <w:spacing w:val="19"/>
          <w:sz w:val="22"/>
          <w:szCs w:val="22"/>
          <w:highlight w:val="none"/>
          <w:lang w:val="en-US" w:eastAsia="zh-CN"/>
        </w:rPr>
      </w:pPr>
      <w:r>
        <w:rPr>
          <w:rFonts w:hint="eastAsia" w:ascii="仿宋" w:hAnsi="仿宋" w:eastAsia="仿宋" w:cs="仿宋"/>
          <w:b/>
          <w:bCs/>
          <w:color w:val="auto"/>
          <w:spacing w:val="19"/>
          <w:sz w:val="22"/>
          <w:szCs w:val="22"/>
          <w:highlight w:val="none"/>
          <w:lang w:val="en-US" w:eastAsia="zh-CN"/>
        </w:rPr>
        <w:t>一、项目概述</w:t>
      </w:r>
    </w:p>
    <w:p w14:paraId="5EEE50BC">
      <w:pPr>
        <w:pStyle w:val="5"/>
        <w:spacing w:line="360" w:lineRule="auto"/>
        <w:ind w:firstLine="516" w:firstLineChars="200"/>
        <w:rPr>
          <w:rFonts w:hint="eastAsia" w:ascii="仿宋" w:hAnsi="仿宋" w:eastAsia="仿宋" w:cs="仿宋"/>
          <w:color w:val="auto"/>
          <w:spacing w:val="19"/>
          <w:sz w:val="22"/>
          <w:szCs w:val="22"/>
          <w:highlight w:val="none"/>
          <w:lang w:val="en-US" w:eastAsia="zh-CN"/>
        </w:rPr>
      </w:pPr>
      <w:r>
        <w:rPr>
          <w:rFonts w:hint="eastAsia" w:ascii="仿宋" w:hAnsi="仿宋" w:eastAsia="仿宋" w:cs="仿宋"/>
          <w:color w:val="auto"/>
          <w:spacing w:val="19"/>
          <w:sz w:val="22"/>
          <w:szCs w:val="22"/>
          <w:highlight w:val="none"/>
          <w:lang w:val="en-US" w:eastAsia="zh-CN"/>
        </w:rPr>
        <w:t>1、项目名称：</w:t>
      </w:r>
      <w:r>
        <w:rPr>
          <w:rFonts w:hint="eastAsia" w:cs="仿宋"/>
          <w:color w:val="auto"/>
          <w:spacing w:val="19"/>
          <w:sz w:val="22"/>
          <w:szCs w:val="22"/>
          <w:highlight w:val="none"/>
          <w:u w:val="single"/>
          <w:lang w:val="en-US" w:eastAsia="zh-CN"/>
        </w:rPr>
        <w:t>夜郎镇黄山村至茶台村道路修复项目</w:t>
      </w:r>
      <w:r>
        <w:rPr>
          <w:rFonts w:hint="eastAsia" w:ascii="仿宋" w:hAnsi="仿宋" w:eastAsia="仿宋" w:cs="仿宋"/>
          <w:color w:val="auto"/>
          <w:spacing w:val="19"/>
          <w:sz w:val="22"/>
          <w:szCs w:val="22"/>
          <w:highlight w:val="none"/>
          <w:lang w:val="en-US" w:eastAsia="zh-CN"/>
        </w:rPr>
        <w:t>。</w:t>
      </w:r>
    </w:p>
    <w:p w14:paraId="26BBA554">
      <w:pPr>
        <w:pStyle w:val="5"/>
        <w:spacing w:line="360" w:lineRule="auto"/>
        <w:ind w:firstLine="516" w:firstLineChars="200"/>
        <w:rPr>
          <w:rFonts w:hint="eastAsia" w:ascii="仿宋" w:hAnsi="仿宋" w:eastAsia="仿宋" w:cs="仿宋"/>
          <w:color w:val="auto"/>
          <w:spacing w:val="19"/>
          <w:sz w:val="22"/>
          <w:szCs w:val="22"/>
          <w:highlight w:val="none"/>
          <w:lang w:val="en-US" w:eastAsia="zh-CN"/>
        </w:rPr>
      </w:pPr>
      <w:r>
        <w:rPr>
          <w:rFonts w:hint="eastAsia" w:ascii="仿宋" w:hAnsi="仿宋" w:eastAsia="仿宋" w:cs="仿宋"/>
          <w:color w:val="auto"/>
          <w:spacing w:val="19"/>
          <w:sz w:val="22"/>
          <w:szCs w:val="22"/>
          <w:highlight w:val="none"/>
          <w:lang w:val="en-US" w:eastAsia="zh-CN"/>
        </w:rPr>
        <w:t>2、项目内容：</w:t>
      </w:r>
      <w:r>
        <w:rPr>
          <w:rFonts w:hint="eastAsia" w:cs="仿宋"/>
          <w:color w:val="auto"/>
          <w:spacing w:val="-1"/>
          <w:sz w:val="22"/>
          <w:szCs w:val="22"/>
          <w:highlight w:val="none"/>
          <w:u w:val="single"/>
          <w:lang w:val="en-US" w:eastAsia="zh-CN"/>
        </w:rPr>
        <w:t>本项目共2条道路，其中庙坝村至田榜上路线起于庙坝村桥边，接黄山村通组公路，与该通组公路桥梁出口顺接 。起 点 号K0+000.000，路线终于莲祠，终点接田湾村通组公里，终点号K3+050.000，道路宽4.5m。庙坝村至田榜上支路路线起于庙坝村至田榜上段道路K2+960左侧,起点桩号 K0+000.000，路线终于柏杨坪桥边通组路，与该桥梁出口顺接，终点桩号 K0+066.000，道路宽4.5m，总里程为3.116 公里。包含原路面拆除、土石方挖填、挡土墙、排水沟、碎石垫层、混凝土路面、涵洞、标志牌、波形护栏、公示牌等沟、碎石垫层、混凝土路面、涵洞、标志牌、波形护栏、公示牌等。</w:t>
      </w:r>
      <w:r>
        <w:rPr>
          <w:rFonts w:hint="eastAsia" w:ascii="仿宋" w:hAnsi="仿宋" w:eastAsia="仿宋" w:cs="仿宋"/>
          <w:color w:val="auto"/>
          <w:spacing w:val="-1"/>
          <w:sz w:val="22"/>
          <w:szCs w:val="22"/>
          <w:highlight w:val="none"/>
          <w:u w:val="single"/>
          <w:lang w:val="en-US" w:eastAsia="zh-CN"/>
        </w:rPr>
        <w:t>（详见</w:t>
      </w:r>
      <w:r>
        <w:rPr>
          <w:rFonts w:hint="eastAsia" w:cs="仿宋"/>
          <w:color w:val="auto"/>
          <w:spacing w:val="-1"/>
          <w:sz w:val="22"/>
          <w:szCs w:val="22"/>
          <w:highlight w:val="none"/>
          <w:u w:val="single"/>
          <w:lang w:val="en-US" w:eastAsia="zh-CN"/>
        </w:rPr>
        <w:t>工程量清单及施工图</w:t>
      </w:r>
      <w:r>
        <w:rPr>
          <w:rFonts w:hint="eastAsia" w:ascii="仿宋" w:hAnsi="仿宋" w:eastAsia="仿宋" w:cs="仿宋"/>
          <w:color w:val="auto"/>
          <w:spacing w:val="-1"/>
          <w:sz w:val="22"/>
          <w:szCs w:val="22"/>
          <w:highlight w:val="none"/>
          <w:u w:val="single"/>
          <w:lang w:val="en-US" w:eastAsia="zh-CN"/>
        </w:rPr>
        <w:t>）。</w:t>
      </w:r>
    </w:p>
    <w:p w14:paraId="04F0D403">
      <w:pPr>
        <w:pStyle w:val="5"/>
        <w:spacing w:line="360" w:lineRule="auto"/>
        <w:ind w:firstLine="516" w:firstLineChars="200"/>
        <w:rPr>
          <w:rFonts w:hint="eastAsia" w:ascii="仿宋" w:hAnsi="仿宋" w:eastAsia="仿宋" w:cs="仿宋"/>
          <w:color w:val="auto"/>
          <w:spacing w:val="19"/>
          <w:sz w:val="22"/>
          <w:szCs w:val="22"/>
          <w:highlight w:val="none"/>
          <w:u w:val="single"/>
          <w:lang w:val="en-US" w:eastAsia="zh-CN"/>
        </w:rPr>
      </w:pPr>
      <w:r>
        <w:rPr>
          <w:rFonts w:hint="eastAsia" w:ascii="仿宋" w:hAnsi="仿宋" w:eastAsia="仿宋" w:cs="仿宋"/>
          <w:color w:val="auto"/>
          <w:spacing w:val="19"/>
          <w:sz w:val="22"/>
          <w:szCs w:val="22"/>
          <w:highlight w:val="none"/>
          <w:lang w:val="en-US" w:eastAsia="zh-CN"/>
        </w:rPr>
        <w:t>3、采购范围：</w:t>
      </w:r>
      <w:r>
        <w:rPr>
          <w:rFonts w:hint="eastAsia" w:ascii="仿宋" w:hAnsi="仿宋" w:eastAsia="仿宋" w:cs="仿宋"/>
          <w:color w:val="auto"/>
          <w:spacing w:val="19"/>
          <w:sz w:val="22"/>
          <w:szCs w:val="22"/>
          <w:highlight w:val="none"/>
          <w:u w:val="single"/>
          <w:lang w:val="en-US" w:eastAsia="zh-CN"/>
        </w:rPr>
        <w:t>完成</w:t>
      </w:r>
      <w:r>
        <w:rPr>
          <w:rFonts w:hint="eastAsia" w:cs="仿宋"/>
          <w:b/>
          <w:bCs/>
          <w:color w:val="auto"/>
          <w:spacing w:val="19"/>
          <w:sz w:val="22"/>
          <w:szCs w:val="22"/>
          <w:highlight w:val="none"/>
          <w:u w:val="single"/>
          <w:lang w:val="en-US" w:eastAsia="zh-CN"/>
        </w:rPr>
        <w:t>工程量清单及施工图</w:t>
      </w:r>
      <w:r>
        <w:rPr>
          <w:rFonts w:hint="eastAsia" w:ascii="仿宋" w:hAnsi="仿宋" w:eastAsia="仿宋" w:cs="仿宋"/>
          <w:color w:val="auto"/>
          <w:spacing w:val="19"/>
          <w:sz w:val="22"/>
          <w:szCs w:val="22"/>
          <w:highlight w:val="none"/>
          <w:u w:val="single"/>
          <w:lang w:val="en-US" w:eastAsia="zh-CN"/>
        </w:rPr>
        <w:t>内全部工作</w:t>
      </w:r>
      <w:r>
        <w:rPr>
          <w:rFonts w:hint="eastAsia" w:cs="仿宋"/>
          <w:color w:val="auto"/>
          <w:spacing w:val="19"/>
          <w:sz w:val="22"/>
          <w:szCs w:val="22"/>
          <w:highlight w:val="none"/>
          <w:u w:val="single"/>
          <w:lang w:val="en-US" w:eastAsia="zh-CN"/>
        </w:rPr>
        <w:t>内容的施工及质量保修</w:t>
      </w:r>
      <w:r>
        <w:rPr>
          <w:rFonts w:hint="eastAsia" w:cs="仿宋"/>
          <w:b/>
          <w:bCs/>
          <w:color w:val="auto"/>
          <w:spacing w:val="19"/>
          <w:sz w:val="22"/>
          <w:szCs w:val="22"/>
          <w:highlight w:val="none"/>
          <w:u w:val="single"/>
          <w:lang w:val="en-US" w:eastAsia="zh-CN"/>
        </w:rPr>
        <w:t>（工程量清单与施工图不一致时，以工程量清单为准）</w:t>
      </w:r>
      <w:r>
        <w:rPr>
          <w:rFonts w:hint="eastAsia" w:ascii="仿宋" w:hAnsi="仿宋" w:eastAsia="仿宋" w:cs="仿宋"/>
          <w:color w:val="auto"/>
          <w:spacing w:val="19"/>
          <w:sz w:val="22"/>
          <w:szCs w:val="22"/>
          <w:highlight w:val="none"/>
          <w:u w:val="single"/>
          <w:lang w:val="en-US" w:eastAsia="zh-CN"/>
        </w:rPr>
        <w:t>。</w:t>
      </w:r>
    </w:p>
    <w:p w14:paraId="1A869E11">
      <w:pPr>
        <w:pStyle w:val="5"/>
        <w:spacing w:line="360" w:lineRule="auto"/>
        <w:ind w:firstLine="516" w:firstLineChars="200"/>
        <w:rPr>
          <w:rFonts w:hint="default" w:ascii="仿宋" w:hAnsi="仿宋" w:eastAsia="仿宋" w:cs="仿宋"/>
          <w:color w:val="auto"/>
          <w:spacing w:val="19"/>
          <w:sz w:val="22"/>
          <w:szCs w:val="22"/>
          <w:highlight w:val="none"/>
          <w:u w:val="single"/>
          <w:lang w:val="en-US" w:eastAsia="zh-CN"/>
        </w:rPr>
      </w:pPr>
      <w:r>
        <w:rPr>
          <w:rFonts w:hint="eastAsia" w:cs="仿宋"/>
          <w:color w:val="auto"/>
          <w:spacing w:val="19"/>
          <w:sz w:val="22"/>
          <w:szCs w:val="22"/>
          <w:highlight w:val="none"/>
          <w:u w:val="none"/>
          <w:lang w:val="en-US" w:eastAsia="zh-CN"/>
        </w:rPr>
        <w:t>4.质保期：</w:t>
      </w:r>
      <w:r>
        <w:rPr>
          <w:rFonts w:hint="eastAsia" w:cs="仿宋"/>
          <w:color w:val="auto"/>
          <w:spacing w:val="19"/>
          <w:sz w:val="22"/>
          <w:szCs w:val="22"/>
          <w:highlight w:val="none"/>
          <w:u w:val="single"/>
          <w:lang w:val="en-US" w:eastAsia="zh-CN"/>
        </w:rPr>
        <w:t xml:space="preserve"> 按国家规定执行</w:t>
      </w:r>
      <w:r>
        <w:rPr>
          <w:rFonts w:hint="eastAsia" w:cs="仿宋"/>
          <w:color w:val="auto"/>
          <w:spacing w:val="19"/>
          <w:sz w:val="22"/>
          <w:szCs w:val="22"/>
          <w:highlight w:val="none"/>
          <w:u w:val="none"/>
          <w:lang w:val="en-US" w:eastAsia="zh-CN"/>
        </w:rPr>
        <w:t>。</w:t>
      </w:r>
    </w:p>
    <w:p w14:paraId="4DA35E5C">
      <w:pPr>
        <w:pStyle w:val="5"/>
        <w:spacing w:line="221" w:lineRule="auto"/>
        <w:jc w:val="center"/>
        <w:rPr>
          <w:rFonts w:hint="eastAsia" w:ascii="仿宋" w:hAnsi="仿宋" w:eastAsia="仿宋" w:cs="仿宋"/>
          <w:color w:val="auto"/>
          <w:spacing w:val="19"/>
          <w:sz w:val="22"/>
          <w:szCs w:val="22"/>
          <w:highlight w:val="none"/>
          <w:lang w:val="en-US" w:eastAsia="zh-CN"/>
        </w:rPr>
      </w:pPr>
    </w:p>
    <w:p w14:paraId="4559B5B3">
      <w:pPr>
        <w:pStyle w:val="5"/>
        <w:spacing w:line="221" w:lineRule="auto"/>
        <w:jc w:val="center"/>
        <w:rPr>
          <w:rFonts w:hint="eastAsia" w:ascii="仿宋" w:hAnsi="仿宋" w:eastAsia="仿宋" w:cs="仿宋"/>
          <w:color w:val="auto"/>
          <w:spacing w:val="19"/>
          <w:sz w:val="22"/>
          <w:szCs w:val="22"/>
          <w:highlight w:val="none"/>
          <w:lang w:val="en-US" w:eastAsia="zh-CN"/>
        </w:rPr>
      </w:pPr>
    </w:p>
    <w:p w14:paraId="64D2D181">
      <w:pPr>
        <w:pStyle w:val="4"/>
        <w:bidi w:val="0"/>
        <w:jc w:val="center"/>
        <w:rPr>
          <w:rFonts w:hint="eastAsia" w:ascii="仿宋" w:hAnsi="仿宋" w:eastAsia="仿宋" w:cs="仿宋"/>
          <w:color w:val="auto"/>
          <w:highlight w:val="none"/>
          <w:lang w:val="en-US" w:eastAsia="zh-CN"/>
        </w:rPr>
      </w:pPr>
      <w:bookmarkStart w:id="7" w:name="_Toc21959"/>
      <w:r>
        <w:rPr>
          <w:rFonts w:hint="eastAsia" w:ascii="仿宋" w:hAnsi="仿宋" w:eastAsia="仿宋" w:cs="仿宋"/>
          <w:color w:val="auto"/>
          <w:highlight w:val="none"/>
          <w:lang w:val="en-US" w:eastAsia="zh-CN"/>
        </w:rPr>
        <w:t>第一节技术要求（采购清单）</w:t>
      </w:r>
      <w:bookmarkEnd w:id="7"/>
    </w:p>
    <w:p w14:paraId="79DAC96A">
      <w:pPr>
        <w:keepNext w:val="0"/>
        <w:keepLines w:val="0"/>
        <w:pageBreakBefore w:val="0"/>
        <w:widowControl/>
        <w:kinsoku/>
        <w:wordWrap w:val="0"/>
        <w:overflowPunct/>
        <w:topLinePunct w:val="0"/>
        <w:autoSpaceDE w:val="0"/>
        <w:autoSpaceDN w:val="0"/>
        <w:bidi w:val="0"/>
        <w:adjustRightInd w:val="0"/>
        <w:snapToGrid w:val="0"/>
        <w:jc w:val="center"/>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施工图及工程量清单另册（详见交易系统其他材料）</w:t>
      </w:r>
    </w:p>
    <w:p w14:paraId="00129D82">
      <w:pPr>
        <w:keepNext w:val="0"/>
        <w:keepLines w:val="0"/>
        <w:pageBreakBefore w:val="0"/>
        <w:widowControl/>
        <w:kinsoku/>
        <w:wordWrap w:val="0"/>
        <w:overflowPunct/>
        <w:topLinePunct w:val="0"/>
        <w:autoSpaceDE w:val="0"/>
        <w:autoSpaceDN w:val="0"/>
        <w:bidi w:val="0"/>
        <w:adjustRightInd w:val="0"/>
        <w:snapToGrid w:val="0"/>
        <w:jc w:val="center"/>
        <w:textAlignment w:val="baseline"/>
        <w:rPr>
          <w:rFonts w:hint="eastAsia" w:ascii="仿宋" w:hAnsi="仿宋" w:eastAsia="仿宋" w:cs="仿宋"/>
          <w:b/>
          <w:bCs/>
          <w:color w:val="auto"/>
          <w:sz w:val="28"/>
          <w:szCs w:val="28"/>
          <w:highlight w:val="none"/>
          <w:lang w:val="en-US" w:eastAsia="zh-CN"/>
        </w:rPr>
      </w:pPr>
    </w:p>
    <w:p w14:paraId="4F1D51F7">
      <w:pPr>
        <w:keepNext w:val="0"/>
        <w:keepLines w:val="0"/>
        <w:pageBreakBefore w:val="0"/>
        <w:widowControl/>
        <w:kinsoku/>
        <w:wordWrap w:val="0"/>
        <w:overflowPunct/>
        <w:topLinePunct w:val="0"/>
        <w:autoSpaceDE w:val="0"/>
        <w:autoSpaceDN w:val="0"/>
        <w:bidi w:val="0"/>
        <w:adjustRightInd w:val="0"/>
        <w:snapToGrid w:val="0"/>
        <w:jc w:val="both"/>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招标控制价编注依据：</w:t>
      </w:r>
    </w:p>
    <w:p w14:paraId="26813747">
      <w:pPr>
        <w:keepNext w:val="0"/>
        <w:keepLines w:val="0"/>
        <w:pageBreakBefore w:val="0"/>
        <w:widowControl/>
        <w:suppressLineNumbers w:val="0"/>
        <w:kinsoku/>
        <w:wordWrap w:val="0"/>
        <w:overflowPunct/>
        <w:topLinePunct w:val="0"/>
        <w:autoSpaceDE w:val="0"/>
        <w:autoSpaceDN w:val="0"/>
        <w:bidi w:val="0"/>
        <w:adjustRightInd w:val="0"/>
        <w:snapToGrid w:val="0"/>
        <w:ind w:firstLine="480" w:firstLineChars="200"/>
        <w:jc w:val="left"/>
        <w:textAlignment w:val="baseline"/>
        <w:rPr>
          <w:color w:val="auto"/>
          <w:sz w:val="24"/>
          <w:szCs w:val="24"/>
        </w:rPr>
      </w:pPr>
      <w:r>
        <w:rPr>
          <w:rFonts w:hint="eastAsia" w:ascii="仿宋" w:hAnsi="仿宋" w:eastAsia="仿宋" w:cs="仿宋"/>
          <w:snapToGrid w:val="0"/>
          <w:color w:val="auto"/>
          <w:kern w:val="0"/>
          <w:sz w:val="24"/>
          <w:szCs w:val="24"/>
          <w:lang w:val="en-US" w:eastAsia="zh-CN" w:bidi="ar"/>
        </w:rPr>
        <w:t>1</w:t>
      </w:r>
      <w:r>
        <w:rPr>
          <w:rFonts w:ascii="仿宋" w:hAnsi="仿宋" w:eastAsia="仿宋" w:cs="仿宋"/>
          <w:snapToGrid w:val="0"/>
          <w:color w:val="auto"/>
          <w:kern w:val="0"/>
          <w:sz w:val="24"/>
          <w:szCs w:val="24"/>
          <w:lang w:val="en-US" w:eastAsia="zh-CN" w:bidi="ar"/>
        </w:rPr>
        <w:t>.交通运输部《公路工程建设项目概算预算编制办法》(JTG</w:t>
      </w:r>
      <w:r>
        <w:rPr>
          <w:rFonts w:hint="eastAsia" w:ascii="仿宋" w:hAnsi="仿宋" w:eastAsia="仿宋" w:cs="仿宋"/>
          <w:snapToGrid w:val="0"/>
          <w:color w:val="auto"/>
          <w:kern w:val="0"/>
          <w:sz w:val="24"/>
          <w:szCs w:val="24"/>
          <w:lang w:val="en-US" w:eastAsia="zh-CN" w:bidi="ar"/>
        </w:rPr>
        <w:t xml:space="preserve"> 3830-2018)、《公路工程预算定额》(JTG/T3832-2018)及《公路工程机械台班费用定额》(JTG/T3833-2018)；</w:t>
      </w:r>
    </w:p>
    <w:p w14:paraId="150215B1">
      <w:pPr>
        <w:keepNext w:val="0"/>
        <w:keepLines w:val="0"/>
        <w:pageBreakBefore w:val="0"/>
        <w:widowControl/>
        <w:suppressLineNumbers w:val="0"/>
        <w:kinsoku/>
        <w:wordWrap w:val="0"/>
        <w:overflowPunct/>
        <w:topLinePunct w:val="0"/>
        <w:autoSpaceDE w:val="0"/>
        <w:autoSpaceDN w:val="0"/>
        <w:bidi w:val="0"/>
        <w:adjustRightInd w:val="0"/>
        <w:snapToGrid w:val="0"/>
        <w:ind w:firstLine="480" w:firstLineChars="200"/>
        <w:jc w:val="left"/>
        <w:textAlignment w:val="baseline"/>
        <w:rPr>
          <w:color w:val="auto"/>
          <w:sz w:val="24"/>
          <w:szCs w:val="24"/>
        </w:rPr>
      </w:pPr>
      <w:r>
        <w:rPr>
          <w:rFonts w:hint="eastAsia" w:ascii="仿宋" w:hAnsi="仿宋" w:eastAsia="仿宋" w:cs="仿宋"/>
          <w:snapToGrid w:val="0"/>
          <w:color w:val="auto"/>
          <w:kern w:val="0"/>
          <w:sz w:val="24"/>
          <w:szCs w:val="24"/>
          <w:lang w:val="en-US" w:eastAsia="zh-CN" w:bidi="ar"/>
        </w:rPr>
        <w:t>2</w:t>
      </w:r>
      <w:r>
        <w:rPr>
          <w:rFonts w:ascii="仿宋" w:hAnsi="仿宋" w:eastAsia="仿宋" w:cs="仿宋"/>
          <w:snapToGrid w:val="0"/>
          <w:color w:val="auto"/>
          <w:kern w:val="0"/>
          <w:sz w:val="24"/>
          <w:szCs w:val="24"/>
          <w:lang w:val="en-US" w:eastAsia="zh-CN" w:bidi="ar"/>
        </w:rPr>
        <w:t>.交通运输部办公厅关于《公路工程营业税改征增值税计价依</w:t>
      </w:r>
      <w:r>
        <w:rPr>
          <w:rFonts w:hint="eastAsia" w:ascii="仿宋" w:hAnsi="仿宋" w:eastAsia="仿宋" w:cs="仿宋"/>
          <w:snapToGrid w:val="0"/>
          <w:color w:val="auto"/>
          <w:kern w:val="0"/>
          <w:sz w:val="24"/>
          <w:szCs w:val="24"/>
          <w:lang w:val="en-US" w:eastAsia="zh-CN" w:bidi="ar"/>
        </w:rPr>
        <w:t>据调整方案》的通知；</w:t>
      </w:r>
    </w:p>
    <w:p w14:paraId="2C5DB917">
      <w:pPr>
        <w:keepNext w:val="0"/>
        <w:keepLines w:val="0"/>
        <w:pageBreakBefore w:val="0"/>
        <w:widowControl/>
        <w:suppressLineNumbers w:val="0"/>
        <w:kinsoku/>
        <w:wordWrap w:val="0"/>
        <w:overflowPunct/>
        <w:topLinePunct w:val="0"/>
        <w:autoSpaceDE w:val="0"/>
        <w:autoSpaceDN w:val="0"/>
        <w:bidi w:val="0"/>
        <w:adjustRightInd w:val="0"/>
        <w:snapToGrid w:val="0"/>
        <w:ind w:firstLine="480" w:firstLineChars="200"/>
        <w:jc w:val="left"/>
        <w:textAlignment w:val="baseline"/>
        <w:rPr>
          <w:color w:val="auto"/>
          <w:sz w:val="24"/>
          <w:szCs w:val="24"/>
        </w:rPr>
      </w:pPr>
      <w:r>
        <w:rPr>
          <w:rFonts w:hint="eastAsia" w:ascii="仿宋" w:hAnsi="仿宋" w:eastAsia="仿宋" w:cs="仿宋"/>
          <w:snapToGrid w:val="0"/>
          <w:color w:val="auto"/>
          <w:kern w:val="0"/>
          <w:sz w:val="24"/>
          <w:szCs w:val="24"/>
          <w:lang w:val="en-US" w:eastAsia="zh-CN" w:bidi="ar"/>
        </w:rPr>
        <w:t>3</w:t>
      </w:r>
      <w:r>
        <w:rPr>
          <w:rFonts w:ascii="仿宋" w:hAnsi="仿宋" w:eastAsia="仿宋" w:cs="仿宋"/>
          <w:snapToGrid w:val="0"/>
          <w:color w:val="auto"/>
          <w:kern w:val="0"/>
          <w:sz w:val="24"/>
          <w:szCs w:val="24"/>
          <w:lang w:val="en-US" w:eastAsia="zh-CN" w:bidi="ar"/>
        </w:rPr>
        <w:t>.贵州省交通建设工程造价中心公布的《贵州省交通建设工程</w:t>
      </w:r>
      <w:r>
        <w:rPr>
          <w:rFonts w:hint="eastAsia" w:ascii="仿宋" w:hAnsi="仿宋" w:eastAsia="仿宋" w:cs="仿宋"/>
          <w:snapToGrid w:val="0"/>
          <w:color w:val="auto"/>
          <w:kern w:val="0"/>
          <w:sz w:val="24"/>
          <w:szCs w:val="24"/>
          <w:lang w:val="en-US" w:eastAsia="zh-CN" w:bidi="ar"/>
        </w:rPr>
        <w:t>造价管理信息》2025年第2期信息价；</w:t>
      </w:r>
    </w:p>
    <w:p w14:paraId="763108E3">
      <w:pPr>
        <w:keepNext w:val="0"/>
        <w:keepLines w:val="0"/>
        <w:pageBreakBefore w:val="0"/>
        <w:widowControl/>
        <w:suppressLineNumbers w:val="0"/>
        <w:kinsoku/>
        <w:wordWrap w:val="0"/>
        <w:overflowPunct/>
        <w:topLinePunct w:val="0"/>
        <w:autoSpaceDE w:val="0"/>
        <w:autoSpaceDN w:val="0"/>
        <w:bidi w:val="0"/>
        <w:adjustRightInd w:val="0"/>
        <w:snapToGrid w:val="0"/>
        <w:ind w:firstLine="480" w:firstLineChars="200"/>
        <w:jc w:val="left"/>
        <w:textAlignment w:val="baseline"/>
        <w:rPr>
          <w:rFonts w:hint="eastAsia"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4</w:t>
      </w:r>
      <w:r>
        <w:rPr>
          <w:rFonts w:ascii="仿宋" w:hAnsi="仿宋" w:eastAsia="仿宋" w:cs="仿宋"/>
          <w:snapToGrid w:val="0"/>
          <w:color w:val="auto"/>
          <w:kern w:val="0"/>
          <w:sz w:val="24"/>
          <w:szCs w:val="24"/>
          <w:lang w:val="en-US" w:eastAsia="zh-CN" w:bidi="ar"/>
        </w:rPr>
        <w:t>.交通运输部公告第26号关于调整《公路工程建设项目概算</w:t>
      </w:r>
      <w:r>
        <w:rPr>
          <w:rFonts w:hint="eastAsia" w:ascii="仿宋" w:hAnsi="仿宋" w:eastAsia="仿宋" w:cs="仿宋"/>
          <w:snapToGrid w:val="0"/>
          <w:color w:val="auto"/>
          <w:kern w:val="0"/>
          <w:sz w:val="24"/>
          <w:szCs w:val="24"/>
          <w:lang w:val="en-US" w:eastAsia="zh-CN" w:bidi="ar"/>
        </w:rPr>
        <w:t>预算编制办法》（GTG3380-2018）中“税金”有关规定的公告；</w:t>
      </w:r>
    </w:p>
    <w:p w14:paraId="6A71D712">
      <w:pPr>
        <w:keepNext w:val="0"/>
        <w:keepLines w:val="0"/>
        <w:pageBreakBefore w:val="0"/>
        <w:widowControl/>
        <w:suppressLineNumbers w:val="0"/>
        <w:kinsoku/>
        <w:wordWrap w:val="0"/>
        <w:overflowPunct/>
        <w:topLinePunct w:val="0"/>
        <w:autoSpaceDE w:val="0"/>
        <w:autoSpaceDN w:val="0"/>
        <w:bidi w:val="0"/>
        <w:adjustRightInd w:val="0"/>
        <w:snapToGrid w:val="0"/>
        <w:ind w:firstLine="480" w:firstLineChars="200"/>
        <w:jc w:val="left"/>
        <w:textAlignment w:val="baseline"/>
        <w:rPr>
          <w:color w:val="auto"/>
          <w:sz w:val="24"/>
          <w:szCs w:val="24"/>
        </w:rPr>
      </w:pPr>
      <w:r>
        <w:rPr>
          <w:rFonts w:hint="eastAsia" w:ascii="仿宋" w:hAnsi="仿宋" w:eastAsia="仿宋" w:cs="仿宋"/>
          <w:snapToGrid w:val="0"/>
          <w:color w:val="auto"/>
          <w:kern w:val="0"/>
          <w:sz w:val="24"/>
          <w:szCs w:val="24"/>
          <w:lang w:val="en-US" w:eastAsia="zh-CN" w:bidi="ar"/>
        </w:rPr>
        <w:t>5</w:t>
      </w:r>
      <w:r>
        <w:rPr>
          <w:rFonts w:ascii="仿宋" w:hAnsi="仿宋" w:eastAsia="仿宋" w:cs="仿宋"/>
          <w:snapToGrid w:val="0"/>
          <w:color w:val="auto"/>
          <w:kern w:val="0"/>
          <w:sz w:val="24"/>
          <w:szCs w:val="24"/>
          <w:lang w:val="en-US" w:eastAsia="zh-CN" w:bidi="ar"/>
        </w:rPr>
        <w:t>.机械台班单价按交通运输部《公路工程机械台班费用定额》</w:t>
      </w:r>
      <w:r>
        <w:rPr>
          <w:rFonts w:hint="eastAsia" w:ascii="仿宋" w:hAnsi="仿宋" w:eastAsia="仿宋" w:cs="仿宋"/>
          <w:snapToGrid w:val="0"/>
          <w:color w:val="auto"/>
          <w:kern w:val="0"/>
          <w:sz w:val="24"/>
          <w:szCs w:val="24"/>
          <w:lang w:val="en-US" w:eastAsia="zh-CN" w:bidi="ar"/>
        </w:rPr>
        <w:t>(JTG/T3833-2018)分析计算；</w:t>
      </w:r>
    </w:p>
    <w:p w14:paraId="71A83D4C">
      <w:pPr>
        <w:keepNext w:val="0"/>
        <w:keepLines w:val="0"/>
        <w:pageBreakBefore w:val="0"/>
        <w:widowControl/>
        <w:suppressLineNumbers w:val="0"/>
        <w:kinsoku/>
        <w:wordWrap w:val="0"/>
        <w:overflowPunct/>
        <w:topLinePunct w:val="0"/>
        <w:autoSpaceDE w:val="0"/>
        <w:autoSpaceDN w:val="0"/>
        <w:bidi w:val="0"/>
        <w:adjustRightInd w:val="0"/>
        <w:snapToGrid w:val="0"/>
        <w:ind w:firstLine="480" w:firstLineChars="200"/>
        <w:jc w:val="left"/>
        <w:textAlignment w:val="baseline"/>
        <w:rPr>
          <w:color w:val="auto"/>
          <w:sz w:val="24"/>
          <w:szCs w:val="24"/>
        </w:rPr>
      </w:pPr>
      <w:r>
        <w:rPr>
          <w:rFonts w:hint="eastAsia" w:ascii="仿宋" w:hAnsi="仿宋" w:eastAsia="仿宋" w:cs="仿宋"/>
          <w:snapToGrid w:val="0"/>
          <w:color w:val="auto"/>
          <w:kern w:val="0"/>
          <w:sz w:val="24"/>
          <w:szCs w:val="24"/>
          <w:lang w:val="en-US" w:eastAsia="zh-CN" w:bidi="ar"/>
        </w:rPr>
        <w:t>6</w:t>
      </w:r>
      <w:r>
        <w:rPr>
          <w:rFonts w:ascii="仿宋" w:hAnsi="仿宋" w:eastAsia="仿宋" w:cs="仿宋"/>
          <w:snapToGrid w:val="0"/>
          <w:color w:val="auto"/>
          <w:kern w:val="0"/>
          <w:sz w:val="24"/>
          <w:szCs w:val="24"/>
          <w:lang w:val="en-US" w:eastAsia="zh-CN" w:bidi="ar"/>
        </w:rPr>
        <w:t>.贵州省交通运输厅关于印发《公路工程建设项目投资估算编</w:t>
      </w:r>
      <w:r>
        <w:rPr>
          <w:rFonts w:hint="eastAsia" w:ascii="仿宋" w:hAnsi="仿宋" w:eastAsia="仿宋" w:cs="仿宋"/>
          <w:snapToGrid w:val="0"/>
          <w:color w:val="auto"/>
          <w:kern w:val="0"/>
          <w:sz w:val="24"/>
          <w:szCs w:val="24"/>
          <w:lang w:val="en-US" w:eastAsia="zh-CN" w:bidi="ar"/>
        </w:rPr>
        <w:t>制办法》《公路工程建设项目概算预算编制办法》补充规定的通知（黔交建设【2019]65号）。</w:t>
      </w:r>
    </w:p>
    <w:p w14:paraId="522C6436">
      <w:pPr>
        <w:jc w:val="both"/>
        <w:rPr>
          <w:rFonts w:hint="default" w:ascii="仿宋" w:hAnsi="仿宋" w:eastAsia="仿宋" w:cs="仿宋"/>
          <w:b/>
          <w:bCs/>
          <w:color w:val="auto"/>
          <w:sz w:val="28"/>
          <w:szCs w:val="28"/>
          <w:highlight w:val="none"/>
          <w:lang w:val="en-US" w:eastAsia="zh-CN"/>
        </w:rPr>
      </w:pPr>
    </w:p>
    <w:p w14:paraId="655536AF">
      <w:pPr>
        <w:jc w:val="center"/>
        <w:rPr>
          <w:rFonts w:hint="default"/>
          <w:b/>
          <w:bCs/>
          <w:color w:val="auto"/>
          <w:sz w:val="24"/>
          <w:szCs w:val="24"/>
          <w:highlight w:val="none"/>
          <w:lang w:val="en-US" w:eastAsia="zh-CN"/>
        </w:rPr>
      </w:pPr>
    </w:p>
    <w:p w14:paraId="157EECBF">
      <w:pPr>
        <w:pStyle w:val="8"/>
        <w:rPr>
          <w:rFonts w:hint="eastAsia"/>
          <w:color w:val="auto"/>
          <w:highlight w:val="none"/>
          <w:lang w:eastAsia="zh-CN"/>
        </w:rPr>
      </w:pPr>
    </w:p>
    <w:p w14:paraId="09B23916">
      <w:pPr>
        <w:pStyle w:val="8"/>
        <w:rPr>
          <w:rFonts w:hint="eastAsia"/>
          <w:b/>
          <w:bCs/>
          <w:color w:val="auto"/>
          <w:highlight w:val="none"/>
          <w:lang w:eastAsia="zh-CN"/>
        </w:rPr>
        <w:sectPr>
          <w:footerReference r:id="rId6" w:type="default"/>
          <w:pgSz w:w="11905" w:h="16838"/>
          <w:pgMar w:top="850" w:right="1134" w:bottom="850" w:left="1134" w:header="0" w:footer="782" w:gutter="0"/>
          <w:pgNumType w:fmt="decimal"/>
          <w:cols w:space="0" w:num="1"/>
          <w:rtlGutter w:val="0"/>
          <w:docGrid w:linePitch="0" w:charSpace="0"/>
        </w:sectPr>
      </w:pPr>
    </w:p>
    <w:p w14:paraId="53F26AB3">
      <w:pPr>
        <w:spacing w:line="270" w:lineRule="auto"/>
        <w:rPr>
          <w:rFonts w:hint="eastAsia" w:ascii="仿宋" w:hAnsi="仿宋" w:eastAsia="仿宋" w:cs="仿宋"/>
          <w:color w:val="auto"/>
          <w:sz w:val="20"/>
          <w:szCs w:val="20"/>
          <w:highlight w:val="none"/>
          <w:lang w:eastAsia="zh-CN"/>
        </w:rPr>
      </w:pPr>
    </w:p>
    <w:p w14:paraId="6501A38A">
      <w:pPr>
        <w:pStyle w:val="4"/>
        <w:bidi w:val="0"/>
        <w:jc w:val="center"/>
        <w:rPr>
          <w:rFonts w:hint="eastAsia" w:ascii="仿宋" w:hAnsi="仿宋" w:eastAsia="仿宋" w:cs="仿宋"/>
          <w:color w:val="auto"/>
          <w:highlight w:val="none"/>
          <w:lang w:eastAsia="zh-CN"/>
        </w:rPr>
      </w:pPr>
      <w:bookmarkStart w:id="8" w:name="_Toc8581"/>
      <w:r>
        <w:rPr>
          <w:rFonts w:hint="eastAsia" w:ascii="仿宋" w:hAnsi="仿宋" w:eastAsia="仿宋" w:cs="仿宋"/>
          <w:color w:val="auto"/>
          <w:highlight w:val="none"/>
          <w:lang w:eastAsia="zh-CN"/>
        </w:rPr>
        <w:t>第二节商务要求</w:t>
      </w:r>
      <w:bookmarkEnd w:id="8"/>
    </w:p>
    <w:p w14:paraId="4587B224">
      <w:pPr>
        <w:pStyle w:val="5"/>
        <w:numPr>
          <w:ilvl w:val="0"/>
          <w:numId w:val="4"/>
        </w:numPr>
        <w:spacing w:before="177" w:line="360" w:lineRule="auto"/>
        <w:ind w:left="0" w:leftChars="0" w:firstLineChars="0"/>
        <w:rPr>
          <w:rFonts w:hint="eastAsia" w:ascii="仿宋" w:hAnsi="仿宋" w:eastAsia="仿宋" w:cs="仿宋"/>
          <w:color w:val="auto"/>
          <w:sz w:val="22"/>
          <w:szCs w:val="22"/>
          <w:highlight w:val="none"/>
          <w:u w:val="single"/>
          <w:lang w:eastAsia="zh-CN"/>
        </w:rPr>
      </w:pPr>
      <w:r>
        <w:rPr>
          <w:rFonts w:hint="eastAsia" w:cs="仿宋"/>
          <w:color w:val="auto"/>
          <w:spacing w:val="-2"/>
          <w:sz w:val="22"/>
          <w:szCs w:val="22"/>
          <w:highlight w:val="none"/>
          <w:lang w:eastAsia="zh-CN"/>
        </w:rPr>
        <w:t>合同履约期限</w:t>
      </w:r>
      <w:r>
        <w:rPr>
          <w:rFonts w:hint="eastAsia" w:ascii="仿宋" w:hAnsi="仿宋" w:eastAsia="仿宋" w:cs="仿宋"/>
          <w:color w:val="auto"/>
          <w:spacing w:val="-2"/>
          <w:sz w:val="22"/>
          <w:szCs w:val="22"/>
          <w:highlight w:val="none"/>
          <w:lang w:eastAsia="zh-CN"/>
        </w:rPr>
        <w:t>及服务地点</w:t>
      </w:r>
    </w:p>
    <w:p w14:paraId="7B38F4A8">
      <w:pPr>
        <w:pStyle w:val="5"/>
        <w:numPr>
          <w:ilvl w:val="0"/>
          <w:numId w:val="0"/>
        </w:numPr>
        <w:spacing w:before="177" w:line="360" w:lineRule="auto"/>
        <w:ind w:firstLine="432" w:firstLineChars="200"/>
        <w:rPr>
          <w:rFonts w:hint="eastAsia" w:ascii="仿宋" w:hAnsi="仿宋" w:eastAsia="仿宋" w:cs="仿宋"/>
          <w:color w:val="auto"/>
          <w:sz w:val="22"/>
          <w:szCs w:val="22"/>
          <w:highlight w:val="none"/>
          <w:u w:val="single"/>
          <w:lang w:eastAsia="zh-CN"/>
        </w:rPr>
      </w:pPr>
      <w:r>
        <w:rPr>
          <w:rFonts w:hint="eastAsia" w:cs="仿宋"/>
          <w:b w:val="0"/>
          <w:bCs w:val="0"/>
          <w:color w:val="auto"/>
          <w:spacing w:val="-2"/>
          <w:sz w:val="22"/>
          <w:szCs w:val="22"/>
          <w:highlight w:val="none"/>
          <w:lang w:eastAsia="zh-CN"/>
        </w:rPr>
        <w:t>合同履约期限</w:t>
      </w:r>
      <w:r>
        <w:rPr>
          <w:rFonts w:hint="eastAsia" w:ascii="仿宋" w:hAnsi="仿宋" w:eastAsia="仿宋" w:cs="仿宋"/>
          <w:b/>
          <w:bCs/>
          <w:color w:val="auto"/>
          <w:spacing w:val="-2"/>
          <w:sz w:val="22"/>
          <w:szCs w:val="22"/>
          <w:highlight w:val="none"/>
          <w:lang w:eastAsia="zh-CN"/>
        </w:rPr>
        <w:t>：</w:t>
      </w:r>
      <w:r>
        <w:rPr>
          <w:rFonts w:hint="eastAsia" w:cs="仿宋"/>
          <w:color w:val="auto"/>
          <w:spacing w:val="-2"/>
          <w:sz w:val="22"/>
          <w:szCs w:val="22"/>
          <w:highlight w:val="none"/>
          <w:lang w:val="en-US" w:eastAsia="zh-CN"/>
        </w:rPr>
        <w:t>180天</w:t>
      </w:r>
      <w:r>
        <w:rPr>
          <w:rFonts w:hint="eastAsia" w:ascii="仿宋" w:hAnsi="仿宋" w:eastAsia="仿宋" w:cs="仿宋"/>
          <w:color w:val="auto"/>
          <w:spacing w:val="-2"/>
          <w:sz w:val="22"/>
          <w:szCs w:val="22"/>
          <w:highlight w:val="none"/>
          <w:u w:val="none"/>
          <w:lang w:eastAsia="zh-CN"/>
        </w:rPr>
        <w:t>。</w:t>
      </w:r>
    </w:p>
    <w:p w14:paraId="393C3456">
      <w:pPr>
        <w:pStyle w:val="5"/>
        <w:spacing w:before="1" w:line="360" w:lineRule="auto"/>
        <w:ind w:left="478"/>
        <w:rPr>
          <w:rFonts w:hint="eastAsia" w:ascii="仿宋" w:hAnsi="仿宋" w:eastAsia="仿宋" w:cs="仿宋"/>
          <w:color w:val="auto"/>
          <w:sz w:val="22"/>
          <w:szCs w:val="22"/>
          <w:highlight w:val="none"/>
          <w:lang w:eastAsia="zh-CN"/>
        </w:rPr>
      </w:pPr>
      <w:r>
        <w:rPr>
          <w:rFonts w:hint="eastAsia" w:cs="仿宋"/>
          <w:color w:val="auto"/>
          <w:spacing w:val="-2"/>
          <w:sz w:val="22"/>
          <w:szCs w:val="22"/>
          <w:highlight w:val="none"/>
          <w:lang w:val="en-US" w:eastAsia="zh-CN"/>
        </w:rPr>
        <w:t>项目</w:t>
      </w:r>
      <w:r>
        <w:rPr>
          <w:rFonts w:hint="eastAsia" w:ascii="仿宋" w:hAnsi="仿宋" w:eastAsia="仿宋" w:cs="仿宋"/>
          <w:color w:val="auto"/>
          <w:spacing w:val="-2"/>
          <w:sz w:val="22"/>
          <w:szCs w:val="22"/>
          <w:highlight w:val="none"/>
          <w:lang w:eastAsia="zh-CN"/>
        </w:rPr>
        <w:t>地点：采购人指定地点。</w:t>
      </w:r>
    </w:p>
    <w:p w14:paraId="569C849A">
      <w:pPr>
        <w:pStyle w:val="5"/>
        <w:numPr>
          <w:ilvl w:val="0"/>
          <w:numId w:val="4"/>
        </w:numPr>
        <w:spacing w:before="176" w:line="360" w:lineRule="auto"/>
        <w:ind w:left="0" w:leftChars="0" w:firstLine="0" w:firstLineChars="0"/>
        <w:rPr>
          <w:rFonts w:hint="eastAsia" w:ascii="仿宋" w:hAnsi="仿宋" w:eastAsia="仿宋" w:cs="仿宋"/>
          <w:color w:val="auto"/>
          <w:spacing w:val="-1"/>
          <w:position w:val="17"/>
          <w:sz w:val="22"/>
          <w:szCs w:val="22"/>
          <w:highlight w:val="none"/>
          <w:lang w:eastAsia="zh-CN"/>
        </w:rPr>
      </w:pPr>
      <w:r>
        <w:rPr>
          <w:rFonts w:hint="eastAsia" w:ascii="仿宋" w:hAnsi="仿宋" w:eastAsia="仿宋" w:cs="仿宋"/>
          <w:color w:val="auto"/>
          <w:spacing w:val="-1"/>
          <w:position w:val="17"/>
          <w:sz w:val="22"/>
          <w:szCs w:val="22"/>
          <w:highlight w:val="none"/>
          <w:lang w:eastAsia="zh-CN"/>
        </w:rPr>
        <w:t>质量要求</w:t>
      </w:r>
    </w:p>
    <w:p w14:paraId="3A46CB1C">
      <w:pPr>
        <w:pStyle w:val="5"/>
        <w:numPr>
          <w:ilvl w:val="0"/>
          <w:numId w:val="0"/>
        </w:numPr>
        <w:spacing w:before="176" w:line="360" w:lineRule="auto"/>
        <w:ind w:left="2" w:leftChars="0" w:firstLine="436" w:firstLineChars="200"/>
        <w:rPr>
          <w:rFonts w:hint="eastAsia" w:ascii="仿宋" w:hAnsi="仿宋" w:eastAsia="仿宋" w:cs="仿宋"/>
          <w:color w:val="auto"/>
          <w:sz w:val="22"/>
          <w:szCs w:val="22"/>
          <w:highlight w:val="none"/>
          <w:lang w:eastAsia="zh-CN"/>
        </w:rPr>
      </w:pPr>
      <w:r>
        <w:rPr>
          <w:rFonts w:hint="eastAsia" w:cs="仿宋"/>
          <w:color w:val="auto"/>
          <w:spacing w:val="-1"/>
          <w:position w:val="17"/>
          <w:sz w:val="22"/>
          <w:szCs w:val="22"/>
          <w:highlight w:val="none"/>
          <w:lang w:val="en-US" w:eastAsia="zh-CN"/>
        </w:rPr>
        <w:t>符合国家现行最新有关施工质量验收规范标准。</w:t>
      </w:r>
    </w:p>
    <w:p w14:paraId="5564D398">
      <w:pPr>
        <w:pStyle w:val="5"/>
        <w:spacing w:before="1" w:line="360" w:lineRule="auto"/>
        <w:ind w:left="5"/>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三、</w:t>
      </w:r>
      <w:r>
        <w:rPr>
          <w:rFonts w:hint="eastAsia" w:ascii="仿宋" w:hAnsi="仿宋" w:eastAsia="仿宋" w:cs="仿宋"/>
          <w:color w:val="auto"/>
          <w:spacing w:val="-1"/>
          <w:sz w:val="22"/>
          <w:szCs w:val="22"/>
          <w:highlight w:val="none"/>
          <w:lang w:val="en-US" w:eastAsia="zh-CN"/>
        </w:rPr>
        <w:t>付款</w:t>
      </w:r>
      <w:r>
        <w:rPr>
          <w:rFonts w:hint="eastAsia" w:ascii="仿宋" w:hAnsi="仿宋" w:eastAsia="仿宋" w:cs="仿宋"/>
          <w:color w:val="auto"/>
          <w:spacing w:val="-1"/>
          <w:sz w:val="22"/>
          <w:szCs w:val="22"/>
          <w:highlight w:val="none"/>
          <w:lang w:eastAsia="zh-CN"/>
        </w:rPr>
        <w:t>方式：具体内容采购人与成交供应商自行协商，按实际签订的合同执行。</w:t>
      </w:r>
    </w:p>
    <w:p w14:paraId="5297D202">
      <w:pPr>
        <w:pStyle w:val="5"/>
        <w:spacing w:before="1" w:line="360" w:lineRule="auto"/>
        <w:ind w:left="5"/>
        <w:rPr>
          <w:rFonts w:hint="eastAsia" w:ascii="仿宋" w:hAnsi="仿宋" w:eastAsia="仿宋" w:cs="仿宋"/>
          <w:color w:val="auto"/>
          <w:spacing w:val="-3"/>
          <w:position w:val="17"/>
          <w:sz w:val="22"/>
          <w:szCs w:val="22"/>
          <w:highlight w:val="none"/>
          <w:lang w:eastAsia="zh-CN"/>
        </w:rPr>
      </w:pPr>
      <w:r>
        <w:rPr>
          <w:rFonts w:hint="eastAsia" w:ascii="仿宋" w:hAnsi="仿宋" w:eastAsia="仿宋" w:cs="仿宋"/>
          <w:color w:val="auto"/>
          <w:spacing w:val="-3"/>
          <w:position w:val="17"/>
          <w:sz w:val="22"/>
          <w:szCs w:val="22"/>
          <w:highlight w:val="none"/>
          <w:lang w:eastAsia="zh-CN"/>
        </w:rPr>
        <w:t>四、履约保证金</w:t>
      </w:r>
    </w:p>
    <w:p w14:paraId="59828B7D">
      <w:pPr>
        <w:pStyle w:val="5"/>
        <w:spacing w:before="1" w:line="360" w:lineRule="auto"/>
        <w:ind w:left="5" w:firstLine="432" w:firstLineChars="200"/>
        <w:rPr>
          <w:rFonts w:hint="eastAsia" w:ascii="仿宋" w:hAnsi="仿宋" w:eastAsia="仿宋" w:cs="仿宋"/>
          <w:b w:val="0"/>
          <w:bCs w:val="0"/>
          <w:color w:val="auto"/>
          <w:spacing w:val="-2"/>
          <w:sz w:val="22"/>
          <w:szCs w:val="22"/>
          <w:highlight w:val="none"/>
          <w:lang w:val="en-US" w:eastAsia="zh-CN"/>
        </w:rPr>
      </w:pPr>
      <w:r>
        <w:rPr>
          <w:rFonts w:hint="eastAsia" w:cs="仿宋"/>
          <w:b w:val="0"/>
          <w:bCs w:val="0"/>
          <w:color w:val="auto"/>
          <w:spacing w:val="-2"/>
          <w:sz w:val="22"/>
          <w:szCs w:val="22"/>
          <w:highlight w:val="none"/>
          <w:lang w:val="en-US" w:eastAsia="zh-CN"/>
        </w:rPr>
        <w:t>不要求。</w:t>
      </w:r>
    </w:p>
    <w:p w14:paraId="71F58B1A">
      <w:pPr>
        <w:pStyle w:val="5"/>
        <w:numPr>
          <w:ilvl w:val="0"/>
          <w:numId w:val="5"/>
        </w:numPr>
        <w:spacing w:before="177" w:line="360" w:lineRule="auto"/>
        <w:rPr>
          <w:rFonts w:hint="eastAsia" w:ascii="仿宋" w:hAnsi="仿宋" w:eastAsia="仿宋" w:cs="仿宋"/>
          <w:color w:val="auto"/>
          <w:spacing w:val="-2"/>
          <w:sz w:val="22"/>
          <w:szCs w:val="22"/>
          <w:highlight w:val="none"/>
          <w:lang w:eastAsia="zh-CN"/>
        </w:rPr>
      </w:pPr>
      <w:r>
        <w:rPr>
          <w:rFonts w:hint="eastAsia" w:ascii="仿宋" w:hAnsi="仿宋" w:eastAsia="仿宋" w:cs="仿宋"/>
          <w:b w:val="0"/>
          <w:bCs w:val="0"/>
          <w:color w:val="auto"/>
          <w:spacing w:val="-2"/>
          <w:sz w:val="22"/>
          <w:szCs w:val="22"/>
          <w:highlight w:val="none"/>
          <w:lang w:val="en-US" w:eastAsia="zh-CN"/>
        </w:rPr>
        <w:t>投标有效期：</w:t>
      </w:r>
    </w:p>
    <w:p w14:paraId="4386D99A">
      <w:pPr>
        <w:pStyle w:val="5"/>
        <w:numPr>
          <w:ilvl w:val="0"/>
          <w:numId w:val="0"/>
        </w:numPr>
        <w:spacing w:before="177" w:line="360" w:lineRule="auto"/>
        <w:ind w:firstLine="432" w:firstLineChars="200"/>
        <w:rPr>
          <w:rFonts w:hint="eastAsia" w:ascii="仿宋" w:hAnsi="仿宋" w:eastAsia="仿宋" w:cs="仿宋"/>
          <w:color w:val="auto"/>
          <w:spacing w:val="-2"/>
          <w:sz w:val="22"/>
          <w:szCs w:val="22"/>
          <w:highlight w:val="none"/>
          <w:lang w:eastAsia="zh-CN"/>
        </w:rPr>
      </w:pPr>
      <w:r>
        <w:rPr>
          <w:rFonts w:hint="eastAsia" w:ascii="仿宋" w:hAnsi="仿宋" w:eastAsia="仿宋" w:cs="仿宋"/>
          <w:b w:val="0"/>
          <w:bCs w:val="0"/>
          <w:color w:val="auto"/>
          <w:spacing w:val="-2"/>
          <w:sz w:val="22"/>
          <w:szCs w:val="22"/>
          <w:highlight w:val="none"/>
          <w:lang w:val="en-US" w:eastAsia="zh-CN"/>
        </w:rPr>
        <w:t>从磋商之日起60日内为磋商有效期，在此期间，供应商不得以任何借口撤销自己</w:t>
      </w:r>
      <w:r>
        <w:rPr>
          <w:rFonts w:hint="eastAsia" w:ascii="仿宋" w:hAnsi="仿宋" w:eastAsia="仿宋" w:cs="仿宋"/>
          <w:color w:val="auto"/>
          <w:spacing w:val="-2"/>
          <w:sz w:val="22"/>
          <w:szCs w:val="22"/>
          <w:highlight w:val="none"/>
          <w:lang w:eastAsia="zh-CN"/>
        </w:rPr>
        <w:t>的磋商</w:t>
      </w:r>
      <w:r>
        <w:rPr>
          <w:rFonts w:hint="eastAsia" w:ascii="仿宋" w:hAnsi="仿宋" w:eastAsia="仿宋" w:cs="仿宋"/>
          <w:color w:val="auto"/>
          <w:spacing w:val="-2"/>
          <w:sz w:val="22"/>
          <w:szCs w:val="22"/>
          <w:highlight w:val="none"/>
          <w:lang w:val="en-US" w:eastAsia="zh-CN"/>
        </w:rPr>
        <w:t>文件</w:t>
      </w:r>
      <w:r>
        <w:rPr>
          <w:rFonts w:hint="eastAsia" w:ascii="仿宋" w:hAnsi="仿宋" w:eastAsia="仿宋" w:cs="仿宋"/>
          <w:color w:val="auto"/>
          <w:spacing w:val="-2"/>
          <w:sz w:val="22"/>
          <w:szCs w:val="22"/>
          <w:highlight w:val="none"/>
          <w:lang w:eastAsia="zh-CN"/>
        </w:rPr>
        <w:t>。</w:t>
      </w:r>
    </w:p>
    <w:p w14:paraId="2E16F7F5">
      <w:pPr>
        <w:pStyle w:val="5"/>
        <w:numPr>
          <w:ilvl w:val="0"/>
          <w:numId w:val="5"/>
        </w:numPr>
        <w:spacing w:before="177"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其他</w:t>
      </w:r>
    </w:p>
    <w:p w14:paraId="357D0A7A">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456" w:lineRule="auto"/>
        <w:ind w:firstLine="432" w:firstLineChars="200"/>
        <w:textAlignment w:val="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1、供应商报价包括货物费、人工费、安装费、施工费、包装费、检验费、运输费、装卸费（上下车费用）、管理费、利润、规费、税金等相关所有费用。</w:t>
      </w:r>
    </w:p>
    <w:p w14:paraId="4F2F44B9">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2、售后服务</w:t>
      </w:r>
    </w:p>
    <w:p w14:paraId="60763E50">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（1）供应商应针对本项目采购组建专业施工小组对项目采购及施工过程进行服务。</w:t>
      </w:r>
    </w:p>
    <w:p w14:paraId="43569B2D">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（2）在遵守国家法律、法规、规程、有关标准的前提下，遵循业主至上的原则，尊重业主提出的要求、建议。</w:t>
      </w:r>
    </w:p>
    <w:p w14:paraId="4855563F">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（3）施工内容及服务质量满足合同要求。</w:t>
      </w:r>
    </w:p>
    <w:p w14:paraId="5B8DBF4A">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（4）积极配合采购人办理本项目的相关手续。</w:t>
      </w:r>
    </w:p>
    <w:p w14:paraId="64BF127A">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（5）由于供应商原因造成的损失由供应商自行承担。</w:t>
      </w:r>
    </w:p>
    <w:p w14:paraId="62672C76">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（6）供应商在接到采购人通知应于1小时内响应并提供相应的技术服务支持。</w:t>
      </w:r>
    </w:p>
    <w:p w14:paraId="3C6AFE7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456" w:lineRule="auto"/>
        <w:ind w:firstLine="432" w:firstLineChars="200"/>
        <w:textAlignment w:val="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3、保密：中标人如实施过程中获得的信息必须保密，不得赠送、发售或借阅他人，否则，违者应对由此造成的后果承担法律责任。</w:t>
      </w:r>
    </w:p>
    <w:p w14:paraId="400A76D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456" w:lineRule="auto"/>
        <w:ind w:firstLine="432" w:firstLineChars="200"/>
        <w:textAlignment w:val="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4、其他：本项目未尽事宜，由双方在签订合同时协商解决。</w:t>
      </w:r>
    </w:p>
    <w:p w14:paraId="218A4DFF">
      <w:pPr>
        <w:pStyle w:val="5"/>
        <w:spacing w:before="1" w:line="360" w:lineRule="auto"/>
        <w:ind w:left="5" w:firstLine="432" w:firstLineChars="200"/>
        <w:rPr>
          <w:rFonts w:hint="eastAsia" w:ascii="仿宋" w:hAnsi="仿宋" w:eastAsia="仿宋" w:cs="仿宋"/>
          <w:b w:val="0"/>
          <w:bCs w:val="0"/>
          <w:color w:val="auto"/>
          <w:spacing w:val="-2"/>
          <w:sz w:val="22"/>
          <w:szCs w:val="22"/>
          <w:highlight w:val="none"/>
          <w:lang w:val="en-US" w:eastAsia="zh-CN"/>
        </w:rPr>
      </w:pPr>
    </w:p>
    <w:p w14:paraId="4B07C8DF">
      <w:pPr>
        <w:spacing w:line="269" w:lineRule="auto"/>
        <w:rPr>
          <w:rFonts w:hint="eastAsia" w:ascii="仿宋" w:hAnsi="仿宋" w:eastAsia="仿宋" w:cs="仿宋"/>
          <w:color w:val="auto"/>
          <w:sz w:val="20"/>
          <w:szCs w:val="20"/>
          <w:highlight w:val="none"/>
          <w:lang w:eastAsia="zh-CN"/>
        </w:rPr>
      </w:pPr>
    </w:p>
    <w:p w14:paraId="1311520F">
      <w:pPr>
        <w:spacing w:line="269" w:lineRule="auto"/>
        <w:rPr>
          <w:rFonts w:hint="eastAsia" w:ascii="仿宋" w:hAnsi="仿宋" w:eastAsia="仿宋" w:cs="仿宋"/>
          <w:color w:val="auto"/>
          <w:sz w:val="20"/>
          <w:szCs w:val="20"/>
          <w:highlight w:val="none"/>
          <w:lang w:eastAsia="zh-CN"/>
        </w:rPr>
      </w:pPr>
    </w:p>
    <w:p w14:paraId="6A18D388">
      <w:pPr>
        <w:pStyle w:val="3"/>
        <w:bidi w:val="0"/>
        <w:jc w:val="center"/>
        <w:rPr>
          <w:rFonts w:hint="eastAsia" w:ascii="仿宋" w:hAnsi="仿宋" w:eastAsia="仿宋" w:cs="仿宋"/>
          <w:color w:val="auto"/>
          <w:highlight w:val="none"/>
          <w:lang w:eastAsia="zh-CN"/>
        </w:rPr>
      </w:pPr>
      <w:bookmarkStart w:id="9" w:name="_Toc14716"/>
      <w:r>
        <w:rPr>
          <w:rFonts w:hint="eastAsia" w:ascii="仿宋" w:hAnsi="仿宋" w:eastAsia="仿宋" w:cs="仿宋"/>
          <w:color w:val="auto"/>
          <w:highlight w:val="none"/>
          <w:lang w:eastAsia="zh-CN"/>
        </w:rPr>
        <w:t>第四章评审办法</w:t>
      </w:r>
      <w:bookmarkEnd w:id="9"/>
    </w:p>
    <w:p w14:paraId="119ED1CB">
      <w:pPr>
        <w:pStyle w:val="4"/>
        <w:bidi w:val="0"/>
        <w:jc w:val="center"/>
        <w:rPr>
          <w:rFonts w:hint="eastAsia" w:ascii="仿宋" w:hAnsi="仿宋" w:eastAsia="仿宋" w:cs="仿宋"/>
          <w:color w:val="auto"/>
          <w:highlight w:val="none"/>
          <w:lang w:eastAsia="zh-CN"/>
        </w:rPr>
      </w:pPr>
      <w:bookmarkStart w:id="10" w:name="_Toc3056"/>
      <w:r>
        <w:rPr>
          <w:rFonts w:hint="eastAsia" w:ascii="仿宋" w:hAnsi="仿宋" w:eastAsia="仿宋" w:cs="仿宋"/>
          <w:color w:val="auto"/>
          <w:highlight w:val="none"/>
          <w:lang w:eastAsia="zh-CN"/>
        </w:rPr>
        <w:t>第一节评审办法</w:t>
      </w:r>
      <w:bookmarkEnd w:id="10"/>
    </w:p>
    <w:p w14:paraId="720397A4">
      <w:pPr>
        <w:pStyle w:val="5"/>
        <w:spacing w:before="180" w:line="222" w:lineRule="auto"/>
        <w:ind w:left="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一、评审办法</w:t>
      </w:r>
    </w:p>
    <w:p w14:paraId="767FF7DD">
      <w:pPr>
        <w:pStyle w:val="5"/>
        <w:spacing w:before="176" w:line="221"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本项目采用</w:t>
      </w:r>
      <w:r>
        <w:rPr>
          <w:rFonts w:hint="eastAsia" w:ascii="仿宋" w:hAnsi="仿宋" w:eastAsia="仿宋" w:cs="仿宋"/>
          <w:color w:val="auto"/>
          <w:spacing w:val="-2"/>
          <w:sz w:val="22"/>
          <w:szCs w:val="22"/>
          <w:highlight w:val="none"/>
          <w:u w:val="single"/>
          <w:lang w:eastAsia="zh-CN"/>
        </w:rPr>
        <w:t>综合评分法</w:t>
      </w:r>
      <w:r>
        <w:rPr>
          <w:rFonts w:hint="eastAsia" w:ascii="仿宋" w:hAnsi="仿宋" w:eastAsia="仿宋" w:cs="仿宋"/>
          <w:color w:val="auto"/>
          <w:spacing w:val="-2"/>
          <w:sz w:val="22"/>
          <w:szCs w:val="22"/>
          <w:highlight w:val="none"/>
          <w:lang w:eastAsia="zh-CN"/>
        </w:rPr>
        <w:t>进行评审。</w:t>
      </w:r>
    </w:p>
    <w:p w14:paraId="1F153B8C">
      <w:pPr>
        <w:pStyle w:val="5"/>
        <w:spacing w:before="179" w:line="359" w:lineRule="auto"/>
        <w:ind w:left="3" w:firstLine="478"/>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综合评分法，是指在满足</w:t>
      </w:r>
      <w:r>
        <w:rPr>
          <w:rFonts w:hint="eastAsia" w:ascii="仿宋" w:hAnsi="仿宋" w:eastAsia="仿宋" w:cs="仿宋"/>
          <w:color w:val="auto"/>
          <w:spacing w:val="-2"/>
          <w:sz w:val="22"/>
          <w:szCs w:val="22"/>
          <w:highlight w:val="none"/>
          <w:lang w:eastAsia="zh-CN"/>
        </w:rPr>
        <w:fldChar w:fldCharType="begin"/>
      </w:r>
      <w:r>
        <w:rPr>
          <w:rFonts w:hint="eastAsia" w:ascii="仿宋" w:hAnsi="仿宋" w:eastAsia="仿宋" w:cs="仿宋"/>
          <w:color w:val="auto"/>
          <w:spacing w:val="-2"/>
          <w:sz w:val="22"/>
          <w:szCs w:val="22"/>
          <w:highlight w:val="none"/>
          <w:lang w:eastAsia="zh-CN"/>
        </w:rPr>
        <w:instrText xml:space="preserve"> HYPERLINK "http://www.baidu.com/s?wd=%E6%8B%9B%E6%A0%87%E6%96%87%E4%BB%B6&amp;hl_tag=textlink&amp;tn=SE_hldp01350_v6v6zkg6" </w:instrText>
      </w:r>
      <w:r>
        <w:rPr>
          <w:rFonts w:hint="eastAsia" w:ascii="仿宋" w:hAnsi="仿宋" w:eastAsia="仿宋" w:cs="仿宋"/>
          <w:color w:val="auto"/>
          <w:spacing w:val="-2"/>
          <w:sz w:val="22"/>
          <w:szCs w:val="22"/>
          <w:highlight w:val="none"/>
          <w:lang w:eastAsia="zh-CN"/>
        </w:rPr>
        <w:fldChar w:fldCharType="separate"/>
      </w:r>
      <w:r>
        <w:rPr>
          <w:rFonts w:hint="eastAsia" w:ascii="仿宋" w:hAnsi="仿宋" w:eastAsia="仿宋" w:cs="仿宋"/>
          <w:color w:val="auto"/>
          <w:spacing w:val="-2"/>
          <w:sz w:val="22"/>
          <w:szCs w:val="22"/>
          <w:highlight w:val="none"/>
          <w:lang w:eastAsia="zh-CN"/>
        </w:rPr>
        <w:t>采购文件</w:t>
      </w:r>
      <w:r>
        <w:rPr>
          <w:rFonts w:hint="eastAsia" w:ascii="仿宋" w:hAnsi="仿宋" w:eastAsia="仿宋" w:cs="仿宋"/>
          <w:color w:val="auto"/>
          <w:spacing w:val="-2"/>
          <w:sz w:val="22"/>
          <w:szCs w:val="22"/>
          <w:highlight w:val="none"/>
          <w:lang w:eastAsia="zh-CN"/>
        </w:rPr>
        <w:fldChar w:fldCharType="end"/>
      </w:r>
      <w:r>
        <w:rPr>
          <w:rFonts w:hint="eastAsia" w:ascii="仿宋" w:hAnsi="仿宋" w:eastAsia="仿宋" w:cs="仿宋"/>
          <w:color w:val="auto"/>
          <w:spacing w:val="-2"/>
          <w:sz w:val="22"/>
          <w:szCs w:val="22"/>
          <w:highlight w:val="none"/>
          <w:lang w:eastAsia="zh-CN"/>
        </w:rPr>
        <w:t>实质性要求的前提下，评标专家按照</w:t>
      </w:r>
      <w:r>
        <w:rPr>
          <w:rFonts w:hint="eastAsia" w:ascii="仿宋" w:hAnsi="仿宋" w:eastAsia="仿宋" w:cs="仿宋"/>
          <w:color w:val="auto"/>
          <w:spacing w:val="-2"/>
          <w:sz w:val="22"/>
          <w:szCs w:val="22"/>
          <w:highlight w:val="none"/>
          <w:lang w:eastAsia="zh-CN"/>
        </w:rPr>
        <w:fldChar w:fldCharType="begin"/>
      </w:r>
      <w:r>
        <w:rPr>
          <w:rFonts w:hint="eastAsia" w:ascii="仿宋" w:hAnsi="仿宋" w:eastAsia="仿宋" w:cs="仿宋"/>
          <w:color w:val="auto"/>
          <w:spacing w:val="-2"/>
          <w:sz w:val="22"/>
          <w:szCs w:val="22"/>
          <w:highlight w:val="none"/>
          <w:lang w:eastAsia="zh-CN"/>
        </w:rPr>
        <w:instrText xml:space="preserve"> HYPERLINK "http://www.baidu.com/s?wd=%E6%8B%9B%E6%A0%87%E6%96%87%E4%BB%B6&amp;hl_tag=textlink&amp;tn=SE_hldp01350_v6v6zkg6" </w:instrText>
      </w:r>
      <w:r>
        <w:rPr>
          <w:rFonts w:hint="eastAsia" w:ascii="仿宋" w:hAnsi="仿宋" w:eastAsia="仿宋" w:cs="仿宋"/>
          <w:color w:val="auto"/>
          <w:spacing w:val="-2"/>
          <w:sz w:val="22"/>
          <w:szCs w:val="22"/>
          <w:highlight w:val="none"/>
          <w:lang w:eastAsia="zh-CN"/>
        </w:rPr>
        <w:fldChar w:fldCharType="separate"/>
      </w:r>
      <w:r>
        <w:rPr>
          <w:rFonts w:hint="eastAsia" w:ascii="仿宋" w:hAnsi="仿宋" w:eastAsia="仿宋" w:cs="仿宋"/>
          <w:color w:val="auto"/>
          <w:spacing w:val="-2"/>
          <w:sz w:val="22"/>
          <w:szCs w:val="22"/>
          <w:highlight w:val="none"/>
          <w:lang w:eastAsia="zh-CN"/>
        </w:rPr>
        <w:t>采购文件</w:t>
      </w:r>
      <w:r>
        <w:rPr>
          <w:rFonts w:hint="eastAsia" w:ascii="仿宋" w:hAnsi="仿宋" w:eastAsia="仿宋" w:cs="仿宋"/>
          <w:color w:val="auto"/>
          <w:spacing w:val="-2"/>
          <w:sz w:val="22"/>
          <w:szCs w:val="22"/>
          <w:highlight w:val="none"/>
          <w:lang w:eastAsia="zh-CN"/>
        </w:rPr>
        <w:fldChar w:fldCharType="end"/>
      </w:r>
      <w:r>
        <w:rPr>
          <w:rFonts w:hint="eastAsia" w:ascii="仿宋" w:hAnsi="仿宋" w:eastAsia="仿宋" w:cs="仿宋"/>
          <w:color w:val="auto"/>
          <w:spacing w:val="-2"/>
          <w:sz w:val="22"/>
          <w:szCs w:val="22"/>
          <w:highlight w:val="none"/>
          <w:lang w:eastAsia="zh-CN"/>
        </w:rPr>
        <w:t>中规定的各项评审因素及其分值进行综合评分后，以评分从高到低的顺序推荐3家供应商作为中标候选供应商的评标方法。</w:t>
      </w:r>
    </w:p>
    <w:p w14:paraId="058DE170">
      <w:pPr>
        <w:pStyle w:val="5"/>
        <w:spacing w:before="300" w:line="222" w:lineRule="auto"/>
        <w:ind w:left="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二、评分因素</w:t>
      </w:r>
    </w:p>
    <w:p w14:paraId="2B860BB4">
      <w:pPr>
        <w:pStyle w:val="5"/>
        <w:spacing w:before="179" w:line="359" w:lineRule="auto"/>
        <w:ind w:left="3" w:firstLine="478"/>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评分的主要因素分为价格因素、技术因素和商务因素。评分因素详见评分表。评标分值保留至两位小数。评标时，评标专家依照评分表对每个有效供应商的投标文件进行独立评价、打分。</w:t>
      </w:r>
    </w:p>
    <w:p w14:paraId="0A597242">
      <w:pPr>
        <w:pStyle w:val="5"/>
        <w:spacing w:before="177" w:line="222" w:lineRule="auto"/>
        <w:ind w:left="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三、评分标准</w:t>
      </w:r>
    </w:p>
    <w:p w14:paraId="0B72E82F">
      <w:pPr>
        <w:pStyle w:val="5"/>
        <w:spacing w:before="179" w:line="222" w:lineRule="auto"/>
        <w:ind w:left="491"/>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1.初步审查表</w:t>
      </w:r>
    </w:p>
    <w:p w14:paraId="7113C5BD">
      <w:pPr>
        <w:spacing w:line="222" w:lineRule="auto"/>
        <w:rPr>
          <w:rFonts w:hint="eastAsia" w:ascii="仿宋" w:hAnsi="仿宋" w:eastAsia="仿宋" w:cs="仿宋"/>
          <w:color w:val="auto"/>
          <w:sz w:val="22"/>
          <w:szCs w:val="22"/>
          <w:highlight w:val="none"/>
        </w:rPr>
        <w:sectPr>
          <w:footerReference r:id="rId7" w:type="default"/>
          <w:pgSz w:w="11905" w:h="16838"/>
          <w:pgMar w:top="850" w:right="1134" w:bottom="850" w:left="1134" w:header="0" w:footer="782" w:gutter="0"/>
          <w:pgNumType w:fmt="decimal"/>
          <w:cols w:space="0" w:num="1"/>
          <w:rtlGutter w:val="0"/>
          <w:docGrid w:linePitch="0" w:charSpace="0"/>
        </w:sectPr>
      </w:pPr>
    </w:p>
    <w:p w14:paraId="0397814D">
      <w:pPr>
        <w:spacing w:line="274" w:lineRule="auto"/>
        <w:rPr>
          <w:rFonts w:hint="eastAsia" w:ascii="仿宋" w:hAnsi="仿宋" w:eastAsia="仿宋" w:cs="仿宋"/>
          <w:color w:val="auto"/>
          <w:sz w:val="20"/>
          <w:szCs w:val="20"/>
          <w:highlight w:val="none"/>
        </w:rPr>
      </w:pPr>
    </w:p>
    <w:p w14:paraId="09F1F7BB">
      <w:pPr>
        <w:pStyle w:val="4"/>
        <w:bidi w:val="0"/>
        <w:jc w:val="center"/>
        <w:rPr>
          <w:rFonts w:hint="eastAsia" w:ascii="仿宋" w:hAnsi="仿宋" w:eastAsia="仿宋" w:cs="仿宋"/>
          <w:color w:val="auto"/>
          <w:sz w:val="36"/>
          <w:szCs w:val="24"/>
          <w:highlight w:val="none"/>
        </w:rPr>
      </w:pPr>
      <w:bookmarkStart w:id="11" w:name="_Toc25018"/>
      <w:r>
        <w:rPr>
          <w:rFonts w:hint="eastAsia" w:ascii="仿宋" w:hAnsi="仿宋" w:eastAsia="仿宋" w:cs="仿宋"/>
          <w:color w:val="auto"/>
          <w:sz w:val="36"/>
          <w:szCs w:val="24"/>
          <w:highlight w:val="none"/>
        </w:rPr>
        <w:t>初步审查表</w:t>
      </w:r>
      <w:bookmarkEnd w:id="11"/>
    </w:p>
    <w:tbl>
      <w:tblPr>
        <w:tblStyle w:val="14"/>
        <w:tblW w:w="968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3255"/>
        <w:gridCol w:w="5478"/>
      </w:tblGrid>
      <w:tr w14:paraId="7C9F5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3" w:type="dxa"/>
            <w:tcBorders>
              <w:top w:val="single" w:color="000000" w:sz="10" w:space="0"/>
              <w:left w:val="single" w:color="000000" w:sz="10" w:space="0"/>
            </w:tcBorders>
            <w:vAlign w:val="center"/>
          </w:tcPr>
          <w:p w14:paraId="5616037D">
            <w:pPr>
              <w:pStyle w:val="13"/>
              <w:spacing w:before="78" w:line="222" w:lineRule="auto"/>
              <w:jc w:val="center"/>
              <w:rPr>
                <w:rFonts w:hint="eastAsia" w:ascii="仿宋" w:hAnsi="仿宋" w:eastAsia="仿宋" w:cs="仿宋"/>
                <w:b/>
                <w:bCs/>
                <w:color w:val="auto"/>
                <w:spacing w:val="-9"/>
                <w:sz w:val="22"/>
                <w:szCs w:val="22"/>
                <w:highlight w:val="none"/>
              </w:rPr>
            </w:pPr>
            <w:r>
              <w:rPr>
                <w:rFonts w:hint="eastAsia" w:ascii="仿宋" w:hAnsi="仿宋" w:eastAsia="仿宋" w:cs="仿宋"/>
                <w:b/>
                <w:bCs/>
                <w:color w:val="auto"/>
                <w:spacing w:val="-9"/>
                <w:sz w:val="22"/>
                <w:szCs w:val="22"/>
                <w:highlight w:val="none"/>
              </w:rPr>
              <w:t>审查项目</w:t>
            </w:r>
          </w:p>
        </w:tc>
        <w:tc>
          <w:tcPr>
            <w:tcW w:w="3255" w:type="dxa"/>
            <w:tcBorders>
              <w:top w:val="single" w:color="000000" w:sz="10" w:space="0"/>
            </w:tcBorders>
            <w:vAlign w:val="center"/>
          </w:tcPr>
          <w:p w14:paraId="1BC85160">
            <w:pPr>
              <w:pStyle w:val="13"/>
              <w:spacing w:before="78" w:line="222" w:lineRule="auto"/>
              <w:jc w:val="center"/>
              <w:rPr>
                <w:rFonts w:hint="eastAsia" w:ascii="仿宋" w:hAnsi="仿宋" w:eastAsia="仿宋" w:cs="仿宋"/>
                <w:b/>
                <w:bCs/>
                <w:color w:val="auto"/>
                <w:spacing w:val="-9"/>
                <w:sz w:val="22"/>
                <w:szCs w:val="22"/>
                <w:highlight w:val="none"/>
              </w:rPr>
            </w:pPr>
            <w:r>
              <w:rPr>
                <w:rFonts w:hint="eastAsia" w:ascii="仿宋" w:hAnsi="仿宋" w:eastAsia="仿宋" w:cs="仿宋"/>
                <w:b/>
                <w:bCs/>
                <w:color w:val="auto"/>
                <w:spacing w:val="-9"/>
                <w:sz w:val="22"/>
                <w:szCs w:val="22"/>
                <w:highlight w:val="none"/>
              </w:rPr>
              <w:t>审查因素</w:t>
            </w:r>
          </w:p>
        </w:tc>
        <w:tc>
          <w:tcPr>
            <w:tcW w:w="5478" w:type="dxa"/>
            <w:tcBorders>
              <w:top w:val="single" w:color="000000" w:sz="10" w:space="0"/>
              <w:right w:val="single" w:color="000000" w:sz="10" w:space="0"/>
            </w:tcBorders>
            <w:vAlign w:val="center"/>
          </w:tcPr>
          <w:p w14:paraId="686B1D25">
            <w:pPr>
              <w:pStyle w:val="13"/>
              <w:spacing w:before="78" w:line="222"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pacing w:val="-9"/>
                <w:sz w:val="22"/>
                <w:szCs w:val="22"/>
                <w:highlight w:val="none"/>
              </w:rPr>
              <w:t>审查标准</w:t>
            </w:r>
          </w:p>
        </w:tc>
      </w:tr>
      <w:tr w14:paraId="0BDA9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53" w:type="dxa"/>
            <w:vMerge w:val="restart"/>
            <w:tcBorders>
              <w:left w:val="single" w:color="000000" w:sz="10" w:space="0"/>
              <w:bottom w:val="nil"/>
            </w:tcBorders>
            <w:vAlign w:val="center"/>
          </w:tcPr>
          <w:p w14:paraId="717369D2">
            <w:pPr>
              <w:pStyle w:val="13"/>
              <w:spacing w:before="78" w:line="222" w:lineRule="auto"/>
              <w:jc w:val="center"/>
              <w:rPr>
                <w:rFonts w:hint="eastAsia" w:ascii="仿宋" w:hAnsi="仿宋" w:eastAsia="仿宋" w:cs="仿宋"/>
                <w:b/>
                <w:bCs/>
                <w:color w:val="auto"/>
                <w:spacing w:val="-9"/>
                <w:sz w:val="22"/>
                <w:szCs w:val="22"/>
                <w:highlight w:val="none"/>
                <w:lang w:val="en-US" w:eastAsia="en-US"/>
              </w:rPr>
            </w:pPr>
            <w:r>
              <w:rPr>
                <w:rFonts w:hint="eastAsia" w:ascii="仿宋" w:hAnsi="仿宋" w:eastAsia="仿宋" w:cs="仿宋"/>
                <w:b/>
                <w:bCs/>
                <w:color w:val="auto"/>
                <w:spacing w:val="-9"/>
                <w:sz w:val="22"/>
                <w:szCs w:val="22"/>
                <w:highlight w:val="none"/>
                <w:lang w:val="en-US" w:eastAsia="en-US"/>
              </w:rPr>
              <w:t>资格性审查</w:t>
            </w:r>
          </w:p>
        </w:tc>
        <w:tc>
          <w:tcPr>
            <w:tcW w:w="3255" w:type="dxa"/>
            <w:vAlign w:val="center"/>
          </w:tcPr>
          <w:p w14:paraId="65D25A27">
            <w:pPr>
              <w:pStyle w:val="13"/>
              <w:spacing w:before="78" w:line="222" w:lineRule="auto"/>
              <w:jc w:val="center"/>
              <w:rPr>
                <w:rFonts w:hint="eastAsia" w:ascii="仿宋" w:hAnsi="仿宋" w:eastAsia="仿宋" w:cs="仿宋"/>
                <w:b/>
                <w:bCs/>
                <w:color w:val="auto"/>
                <w:spacing w:val="-9"/>
                <w:sz w:val="22"/>
                <w:szCs w:val="22"/>
                <w:highlight w:val="none"/>
                <w:lang w:eastAsia="zh-CN"/>
              </w:rPr>
            </w:pPr>
            <w:r>
              <w:rPr>
                <w:rFonts w:hint="eastAsia" w:ascii="仿宋" w:hAnsi="仿宋" w:eastAsia="仿宋" w:cs="仿宋"/>
                <w:b w:val="0"/>
                <w:bCs w:val="0"/>
                <w:color w:val="auto"/>
                <w:spacing w:val="-9"/>
                <w:sz w:val="22"/>
                <w:szCs w:val="22"/>
                <w:highlight w:val="none"/>
                <w:lang w:eastAsia="zh-CN"/>
              </w:rPr>
              <w:t>具有独立承担民事责任的能力</w:t>
            </w:r>
          </w:p>
        </w:tc>
        <w:tc>
          <w:tcPr>
            <w:tcW w:w="5478" w:type="dxa"/>
            <w:tcBorders>
              <w:right w:val="single" w:color="000000" w:sz="10" w:space="0"/>
            </w:tcBorders>
            <w:vAlign w:val="center"/>
          </w:tcPr>
          <w:p w14:paraId="165AD264">
            <w:pPr>
              <w:pStyle w:val="13"/>
              <w:spacing w:before="161"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供应商须在中华人民共和国境内注册，具有独立法人资格，持有合法有效的三证合一（营业执照、组织机构代码证、税务登记证）的营业执照（复印件加盖鲜章）</w:t>
            </w:r>
          </w:p>
        </w:tc>
      </w:tr>
      <w:tr w14:paraId="3BE5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53" w:type="dxa"/>
            <w:vMerge w:val="continue"/>
            <w:tcBorders>
              <w:top w:val="nil"/>
              <w:left w:val="single" w:color="000000" w:sz="10" w:space="0"/>
              <w:bottom w:val="nil"/>
            </w:tcBorders>
            <w:vAlign w:val="center"/>
          </w:tcPr>
          <w:p w14:paraId="088BC85D">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16AEA037">
            <w:pPr>
              <w:pStyle w:val="13"/>
              <w:spacing w:line="222" w:lineRule="auto"/>
              <w:ind w:left="109"/>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具有良好的商业信誉和健全的财务会计制度</w:t>
            </w:r>
          </w:p>
        </w:tc>
        <w:tc>
          <w:tcPr>
            <w:tcW w:w="5478" w:type="dxa"/>
            <w:tcBorders>
              <w:right w:val="single" w:color="000000" w:sz="10" w:space="0"/>
            </w:tcBorders>
            <w:vAlign w:val="center"/>
          </w:tcPr>
          <w:p w14:paraId="1B3C8002">
            <w:pPr>
              <w:pStyle w:val="13"/>
              <w:spacing w:before="78" w:line="221" w:lineRule="auto"/>
              <w:jc w:val="left"/>
              <w:rPr>
                <w:rFonts w:hint="eastAsia" w:ascii="仿宋" w:hAnsi="仿宋" w:eastAsia="仿宋" w:cs="仿宋"/>
                <w:b w:val="0"/>
                <w:bCs w:val="0"/>
                <w:color w:val="auto"/>
                <w:sz w:val="22"/>
                <w:szCs w:val="22"/>
                <w:highlight w:val="none"/>
              </w:rPr>
            </w:pPr>
            <w:r>
              <w:rPr>
                <w:rFonts w:hint="eastAsia" w:cs="仿宋"/>
                <w:color w:val="auto"/>
                <w:spacing w:val="-1"/>
                <w:sz w:val="22"/>
                <w:szCs w:val="22"/>
                <w:highlight w:val="none"/>
                <w:u w:val="none"/>
                <w:lang w:val="en-US" w:eastAsia="zh-CN"/>
              </w:rPr>
              <w:t>提供2023年或2024年财务审计报告</w:t>
            </w:r>
            <w:r>
              <w:rPr>
                <w:rFonts w:hint="eastAsia" w:ascii="仿宋" w:hAnsi="仿宋" w:eastAsia="仿宋" w:cs="仿宋"/>
                <w:color w:val="auto"/>
                <w:spacing w:val="-1"/>
                <w:sz w:val="22"/>
                <w:szCs w:val="22"/>
                <w:highlight w:val="none"/>
                <w:u w:val="none"/>
                <w:lang w:val="en-US" w:eastAsia="zh-CN"/>
              </w:rPr>
              <w:t>或基本开户银行出具的资信证明</w:t>
            </w:r>
          </w:p>
        </w:tc>
      </w:tr>
      <w:tr w14:paraId="1E325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953" w:type="dxa"/>
            <w:vMerge w:val="continue"/>
            <w:tcBorders>
              <w:top w:val="nil"/>
              <w:left w:val="single" w:color="000000" w:sz="10" w:space="0"/>
              <w:bottom w:val="nil"/>
            </w:tcBorders>
            <w:vAlign w:val="center"/>
          </w:tcPr>
          <w:p w14:paraId="64078476">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6D46C63A">
            <w:pPr>
              <w:pStyle w:val="13"/>
              <w:spacing w:line="220" w:lineRule="auto"/>
              <w:ind w:left="157"/>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pacing w:val="-4"/>
                <w:sz w:val="22"/>
                <w:szCs w:val="22"/>
                <w:highlight w:val="none"/>
                <w:lang w:eastAsia="zh-CN"/>
              </w:rPr>
              <w:t>具有履行合同所必需的设备和专业技术能力</w:t>
            </w:r>
          </w:p>
        </w:tc>
        <w:tc>
          <w:tcPr>
            <w:tcW w:w="5478" w:type="dxa"/>
            <w:tcBorders>
              <w:right w:val="single" w:color="000000" w:sz="10" w:space="0"/>
            </w:tcBorders>
            <w:vAlign w:val="center"/>
          </w:tcPr>
          <w:p w14:paraId="03903943">
            <w:pPr>
              <w:pStyle w:val="13"/>
              <w:spacing w:before="78"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提供具有履行合同所必需的设备和专业技术能力的相关资料（提供承诺函、格式自拟）</w:t>
            </w:r>
          </w:p>
        </w:tc>
      </w:tr>
      <w:tr w14:paraId="00E0A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53" w:type="dxa"/>
            <w:vMerge w:val="continue"/>
            <w:tcBorders>
              <w:top w:val="nil"/>
              <w:left w:val="single" w:color="000000" w:sz="10" w:space="0"/>
              <w:bottom w:val="nil"/>
            </w:tcBorders>
            <w:vAlign w:val="center"/>
          </w:tcPr>
          <w:p w14:paraId="7FBB0615">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5EB1133E">
            <w:pPr>
              <w:pStyle w:val="13"/>
              <w:spacing w:line="218" w:lineRule="auto"/>
              <w:ind w:left="108"/>
              <w:jc w:val="center"/>
              <w:rPr>
                <w:rFonts w:hint="eastAsia" w:ascii="仿宋" w:hAnsi="仿宋" w:eastAsia="仿宋" w:cs="仿宋"/>
                <w:b w:val="0"/>
                <w:bCs w:val="0"/>
                <w:color w:val="auto"/>
                <w:sz w:val="22"/>
                <w:szCs w:val="22"/>
                <w:highlight w:val="none"/>
              </w:rPr>
            </w:pPr>
            <w:r>
              <w:rPr>
                <w:rFonts w:hint="eastAsia" w:cs="仿宋"/>
                <w:b w:val="0"/>
                <w:bCs w:val="0"/>
                <w:color w:val="auto"/>
                <w:spacing w:val="-3"/>
                <w:sz w:val="22"/>
                <w:szCs w:val="22"/>
                <w:highlight w:val="none"/>
                <w:lang w:val="en-US" w:eastAsia="zh-CN"/>
              </w:rPr>
              <w:t>具</w:t>
            </w:r>
            <w:r>
              <w:rPr>
                <w:rFonts w:hint="eastAsia" w:ascii="仿宋" w:hAnsi="仿宋" w:eastAsia="仿宋" w:cs="仿宋"/>
                <w:b w:val="0"/>
                <w:bCs w:val="0"/>
                <w:color w:val="auto"/>
                <w:spacing w:val="-3"/>
                <w:sz w:val="22"/>
                <w:szCs w:val="22"/>
                <w:highlight w:val="none"/>
                <w:lang w:eastAsia="zh-CN"/>
              </w:rPr>
              <w:t>有依法缴纳税收和社会保障资金的良好记录</w:t>
            </w:r>
          </w:p>
        </w:tc>
        <w:tc>
          <w:tcPr>
            <w:tcW w:w="5478" w:type="dxa"/>
            <w:tcBorders>
              <w:right w:val="single" w:color="000000" w:sz="10" w:space="0"/>
            </w:tcBorders>
            <w:vAlign w:val="center"/>
          </w:tcPr>
          <w:p w14:paraId="308A26BA">
            <w:pPr>
              <w:pStyle w:val="13"/>
              <w:spacing w:before="78" w:line="221" w:lineRule="auto"/>
              <w:jc w:val="left"/>
              <w:rPr>
                <w:rFonts w:hint="eastAsia" w:ascii="仿宋" w:hAnsi="仿宋" w:eastAsia="仿宋" w:cs="仿宋"/>
                <w:b w:val="0"/>
                <w:bCs w:val="0"/>
                <w:color w:val="auto"/>
                <w:sz w:val="22"/>
                <w:szCs w:val="22"/>
                <w:highlight w:val="none"/>
              </w:rPr>
            </w:pPr>
            <w:r>
              <w:rPr>
                <w:rFonts w:hint="eastAsia" w:cs="仿宋"/>
                <w:snapToGrid w:val="0"/>
                <w:color w:val="auto"/>
                <w:spacing w:val="-2"/>
                <w:sz w:val="22"/>
                <w:szCs w:val="22"/>
                <w:highlight w:val="none"/>
                <w:lang w:val="en-US" w:eastAsia="zh-CN" w:bidi="ar-SA"/>
              </w:rPr>
              <w:t>提供2025年1月至今任意2个月依法缴纳税收和社会保障资金的有效证明材料</w:t>
            </w:r>
            <w:r>
              <w:rPr>
                <w:rFonts w:hint="eastAsia" w:ascii="仿宋" w:hAnsi="仿宋" w:eastAsia="仿宋" w:cs="仿宋"/>
                <w:b w:val="0"/>
                <w:bCs w:val="0"/>
                <w:color w:val="auto"/>
                <w:sz w:val="22"/>
                <w:szCs w:val="22"/>
                <w:highlight w:val="none"/>
                <w:lang w:eastAsia="zh-CN"/>
              </w:rPr>
              <w:t>（依法免税的供应商须提供相应证明文件或税务局出具的无欠税证明</w:t>
            </w:r>
            <w:r>
              <w:rPr>
                <w:rFonts w:hint="eastAsia"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eastAsia="zh-CN"/>
              </w:rPr>
              <w:t>不需要缴纳社保资金的供应商须提供相应证明文件）</w:t>
            </w:r>
          </w:p>
        </w:tc>
      </w:tr>
      <w:tr w14:paraId="62C60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53" w:type="dxa"/>
            <w:vMerge w:val="continue"/>
            <w:tcBorders>
              <w:top w:val="nil"/>
              <w:left w:val="single" w:color="000000" w:sz="10" w:space="0"/>
              <w:bottom w:val="nil"/>
            </w:tcBorders>
            <w:vAlign w:val="center"/>
          </w:tcPr>
          <w:p w14:paraId="1068EC28">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1F376037">
            <w:pPr>
              <w:pStyle w:val="13"/>
              <w:spacing w:line="216" w:lineRule="auto"/>
              <w:ind w:left="111"/>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参加政府采购活动前三年内，在经营活动中没有重大违法记录</w:t>
            </w:r>
          </w:p>
        </w:tc>
        <w:tc>
          <w:tcPr>
            <w:tcW w:w="5478" w:type="dxa"/>
            <w:tcBorders>
              <w:right w:val="single" w:color="000000" w:sz="10" w:space="0"/>
            </w:tcBorders>
            <w:vAlign w:val="center"/>
          </w:tcPr>
          <w:p w14:paraId="55C6C4F0">
            <w:pPr>
              <w:pStyle w:val="13"/>
              <w:spacing w:before="78"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提供参加政府采购活动前3年内在经营活动中没有重大违法记录的书面声明（提供</w:t>
            </w:r>
            <w:r>
              <w:rPr>
                <w:rFonts w:hint="eastAsia" w:cs="仿宋"/>
                <w:b w:val="0"/>
                <w:bCs w:val="0"/>
                <w:color w:val="auto"/>
                <w:sz w:val="22"/>
                <w:szCs w:val="22"/>
                <w:highlight w:val="none"/>
                <w:lang w:eastAsia="zh-CN"/>
              </w:rPr>
              <w:t>声明</w:t>
            </w:r>
            <w:r>
              <w:rPr>
                <w:rFonts w:hint="eastAsia" w:ascii="仿宋" w:hAnsi="仿宋" w:eastAsia="仿宋" w:cs="仿宋"/>
                <w:b w:val="0"/>
                <w:bCs w:val="0"/>
                <w:color w:val="auto"/>
                <w:sz w:val="22"/>
                <w:szCs w:val="22"/>
                <w:highlight w:val="none"/>
                <w:lang w:eastAsia="zh-CN"/>
              </w:rPr>
              <w:t>函、格式自拟）</w:t>
            </w:r>
          </w:p>
        </w:tc>
      </w:tr>
      <w:tr w14:paraId="3E3A8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953" w:type="dxa"/>
            <w:vMerge w:val="continue"/>
            <w:tcBorders>
              <w:top w:val="nil"/>
              <w:left w:val="single" w:color="000000" w:sz="10" w:space="0"/>
              <w:bottom w:val="nil"/>
            </w:tcBorders>
            <w:vAlign w:val="center"/>
          </w:tcPr>
          <w:p w14:paraId="2B8DF34E">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746A9C22">
            <w:pPr>
              <w:pStyle w:val="13"/>
              <w:spacing w:before="1" w:line="212" w:lineRule="auto"/>
              <w:ind w:left="109" w:leftChars="0"/>
              <w:jc w:val="center"/>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b w:val="0"/>
                <w:bCs w:val="0"/>
                <w:color w:val="auto"/>
                <w:sz w:val="22"/>
                <w:szCs w:val="22"/>
                <w:highlight w:val="none"/>
                <w:lang w:eastAsia="zh-CN"/>
              </w:rPr>
              <w:t>法律、行政法规规定的其他条件</w:t>
            </w:r>
          </w:p>
        </w:tc>
        <w:tc>
          <w:tcPr>
            <w:tcW w:w="5478" w:type="dxa"/>
            <w:tcBorders>
              <w:right w:val="single" w:color="000000" w:sz="10" w:space="0"/>
            </w:tcBorders>
            <w:vAlign w:val="center"/>
          </w:tcPr>
          <w:p w14:paraId="51A85A26">
            <w:pPr>
              <w:pStyle w:val="13"/>
              <w:spacing w:before="78" w:line="221" w:lineRule="auto"/>
              <w:jc w:val="left"/>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在“信用中国”</w:t>
            </w:r>
            <w:r>
              <w:rPr>
                <w:rFonts w:hint="eastAsia" w:cs="仿宋"/>
                <w:b w:val="0"/>
                <w:bCs w:val="0"/>
                <w:color w:val="auto"/>
                <w:sz w:val="22"/>
                <w:szCs w:val="22"/>
                <w:highlight w:val="none"/>
                <w:lang w:val="en-US" w:eastAsia="zh-CN"/>
              </w:rPr>
              <w:t>网</w:t>
            </w:r>
            <w:r>
              <w:rPr>
                <w:rFonts w:hint="eastAsia" w:ascii="仿宋" w:hAnsi="仿宋" w:eastAsia="仿宋" w:cs="仿宋"/>
                <w:b w:val="0"/>
                <w:bCs w:val="0"/>
                <w:color w:val="auto"/>
                <w:sz w:val="22"/>
                <w:szCs w:val="22"/>
                <w:highlight w:val="none"/>
                <w:lang w:val="en-US" w:eastAsia="zh-CN"/>
              </w:rPr>
              <w:t>信用服务栏查询供应商“失信被执行人”、“重大税收违法失信主体”</w:t>
            </w:r>
            <w:r>
              <w:rPr>
                <w:rFonts w:hint="eastAsia" w:cs="仿宋"/>
                <w:b w:val="0"/>
                <w:bCs w:val="0"/>
                <w:color w:val="auto"/>
                <w:sz w:val="22"/>
                <w:szCs w:val="22"/>
                <w:highlight w:val="none"/>
                <w:lang w:val="en-US" w:eastAsia="zh-CN"/>
              </w:rPr>
              <w:t>、“</w:t>
            </w:r>
            <w:r>
              <w:rPr>
                <w:rFonts w:hint="eastAsia" w:ascii="仿宋" w:hAnsi="仿宋" w:eastAsia="仿宋" w:cs="仿宋"/>
                <w:snapToGrid w:val="0"/>
                <w:color w:val="auto"/>
                <w:spacing w:val="-2"/>
                <w:sz w:val="22"/>
                <w:szCs w:val="22"/>
                <w:highlight w:val="none"/>
                <w:lang w:val="en-US" w:eastAsia="zh-CN" w:bidi="ar-SA"/>
              </w:rPr>
              <w:t>政府采购严重违法失信行为记录名单</w:t>
            </w:r>
            <w:r>
              <w:rPr>
                <w:rFonts w:hint="eastAsia" w:cs="仿宋"/>
                <w:b w:val="0"/>
                <w:bCs w:val="0"/>
                <w:color w:val="auto"/>
                <w:sz w:val="22"/>
                <w:szCs w:val="22"/>
                <w:highlight w:val="none"/>
                <w:lang w:val="en-US" w:eastAsia="zh-CN"/>
              </w:rPr>
              <w:t>”</w:t>
            </w:r>
            <w:r>
              <w:rPr>
                <w:rFonts w:hint="eastAsia" w:ascii="仿宋" w:hAnsi="仿宋" w:eastAsia="仿宋" w:cs="仿宋"/>
                <w:b w:val="0"/>
                <w:bCs w:val="0"/>
                <w:color w:val="auto"/>
                <w:sz w:val="22"/>
                <w:szCs w:val="22"/>
                <w:highlight w:val="none"/>
                <w:lang w:val="en-US" w:eastAsia="zh-CN"/>
              </w:rPr>
              <w:t>截图；在“中国政府采购网”</w:t>
            </w:r>
            <w:r>
              <w:rPr>
                <w:rFonts w:hint="eastAsia" w:ascii="仿宋" w:hAnsi="仿宋" w:eastAsia="仿宋" w:cs="仿宋"/>
                <w:b w:val="0"/>
                <w:bCs w:val="0"/>
                <w:color w:val="auto"/>
                <w:sz w:val="22"/>
                <w:szCs w:val="22"/>
                <w:highlight w:val="none"/>
                <w:lang w:val="en-US" w:eastAsia="zh-CN"/>
              </w:rPr>
              <w:fldChar w:fldCharType="begin"/>
            </w:r>
            <w:r>
              <w:rPr>
                <w:rFonts w:hint="eastAsia" w:ascii="仿宋" w:hAnsi="仿宋" w:eastAsia="仿宋" w:cs="仿宋"/>
                <w:b w:val="0"/>
                <w:bCs w:val="0"/>
                <w:color w:val="auto"/>
                <w:sz w:val="22"/>
                <w:szCs w:val="22"/>
                <w:highlight w:val="none"/>
                <w:lang w:val="en-US" w:eastAsia="zh-CN"/>
              </w:rPr>
              <w:instrText xml:space="preserve"> HYPERLINK "http://www.ccgp.gov.cn/search/cr/" </w:instrText>
            </w:r>
            <w:r>
              <w:rPr>
                <w:rFonts w:hint="eastAsia" w:ascii="仿宋" w:hAnsi="仿宋" w:eastAsia="仿宋" w:cs="仿宋"/>
                <w:b w:val="0"/>
                <w:bCs w:val="0"/>
                <w:color w:val="auto"/>
                <w:sz w:val="22"/>
                <w:szCs w:val="22"/>
                <w:highlight w:val="none"/>
                <w:lang w:val="en-US" w:eastAsia="zh-CN"/>
              </w:rPr>
              <w:fldChar w:fldCharType="separate"/>
            </w:r>
            <w:r>
              <w:rPr>
                <w:rFonts w:hint="eastAsia" w:ascii="仿宋" w:hAnsi="仿宋" w:eastAsia="仿宋" w:cs="仿宋"/>
                <w:b w:val="0"/>
                <w:bCs w:val="0"/>
                <w:color w:val="auto"/>
                <w:sz w:val="22"/>
                <w:szCs w:val="22"/>
                <w:highlight w:val="none"/>
                <w:lang w:val="en-US" w:eastAsia="zh-CN"/>
              </w:rPr>
              <w:t>政府采购严</w:t>
            </w:r>
            <w:r>
              <w:rPr>
                <w:rFonts w:hint="eastAsia" w:ascii="仿宋" w:hAnsi="仿宋" w:eastAsia="仿宋" w:cs="仿宋"/>
                <w:b w:val="0"/>
                <w:bCs w:val="0"/>
                <w:color w:val="auto"/>
                <w:sz w:val="22"/>
                <w:szCs w:val="22"/>
                <w:highlight w:val="none"/>
                <w:lang w:val="en-US" w:eastAsia="zh-CN"/>
              </w:rPr>
              <w:fldChar w:fldCharType="end"/>
            </w:r>
            <w:r>
              <w:rPr>
                <w:rFonts w:hint="eastAsia" w:ascii="仿宋" w:hAnsi="仿宋" w:eastAsia="仿宋" w:cs="仿宋"/>
                <w:b w:val="0"/>
                <w:bCs w:val="0"/>
                <w:color w:val="auto"/>
                <w:sz w:val="22"/>
                <w:szCs w:val="22"/>
                <w:highlight w:val="none"/>
                <w:lang w:val="en-US" w:eastAsia="zh-CN"/>
              </w:rPr>
              <w:t>重违法失信行为记录名单栏查询供应商截图，</w:t>
            </w:r>
            <w:r>
              <w:rPr>
                <w:rFonts w:hint="eastAsia" w:cs="仿宋"/>
                <w:b w:val="0"/>
                <w:bCs w:val="0"/>
                <w:color w:val="auto"/>
                <w:sz w:val="22"/>
                <w:szCs w:val="22"/>
                <w:highlight w:val="none"/>
                <w:lang w:val="en-US" w:eastAsia="zh-CN"/>
              </w:rPr>
              <w:t>提供查询记录截图加盖投标人公章，截图须体现查询时间（查询时间为：公告发布之日起至开标前一天的任意时间），截图须清晰完整</w:t>
            </w:r>
            <w:r>
              <w:rPr>
                <w:rFonts w:hint="eastAsia" w:ascii="仿宋" w:hAnsi="仿宋" w:eastAsia="仿宋" w:cs="仿宋"/>
                <w:b w:val="0"/>
                <w:bCs w:val="0"/>
                <w:color w:val="auto"/>
                <w:sz w:val="22"/>
                <w:szCs w:val="22"/>
                <w:highlight w:val="none"/>
                <w:lang w:val="en-US" w:eastAsia="zh-CN"/>
              </w:rPr>
              <w:t>。</w:t>
            </w:r>
          </w:p>
        </w:tc>
      </w:tr>
      <w:tr w14:paraId="61357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53" w:type="dxa"/>
            <w:vMerge w:val="continue"/>
            <w:tcBorders>
              <w:top w:val="nil"/>
              <w:left w:val="single" w:color="000000" w:sz="10" w:space="0"/>
              <w:bottom w:val="nil"/>
            </w:tcBorders>
            <w:vAlign w:val="center"/>
          </w:tcPr>
          <w:p w14:paraId="3381ACBE">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2256DC17">
            <w:pPr>
              <w:pStyle w:val="13"/>
              <w:spacing w:before="1" w:line="212" w:lineRule="auto"/>
              <w:ind w:left="109" w:leftChars="0"/>
              <w:jc w:val="center"/>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color w:val="auto"/>
                <w:spacing w:val="-3"/>
                <w:sz w:val="22"/>
                <w:szCs w:val="22"/>
                <w:highlight w:val="none"/>
              </w:rPr>
              <w:t>特定资格要求</w:t>
            </w:r>
          </w:p>
        </w:tc>
        <w:tc>
          <w:tcPr>
            <w:tcW w:w="5478" w:type="dxa"/>
            <w:tcBorders>
              <w:right w:val="single" w:color="000000" w:sz="10" w:space="0"/>
            </w:tcBorders>
            <w:vAlign w:val="center"/>
          </w:tcPr>
          <w:p w14:paraId="7B726802">
            <w:pPr>
              <w:pStyle w:val="13"/>
              <w:spacing w:before="78" w:line="221" w:lineRule="auto"/>
              <w:jc w:val="left"/>
              <w:rPr>
                <w:rFonts w:hint="eastAsia" w:ascii="仿宋" w:hAnsi="仿宋" w:eastAsia="仿宋" w:cs="仿宋"/>
                <w:b w:val="0"/>
                <w:bCs w:val="0"/>
                <w:snapToGrid w:val="0"/>
                <w:color w:val="auto"/>
                <w:sz w:val="22"/>
                <w:szCs w:val="22"/>
                <w:highlight w:val="none"/>
                <w:lang w:val="en-US" w:eastAsia="zh-CN" w:bidi="ar-SA"/>
              </w:rPr>
            </w:pPr>
            <w:r>
              <w:rPr>
                <w:rFonts w:hint="eastAsia" w:cs="仿宋"/>
                <w:b w:val="0"/>
                <w:bCs w:val="0"/>
                <w:color w:val="auto"/>
                <w:sz w:val="22"/>
                <w:szCs w:val="22"/>
                <w:highlight w:val="none"/>
                <w:lang w:val="en-US" w:eastAsia="zh-CN"/>
              </w:rPr>
              <w:t>投标人须具有行政主管部门颁发的公路工程施工总承包贰级及以上资质，且安全生产许可证处于有效期内，并在人员、设备、资金等方面具有相应的施工能力，其中,投标人拟派项目负责人(项目经理)须具备公路工程专业贰级及以上注册建造师执业资格,具备有效的安全生产考核合格证书。</w:t>
            </w:r>
          </w:p>
        </w:tc>
      </w:tr>
      <w:tr w14:paraId="4D67F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53" w:type="dxa"/>
            <w:vMerge w:val="restart"/>
            <w:tcBorders>
              <w:left w:val="single" w:color="000000" w:sz="10" w:space="0"/>
              <w:bottom w:val="nil"/>
            </w:tcBorders>
            <w:vAlign w:val="center"/>
          </w:tcPr>
          <w:p w14:paraId="111514FE">
            <w:pPr>
              <w:spacing w:line="253" w:lineRule="auto"/>
              <w:jc w:val="center"/>
              <w:rPr>
                <w:rFonts w:hint="eastAsia" w:ascii="仿宋" w:hAnsi="仿宋" w:eastAsia="仿宋" w:cs="仿宋"/>
                <w:b/>
                <w:bCs/>
                <w:snapToGrid w:val="0"/>
                <w:color w:val="auto"/>
                <w:spacing w:val="-9"/>
                <w:sz w:val="22"/>
                <w:szCs w:val="22"/>
                <w:highlight w:val="none"/>
                <w:lang w:val="en-US" w:eastAsia="en-US" w:bidi="ar-SA"/>
              </w:rPr>
            </w:pPr>
          </w:p>
          <w:p w14:paraId="59ECF246">
            <w:pPr>
              <w:pStyle w:val="13"/>
              <w:spacing w:before="78" w:line="354" w:lineRule="auto"/>
              <w:ind w:right="126"/>
              <w:jc w:val="center"/>
              <w:rPr>
                <w:rFonts w:hint="eastAsia" w:ascii="仿宋" w:hAnsi="仿宋" w:eastAsia="仿宋" w:cs="仿宋"/>
                <w:b/>
                <w:bCs/>
                <w:snapToGrid w:val="0"/>
                <w:color w:val="auto"/>
                <w:spacing w:val="-9"/>
                <w:sz w:val="22"/>
                <w:szCs w:val="22"/>
                <w:highlight w:val="none"/>
                <w:lang w:val="en-US" w:eastAsia="en-US" w:bidi="ar-SA"/>
              </w:rPr>
            </w:pPr>
            <w:r>
              <w:rPr>
                <w:rFonts w:hint="eastAsia" w:ascii="仿宋" w:hAnsi="仿宋" w:eastAsia="仿宋" w:cs="仿宋"/>
                <w:b/>
                <w:bCs/>
                <w:snapToGrid w:val="0"/>
                <w:color w:val="auto"/>
                <w:spacing w:val="-9"/>
                <w:sz w:val="22"/>
                <w:szCs w:val="22"/>
                <w:highlight w:val="none"/>
                <w:lang w:val="en-US" w:eastAsia="en-US" w:bidi="ar-SA"/>
              </w:rPr>
              <w:t>符合性审查</w:t>
            </w:r>
          </w:p>
        </w:tc>
        <w:tc>
          <w:tcPr>
            <w:tcW w:w="3255" w:type="dxa"/>
            <w:vAlign w:val="center"/>
          </w:tcPr>
          <w:p w14:paraId="2140E037">
            <w:pPr>
              <w:pStyle w:val="13"/>
              <w:spacing w:before="78" w:line="221"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供应商名称</w:t>
            </w:r>
          </w:p>
        </w:tc>
        <w:tc>
          <w:tcPr>
            <w:tcW w:w="5478" w:type="dxa"/>
            <w:tcBorders>
              <w:right w:val="single" w:color="000000" w:sz="10" w:space="0"/>
            </w:tcBorders>
            <w:vAlign w:val="center"/>
          </w:tcPr>
          <w:p w14:paraId="6304B84F">
            <w:pPr>
              <w:pStyle w:val="13"/>
              <w:spacing w:before="78" w:line="222"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与营业执照一致</w:t>
            </w:r>
          </w:p>
        </w:tc>
      </w:tr>
      <w:tr w14:paraId="5011A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53" w:type="dxa"/>
            <w:vMerge w:val="continue"/>
            <w:tcBorders>
              <w:top w:val="nil"/>
              <w:left w:val="single" w:color="000000" w:sz="10" w:space="0"/>
              <w:bottom w:val="nil"/>
            </w:tcBorders>
            <w:vAlign w:val="center"/>
          </w:tcPr>
          <w:p w14:paraId="4DF45784">
            <w:pPr>
              <w:jc w:val="center"/>
              <w:rPr>
                <w:rFonts w:hint="eastAsia" w:ascii="仿宋" w:hAnsi="仿宋" w:eastAsia="仿宋" w:cs="仿宋"/>
                <w:color w:val="auto"/>
                <w:sz w:val="20"/>
                <w:szCs w:val="20"/>
                <w:highlight w:val="none"/>
              </w:rPr>
            </w:pPr>
          </w:p>
        </w:tc>
        <w:tc>
          <w:tcPr>
            <w:tcW w:w="3255" w:type="dxa"/>
            <w:vAlign w:val="center"/>
          </w:tcPr>
          <w:p w14:paraId="2E5C5CE9">
            <w:pPr>
              <w:pStyle w:val="13"/>
              <w:spacing w:line="216" w:lineRule="auto"/>
              <w:ind w:left="111"/>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磋商函签字盖章</w:t>
            </w:r>
          </w:p>
        </w:tc>
        <w:tc>
          <w:tcPr>
            <w:tcW w:w="5478" w:type="dxa"/>
            <w:tcBorders>
              <w:right w:val="single" w:color="000000" w:sz="10" w:space="0"/>
            </w:tcBorders>
            <w:vAlign w:val="center"/>
          </w:tcPr>
          <w:p w14:paraId="32A9E0EC">
            <w:pPr>
              <w:pStyle w:val="13"/>
              <w:spacing w:line="216" w:lineRule="auto"/>
              <w:jc w:val="both"/>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磋商函中的投标报价不得手写或做修改。</w:t>
            </w:r>
          </w:p>
        </w:tc>
      </w:tr>
      <w:tr w14:paraId="4229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53" w:type="dxa"/>
            <w:vMerge w:val="continue"/>
            <w:tcBorders>
              <w:top w:val="nil"/>
              <w:left w:val="single" w:color="000000" w:sz="10" w:space="0"/>
              <w:bottom w:val="nil"/>
            </w:tcBorders>
            <w:vAlign w:val="center"/>
          </w:tcPr>
          <w:p w14:paraId="4E702FC7">
            <w:pPr>
              <w:jc w:val="center"/>
              <w:rPr>
                <w:rFonts w:hint="eastAsia" w:ascii="仿宋" w:hAnsi="仿宋" w:eastAsia="仿宋" w:cs="仿宋"/>
                <w:color w:val="auto"/>
                <w:sz w:val="20"/>
                <w:szCs w:val="20"/>
                <w:highlight w:val="none"/>
                <w:lang w:eastAsia="zh-CN"/>
              </w:rPr>
            </w:pPr>
          </w:p>
        </w:tc>
        <w:tc>
          <w:tcPr>
            <w:tcW w:w="3255" w:type="dxa"/>
            <w:vAlign w:val="center"/>
          </w:tcPr>
          <w:p w14:paraId="6EEF93E3">
            <w:pPr>
              <w:pStyle w:val="13"/>
              <w:spacing w:before="175" w:line="214"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响应文件格式、签署</w:t>
            </w:r>
          </w:p>
        </w:tc>
        <w:tc>
          <w:tcPr>
            <w:tcW w:w="5478" w:type="dxa"/>
            <w:tcBorders>
              <w:right w:val="single" w:color="000000" w:sz="10" w:space="0"/>
            </w:tcBorders>
            <w:vAlign w:val="center"/>
          </w:tcPr>
          <w:p w14:paraId="07E4DDA0">
            <w:pPr>
              <w:pStyle w:val="13"/>
              <w:spacing w:before="175" w:line="214"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符合采购文件要求</w:t>
            </w:r>
          </w:p>
        </w:tc>
      </w:tr>
      <w:tr w14:paraId="7B85C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53" w:type="dxa"/>
            <w:vMerge w:val="continue"/>
            <w:tcBorders>
              <w:top w:val="nil"/>
              <w:left w:val="single" w:color="000000" w:sz="10" w:space="0"/>
              <w:bottom w:val="nil"/>
            </w:tcBorders>
            <w:vAlign w:val="center"/>
          </w:tcPr>
          <w:p w14:paraId="33C34030">
            <w:pPr>
              <w:jc w:val="center"/>
              <w:rPr>
                <w:rFonts w:hint="eastAsia" w:ascii="仿宋" w:hAnsi="仿宋" w:eastAsia="仿宋" w:cs="仿宋"/>
                <w:color w:val="auto"/>
                <w:sz w:val="20"/>
                <w:szCs w:val="20"/>
                <w:highlight w:val="none"/>
              </w:rPr>
            </w:pPr>
          </w:p>
        </w:tc>
        <w:tc>
          <w:tcPr>
            <w:tcW w:w="3255" w:type="dxa"/>
            <w:vAlign w:val="center"/>
          </w:tcPr>
          <w:p w14:paraId="0E088CDC">
            <w:pPr>
              <w:pStyle w:val="13"/>
              <w:spacing w:line="216" w:lineRule="auto"/>
              <w:ind w:left="111"/>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投标报价</w:t>
            </w:r>
          </w:p>
        </w:tc>
        <w:tc>
          <w:tcPr>
            <w:tcW w:w="5478" w:type="dxa"/>
            <w:tcBorders>
              <w:right w:val="single" w:color="000000" w:sz="10" w:space="0"/>
            </w:tcBorders>
            <w:vAlign w:val="center"/>
          </w:tcPr>
          <w:p w14:paraId="4973C2E2">
            <w:pPr>
              <w:pStyle w:val="13"/>
              <w:spacing w:line="216" w:lineRule="auto"/>
              <w:jc w:val="left"/>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未超出采购文件规定的</w:t>
            </w:r>
            <w:r>
              <w:rPr>
                <w:rFonts w:hint="eastAsia" w:ascii="仿宋" w:hAnsi="仿宋" w:eastAsia="仿宋" w:cs="仿宋"/>
                <w:b w:val="0"/>
                <w:bCs w:val="0"/>
                <w:color w:val="auto"/>
                <w:sz w:val="22"/>
                <w:szCs w:val="22"/>
                <w:highlight w:val="none"/>
                <w:lang w:val="en-US" w:eastAsia="zh-CN"/>
              </w:rPr>
              <w:t>最高投标限价</w:t>
            </w:r>
          </w:p>
        </w:tc>
      </w:tr>
      <w:tr w14:paraId="6F5A2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3" w:type="dxa"/>
            <w:vMerge w:val="continue"/>
            <w:tcBorders>
              <w:top w:val="nil"/>
              <w:left w:val="single" w:color="000000" w:sz="10" w:space="0"/>
              <w:bottom w:val="nil"/>
            </w:tcBorders>
            <w:vAlign w:val="center"/>
          </w:tcPr>
          <w:p w14:paraId="2F1BCD85">
            <w:pPr>
              <w:jc w:val="center"/>
              <w:rPr>
                <w:rFonts w:hint="eastAsia" w:ascii="仿宋" w:hAnsi="仿宋" w:eastAsia="仿宋" w:cs="仿宋"/>
                <w:color w:val="auto"/>
                <w:sz w:val="20"/>
                <w:szCs w:val="20"/>
                <w:highlight w:val="none"/>
              </w:rPr>
            </w:pPr>
          </w:p>
        </w:tc>
        <w:tc>
          <w:tcPr>
            <w:tcW w:w="3255" w:type="dxa"/>
            <w:vAlign w:val="center"/>
          </w:tcPr>
          <w:p w14:paraId="34D7AD0F">
            <w:pPr>
              <w:pStyle w:val="13"/>
              <w:spacing w:before="79" w:line="22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lang w:val="en-US" w:eastAsia="zh-CN"/>
              </w:rPr>
              <w:t>技术及</w:t>
            </w:r>
            <w:r>
              <w:rPr>
                <w:rFonts w:hint="eastAsia" w:ascii="仿宋" w:hAnsi="仿宋" w:eastAsia="仿宋" w:cs="仿宋"/>
                <w:color w:val="auto"/>
                <w:spacing w:val="-5"/>
                <w:sz w:val="22"/>
                <w:szCs w:val="22"/>
                <w:highlight w:val="none"/>
              </w:rPr>
              <w:t>商务符合性</w:t>
            </w:r>
          </w:p>
        </w:tc>
        <w:tc>
          <w:tcPr>
            <w:tcW w:w="5478" w:type="dxa"/>
            <w:tcBorders>
              <w:right w:val="single" w:color="000000" w:sz="10" w:space="0"/>
            </w:tcBorders>
            <w:vAlign w:val="center"/>
          </w:tcPr>
          <w:p w14:paraId="6D364FFA">
            <w:pPr>
              <w:pStyle w:val="13"/>
              <w:spacing w:line="209"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lang w:eastAsia="zh-CN"/>
              </w:rPr>
              <w:t>满足采购文件</w:t>
            </w:r>
            <w:r>
              <w:rPr>
                <w:rFonts w:hint="eastAsia" w:ascii="仿宋" w:hAnsi="仿宋" w:eastAsia="仿宋" w:cs="仿宋"/>
                <w:color w:val="auto"/>
                <w:spacing w:val="-2"/>
                <w:sz w:val="22"/>
                <w:szCs w:val="22"/>
                <w:highlight w:val="none"/>
                <w:lang w:val="en-US" w:eastAsia="zh-CN"/>
              </w:rPr>
              <w:t>第三章</w:t>
            </w:r>
            <w:r>
              <w:rPr>
                <w:rFonts w:hint="eastAsia" w:ascii="仿宋" w:hAnsi="仿宋" w:eastAsia="仿宋" w:cs="仿宋"/>
                <w:color w:val="auto"/>
                <w:spacing w:val="-2"/>
                <w:sz w:val="22"/>
                <w:szCs w:val="22"/>
                <w:highlight w:val="none"/>
                <w:lang w:eastAsia="zh-CN"/>
              </w:rPr>
              <w:t>要求</w:t>
            </w:r>
          </w:p>
        </w:tc>
      </w:tr>
      <w:tr w14:paraId="00E4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53" w:type="dxa"/>
            <w:vMerge w:val="continue"/>
            <w:tcBorders>
              <w:top w:val="nil"/>
              <w:left w:val="single" w:color="000000" w:sz="10" w:space="0"/>
              <w:bottom w:val="nil"/>
            </w:tcBorders>
            <w:vAlign w:val="center"/>
          </w:tcPr>
          <w:p w14:paraId="5F3F814A">
            <w:pPr>
              <w:jc w:val="center"/>
              <w:rPr>
                <w:rFonts w:hint="eastAsia" w:ascii="仿宋" w:hAnsi="仿宋" w:eastAsia="仿宋" w:cs="仿宋"/>
                <w:color w:val="auto"/>
                <w:sz w:val="20"/>
                <w:szCs w:val="20"/>
                <w:highlight w:val="none"/>
              </w:rPr>
            </w:pPr>
          </w:p>
        </w:tc>
        <w:tc>
          <w:tcPr>
            <w:tcW w:w="3255" w:type="dxa"/>
            <w:vAlign w:val="center"/>
          </w:tcPr>
          <w:p w14:paraId="20E6AC8F">
            <w:pPr>
              <w:pStyle w:val="13"/>
              <w:spacing w:before="79" w:line="220" w:lineRule="auto"/>
              <w:jc w:val="center"/>
              <w:rPr>
                <w:rFonts w:hint="default" w:ascii="仿宋" w:hAnsi="仿宋" w:eastAsia="仿宋" w:cs="仿宋"/>
                <w:color w:val="auto"/>
                <w:spacing w:val="-5"/>
                <w:sz w:val="22"/>
                <w:szCs w:val="22"/>
                <w:highlight w:val="none"/>
                <w:lang w:val="en-US" w:eastAsia="zh-CN"/>
              </w:rPr>
            </w:pPr>
            <w:r>
              <w:rPr>
                <w:rFonts w:hint="eastAsia" w:cs="仿宋"/>
                <w:color w:val="auto"/>
                <w:spacing w:val="-5"/>
                <w:sz w:val="22"/>
                <w:szCs w:val="22"/>
                <w:highlight w:val="none"/>
                <w:lang w:val="en-US" w:eastAsia="zh-CN"/>
              </w:rPr>
              <w:t>中小企业声明函</w:t>
            </w:r>
          </w:p>
        </w:tc>
        <w:tc>
          <w:tcPr>
            <w:tcW w:w="5478" w:type="dxa"/>
            <w:tcBorders>
              <w:right w:val="single" w:color="000000" w:sz="10" w:space="0"/>
            </w:tcBorders>
            <w:vAlign w:val="center"/>
          </w:tcPr>
          <w:p w14:paraId="1FAF5938">
            <w:pPr>
              <w:pStyle w:val="13"/>
              <w:spacing w:line="209" w:lineRule="auto"/>
              <w:jc w:val="left"/>
              <w:rPr>
                <w:rFonts w:hint="eastAsia" w:ascii="仿宋" w:hAnsi="仿宋" w:eastAsia="仿宋" w:cs="仿宋"/>
                <w:color w:val="auto"/>
                <w:spacing w:val="-2"/>
                <w:sz w:val="22"/>
                <w:szCs w:val="22"/>
                <w:highlight w:val="none"/>
                <w:lang w:eastAsia="zh-CN"/>
              </w:rPr>
            </w:pPr>
            <w:r>
              <w:rPr>
                <w:rFonts w:hint="eastAsia"/>
                <w:color w:val="auto"/>
                <w:spacing w:val="-2"/>
                <w:sz w:val="22"/>
                <w:szCs w:val="22"/>
                <w:lang w:eastAsia="zh-CN"/>
              </w:rPr>
              <w:t>本项目专门面向中小微企业采购，供应商应为中小微企业、监狱企业、残疾人福利性单位,提供中小企业声明函</w:t>
            </w:r>
          </w:p>
        </w:tc>
      </w:tr>
      <w:tr w14:paraId="1F591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53" w:type="dxa"/>
            <w:vMerge w:val="continue"/>
            <w:tcBorders>
              <w:top w:val="nil"/>
              <w:left w:val="single" w:color="000000" w:sz="10" w:space="0"/>
              <w:bottom w:val="single" w:color="auto" w:sz="4" w:space="0"/>
            </w:tcBorders>
            <w:vAlign w:val="center"/>
          </w:tcPr>
          <w:p w14:paraId="74F92253">
            <w:pPr>
              <w:jc w:val="center"/>
              <w:rPr>
                <w:rFonts w:hint="eastAsia" w:ascii="仿宋" w:hAnsi="仿宋" w:eastAsia="仿宋" w:cs="仿宋"/>
                <w:color w:val="auto"/>
                <w:sz w:val="20"/>
                <w:szCs w:val="20"/>
                <w:highlight w:val="none"/>
              </w:rPr>
            </w:pPr>
          </w:p>
        </w:tc>
        <w:tc>
          <w:tcPr>
            <w:tcW w:w="3255" w:type="dxa"/>
            <w:tcBorders>
              <w:bottom w:val="single" w:color="auto" w:sz="4" w:space="0"/>
            </w:tcBorders>
            <w:vAlign w:val="center"/>
          </w:tcPr>
          <w:p w14:paraId="2739DD10">
            <w:pPr>
              <w:pStyle w:val="13"/>
              <w:spacing w:before="78" w:line="222"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无效标审查</w:t>
            </w:r>
          </w:p>
        </w:tc>
        <w:tc>
          <w:tcPr>
            <w:tcW w:w="5478" w:type="dxa"/>
            <w:tcBorders>
              <w:bottom w:val="single" w:color="auto" w:sz="4" w:space="0"/>
              <w:right w:val="single" w:color="000000" w:sz="10" w:space="0"/>
            </w:tcBorders>
            <w:vAlign w:val="center"/>
          </w:tcPr>
          <w:p w14:paraId="62730BCB">
            <w:pPr>
              <w:pStyle w:val="13"/>
              <w:spacing w:before="183" w:line="222"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按本项目采购文件第四章无效标条款规定，审查是否通过</w:t>
            </w:r>
          </w:p>
        </w:tc>
      </w:tr>
    </w:tbl>
    <w:p w14:paraId="6E50B0CB">
      <w:pPr>
        <w:pStyle w:val="5"/>
        <w:spacing w:before="78" w:line="466" w:lineRule="exact"/>
        <w:rPr>
          <w:rFonts w:hint="eastAsia" w:ascii="仿宋" w:hAnsi="仿宋" w:eastAsia="仿宋" w:cs="仿宋"/>
          <w:color w:val="auto"/>
          <w:spacing w:val="-1"/>
          <w:position w:val="16"/>
          <w:sz w:val="22"/>
          <w:szCs w:val="22"/>
          <w:highlight w:val="none"/>
          <w:lang w:eastAsia="zh-CN"/>
          <w14:textOutline w14:w="4356" w14:cap="sq" w14:cmpd="sng" w14:algn="ctr">
            <w14:solidFill>
              <w14:srgbClr w14:val="000000"/>
            </w14:solidFill>
            <w14:prstDash w14:val="solid"/>
            <w14:bevel/>
          </w14:textOutline>
        </w:rPr>
      </w:pPr>
      <w:r>
        <w:rPr>
          <w:rFonts w:hint="eastAsia" w:ascii="仿宋" w:hAnsi="仿宋" w:eastAsia="仿宋" w:cs="仿宋"/>
          <w:b/>
          <w:bCs/>
          <w:color w:val="auto"/>
          <w:spacing w:val="-3"/>
          <w:sz w:val="22"/>
          <w:szCs w:val="22"/>
          <w:highlight w:val="none"/>
          <w:lang w:eastAsia="zh-CN"/>
        </w:rPr>
        <w:t>说明：供应商需完全满足“初步审查表”中列出的内容，</w:t>
      </w:r>
      <w:r>
        <w:rPr>
          <w:rFonts w:hint="eastAsia" w:ascii="仿宋" w:hAnsi="仿宋" w:eastAsia="仿宋" w:cs="仿宋"/>
          <w:b/>
          <w:bCs/>
          <w:color w:val="auto"/>
          <w:spacing w:val="-3"/>
          <w:sz w:val="22"/>
          <w:szCs w:val="22"/>
          <w:highlight w:val="none"/>
          <w:lang w:val="en-US" w:eastAsia="zh-CN"/>
        </w:rPr>
        <w:t>且提供的复印件均</w:t>
      </w:r>
      <w:r>
        <w:rPr>
          <w:rFonts w:hint="eastAsia" w:cs="仿宋"/>
          <w:b/>
          <w:bCs/>
          <w:color w:val="auto"/>
          <w:spacing w:val="-3"/>
          <w:sz w:val="22"/>
          <w:szCs w:val="22"/>
          <w:highlight w:val="none"/>
          <w:lang w:val="en-US" w:eastAsia="zh-CN"/>
        </w:rPr>
        <w:t>项</w:t>
      </w:r>
      <w:r>
        <w:rPr>
          <w:rFonts w:hint="eastAsia" w:ascii="仿宋" w:hAnsi="仿宋" w:eastAsia="仿宋" w:cs="仿宋"/>
          <w:b/>
          <w:bCs/>
          <w:color w:val="auto"/>
          <w:spacing w:val="-3"/>
          <w:sz w:val="22"/>
          <w:szCs w:val="22"/>
          <w:highlight w:val="none"/>
          <w:lang w:val="en-US" w:eastAsia="zh-CN"/>
        </w:rPr>
        <w:t>加盖公章，</w:t>
      </w:r>
      <w:r>
        <w:rPr>
          <w:rFonts w:hint="eastAsia" w:ascii="仿宋" w:hAnsi="仿宋" w:eastAsia="仿宋" w:cs="仿宋"/>
          <w:b/>
          <w:bCs/>
          <w:color w:val="auto"/>
          <w:spacing w:val="-3"/>
          <w:sz w:val="22"/>
          <w:szCs w:val="22"/>
          <w:highlight w:val="none"/>
          <w:lang w:eastAsia="zh-CN"/>
        </w:rPr>
        <w:t>否则以无效标处理，不得进入评分环节。</w:t>
      </w:r>
    </w:p>
    <w:p w14:paraId="7E999C30">
      <w:pPr>
        <w:spacing w:line="221" w:lineRule="auto"/>
        <w:rPr>
          <w:rFonts w:hint="eastAsia" w:ascii="仿宋" w:hAnsi="仿宋" w:eastAsia="仿宋" w:cs="仿宋"/>
          <w:color w:val="auto"/>
          <w:sz w:val="22"/>
          <w:szCs w:val="22"/>
          <w:highlight w:val="none"/>
        </w:rPr>
        <w:sectPr>
          <w:footerReference r:id="rId8" w:type="default"/>
          <w:pgSz w:w="11905" w:h="16838"/>
          <w:pgMar w:top="850" w:right="1134" w:bottom="850" w:left="1134" w:header="0" w:footer="782" w:gutter="0"/>
          <w:pgNumType w:fmt="decimal"/>
          <w:cols w:space="0" w:num="1"/>
          <w:rtlGutter w:val="0"/>
          <w:docGrid w:linePitch="0" w:charSpace="0"/>
        </w:sectPr>
      </w:pPr>
    </w:p>
    <w:p w14:paraId="7C8BE11B">
      <w:pPr>
        <w:pStyle w:val="5"/>
        <w:spacing w:before="78" w:line="222" w:lineRule="auto"/>
        <w:ind w:left="642"/>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2.评分表</w:t>
      </w:r>
    </w:p>
    <w:p w14:paraId="128344BE">
      <w:pPr>
        <w:pStyle w:val="4"/>
        <w:pageBreakBefore w:val="0"/>
        <w:kinsoku/>
        <w:wordWrap w:val="0"/>
        <w:overflowPunct/>
        <w:topLinePunct w:val="0"/>
        <w:bidi w:val="0"/>
        <w:jc w:val="center"/>
        <w:rPr>
          <w:rFonts w:hint="eastAsia" w:ascii="仿宋" w:hAnsi="仿宋" w:eastAsia="仿宋" w:cs="仿宋"/>
          <w:color w:val="auto"/>
          <w:sz w:val="36"/>
          <w:szCs w:val="24"/>
          <w:highlight w:val="none"/>
        </w:rPr>
      </w:pPr>
      <w:bookmarkStart w:id="12" w:name="_Toc25695"/>
      <w:r>
        <w:rPr>
          <w:rFonts w:hint="eastAsia" w:ascii="仿宋" w:hAnsi="仿宋" w:eastAsia="仿宋" w:cs="仿宋"/>
          <w:color w:val="auto"/>
          <w:sz w:val="36"/>
          <w:szCs w:val="24"/>
          <w:highlight w:val="none"/>
        </w:rPr>
        <w:t>评分表</w:t>
      </w:r>
      <w:bookmarkEnd w:id="12"/>
    </w:p>
    <w:tbl>
      <w:tblPr>
        <w:tblStyle w:val="9"/>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215"/>
        <w:gridCol w:w="1281"/>
        <w:gridCol w:w="6228"/>
      </w:tblGrid>
      <w:tr w14:paraId="7A9D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2" w:type="dxa"/>
            <w:shd w:val="clear" w:color="000000" w:fill="FFFFFF"/>
            <w:noWrap w:val="0"/>
            <w:vAlign w:val="center"/>
          </w:tcPr>
          <w:p w14:paraId="6D50C31E">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评审项</w:t>
            </w:r>
          </w:p>
        </w:tc>
        <w:tc>
          <w:tcPr>
            <w:tcW w:w="1215" w:type="dxa"/>
            <w:shd w:val="clear" w:color="000000" w:fill="FFFFFF"/>
            <w:noWrap w:val="0"/>
            <w:vAlign w:val="center"/>
          </w:tcPr>
          <w:p w14:paraId="16532278">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highlight w:val="none"/>
              </w:rPr>
            </w:pPr>
            <w:r>
              <w:rPr>
                <w:rFonts w:hint="eastAsia" w:ascii="仿宋" w:hAnsi="仿宋" w:eastAsia="仿宋" w:cs="仿宋"/>
                <w:bCs/>
                <w:color w:val="auto"/>
                <w:szCs w:val="21"/>
                <w:highlight w:val="none"/>
              </w:rPr>
              <w:t>评审内容</w:t>
            </w:r>
          </w:p>
        </w:tc>
        <w:tc>
          <w:tcPr>
            <w:tcW w:w="1281" w:type="dxa"/>
            <w:shd w:val="clear" w:color="000000" w:fill="FFFFFF"/>
            <w:noWrap w:val="0"/>
            <w:vAlign w:val="center"/>
          </w:tcPr>
          <w:p w14:paraId="4B0ED6DD">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分值标准</w:t>
            </w:r>
          </w:p>
        </w:tc>
        <w:tc>
          <w:tcPr>
            <w:tcW w:w="6228" w:type="dxa"/>
            <w:shd w:val="clear" w:color="000000" w:fill="FFFFFF"/>
            <w:noWrap w:val="0"/>
            <w:vAlign w:val="center"/>
          </w:tcPr>
          <w:p w14:paraId="554728CC">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评分标准</w:t>
            </w:r>
          </w:p>
        </w:tc>
      </w:tr>
      <w:tr w14:paraId="7064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12" w:type="dxa"/>
            <w:shd w:val="clear" w:color="000000" w:fill="FFFFFF"/>
            <w:noWrap w:val="0"/>
            <w:vAlign w:val="center"/>
          </w:tcPr>
          <w:p w14:paraId="0319A51E">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价格（</w:t>
            </w:r>
            <w:r>
              <w:rPr>
                <w:rFonts w:hint="eastAsia" w:ascii="仿宋" w:hAnsi="仿宋" w:eastAsia="仿宋" w:cs="仿宋"/>
                <w:b/>
                <w:bCs/>
                <w:color w:val="auto"/>
                <w:highlight w:val="none"/>
                <w:lang w:val="en-US" w:eastAsia="zh-CN"/>
              </w:rPr>
              <w:t>30</w:t>
            </w:r>
            <w:r>
              <w:rPr>
                <w:rFonts w:hint="eastAsia" w:ascii="仿宋" w:hAnsi="仿宋" w:eastAsia="仿宋" w:cs="仿宋"/>
                <w:b/>
                <w:bCs/>
                <w:color w:val="auto"/>
                <w:highlight w:val="none"/>
              </w:rPr>
              <w:t>分）</w:t>
            </w:r>
          </w:p>
        </w:tc>
        <w:tc>
          <w:tcPr>
            <w:tcW w:w="1215" w:type="dxa"/>
            <w:shd w:val="clear" w:color="000000" w:fill="FFFFFF"/>
            <w:noWrap w:val="0"/>
            <w:vAlign w:val="center"/>
          </w:tcPr>
          <w:p w14:paraId="2347BD18">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投标报价</w:t>
            </w:r>
          </w:p>
        </w:tc>
        <w:tc>
          <w:tcPr>
            <w:tcW w:w="1281" w:type="dxa"/>
            <w:shd w:val="clear" w:color="000000" w:fill="FFFFFF"/>
            <w:noWrap w:val="0"/>
            <w:vAlign w:val="center"/>
          </w:tcPr>
          <w:p w14:paraId="4A709D52">
            <w:pPr>
              <w:pageBreakBefore w:val="0"/>
              <w:kinsoku/>
              <w:wordWrap w:val="0"/>
              <w:overflowPunct/>
              <w:topLinePunct w:val="0"/>
              <w:bidi w:val="0"/>
              <w:spacing w:before="0" w:beforeLines="30" w:beforeAutospacing="0" w:after="0" w:afterLines="20" w:afterAutospacing="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30分</w:t>
            </w:r>
          </w:p>
        </w:tc>
        <w:tc>
          <w:tcPr>
            <w:tcW w:w="6228" w:type="dxa"/>
            <w:shd w:val="clear" w:color="000000" w:fill="FFFFFF"/>
            <w:noWrap w:val="0"/>
            <w:vAlign w:val="center"/>
          </w:tcPr>
          <w:p w14:paraId="4946AACE">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文件要求且投标价格最低的投标报价为评标基准价，其投标人的报价分为最高分30分。</w:t>
            </w:r>
          </w:p>
          <w:p w14:paraId="00326076">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其他投标人的报价分按以下公式计算：报价得分=(评标基准价／投标报价)×30</w:t>
            </w:r>
            <w:r>
              <w:rPr>
                <w:rFonts w:hint="eastAsia" w:ascii="仿宋" w:hAnsi="仿宋" w:eastAsia="仿宋" w:cs="仿宋"/>
                <w:color w:val="auto"/>
                <w:highlight w:val="none"/>
                <w:lang w:eastAsia="zh-CN"/>
              </w:rPr>
              <w:t>。</w:t>
            </w:r>
          </w:p>
          <w:p w14:paraId="4F718ACB">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报价中的大写金额和小写金额不一致的，以大写金额为准。</w:t>
            </w:r>
          </w:p>
          <w:p w14:paraId="640B5A3F">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9"/>
                <w:sz w:val="21"/>
                <w:szCs w:val="21"/>
                <w:highlight w:val="none"/>
                <w:lang w:eastAsia="zh-CN"/>
              </w:rPr>
              <w:t>（</w:t>
            </w:r>
            <w:r>
              <w:rPr>
                <w:rFonts w:hint="eastAsia" w:ascii="仿宋" w:hAnsi="仿宋" w:eastAsia="仿宋" w:cs="仿宋"/>
                <w:color w:val="auto"/>
                <w:spacing w:val="-2"/>
                <w:sz w:val="21"/>
                <w:szCs w:val="21"/>
                <w:highlight w:val="none"/>
                <w:lang w:val="en-US" w:eastAsia="zh-CN"/>
              </w:rPr>
              <w:t>注：①在评审过程中，评标委员会认为投标人的报价明显低于其他通过符合性审查的投标人的报价，有可能影响产品质量或者不能诚信履约的，应当要求其在评标现场合理的时间内（30分钟）内提供书面说明，必要时提交相关证明材料，相关证明材料是指：包括但不限于各类货物或原材料的买进成本、装卸费用、运输费用、合理损耗、仓储保管、保险、管理成本、所得税、增值税、教育附加、地方教育附加、城建附加、印花税、进项抵扣、合理利润）及提供三年内2个类似低报价的成功项目案例资料（指前述相关各分项的证明材料原件加招投标文件、中标通知书、采购合同、结算资料、收款银行流水原件）佐证。</w:t>
            </w:r>
          </w:p>
          <w:p w14:paraId="505BA872">
            <w:pPr>
              <w:pStyle w:val="5"/>
              <w:pageBreakBefore w:val="0"/>
              <w:numPr>
                <w:ilvl w:val="0"/>
                <w:numId w:val="0"/>
              </w:numPr>
              <w:kinsoku/>
              <w:wordWrap w:val="0"/>
              <w:overflowPunct/>
              <w:topLinePunct w:val="0"/>
              <w:bidi w:val="0"/>
              <w:spacing w:before="177"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②投标人不能证明其报价合理性的，评标委员会应当将其作无效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3961820A">
            <w:pPr>
              <w:pStyle w:val="5"/>
              <w:pageBreakBefore w:val="0"/>
              <w:numPr>
                <w:ilvl w:val="0"/>
                <w:numId w:val="0"/>
              </w:numPr>
              <w:kinsoku/>
              <w:wordWrap w:val="0"/>
              <w:overflowPunct/>
              <w:topLinePunct w:val="0"/>
              <w:bidi w:val="0"/>
              <w:spacing w:before="177"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③投标人书面说明应当签字确认或者加盖公章，否则无效。书面说明的签字确认，投标人为法人的，由其法定代表人（负责人）或者代理人签字确认；投标人为其他组织的，由其主要负责人或者代理人签字确认；投标人为自然人的，由其本人或者代理人签字确认。</w:t>
            </w:r>
          </w:p>
          <w:p w14:paraId="601E3142">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rPr>
            </w:pPr>
            <w:r>
              <w:rPr>
                <w:rFonts w:hint="eastAsia" w:ascii="仿宋" w:hAnsi="仿宋" w:eastAsia="仿宋" w:cs="仿宋"/>
                <w:color w:val="auto"/>
                <w:spacing w:val="-2"/>
                <w:sz w:val="21"/>
                <w:szCs w:val="21"/>
                <w:highlight w:val="none"/>
                <w:lang w:val="en-US" w:eastAsia="zh-CN"/>
              </w:rPr>
              <w:t>④投标人提供书面说明后，评标委员会应当结合采购项目采购需求、专业实际情况、投标人提供的书面说明和相关证明材料、与其他投标人比较情况等就投标人书面说明进行审查评价。投标人拒绝或者变相拒绝提供有效书面说明或者书面说明不能证明其报价合理性的，评标委员会应当将其投标文件作为无效标处理。</w:t>
            </w:r>
          </w:p>
        </w:tc>
      </w:tr>
      <w:tr w14:paraId="6007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012" w:type="dxa"/>
            <w:vMerge w:val="restart"/>
            <w:shd w:val="clear" w:color="000000" w:fill="FFFFFF"/>
            <w:noWrap w:val="0"/>
            <w:vAlign w:val="center"/>
          </w:tcPr>
          <w:p w14:paraId="46A92879">
            <w:pPr>
              <w:pageBreakBefore w:val="0"/>
              <w:kinsoku/>
              <w:wordWrap w:val="0"/>
              <w:overflowPunct/>
              <w:topLinePunct w:val="0"/>
              <w:bidi w:val="0"/>
              <w:spacing w:line="360" w:lineRule="auto"/>
              <w:jc w:val="both"/>
              <w:rPr>
                <w:rFonts w:hint="eastAsia" w:ascii="仿宋" w:hAnsi="仿宋" w:eastAsia="仿宋" w:cs="仿宋"/>
                <w:bCs/>
                <w:color w:val="auto"/>
                <w:szCs w:val="21"/>
                <w:highlight w:val="none"/>
                <w:lang w:eastAsia="zh-CN"/>
              </w:rPr>
            </w:pPr>
          </w:p>
          <w:p w14:paraId="5716DF54">
            <w:pPr>
              <w:pageBreakBefore w:val="0"/>
              <w:kinsoku/>
              <w:wordWrap w:val="0"/>
              <w:overflowPunct/>
              <w:topLinePunct w:val="0"/>
              <w:bidi w:val="0"/>
              <w:spacing w:line="360" w:lineRule="auto"/>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rPr>
              <w:t>技术</w:t>
            </w:r>
            <w:r>
              <w:rPr>
                <w:rFonts w:hint="eastAsia" w:ascii="仿宋" w:hAnsi="仿宋" w:eastAsia="仿宋" w:cs="仿宋"/>
                <w:b/>
                <w:bCs w:val="0"/>
                <w:color w:val="auto"/>
                <w:szCs w:val="21"/>
                <w:highlight w:val="none"/>
                <w:lang w:val="en-US" w:eastAsia="zh-CN"/>
              </w:rPr>
              <w:t>标</w:t>
            </w:r>
          </w:p>
          <w:p w14:paraId="1A3551D8">
            <w:pPr>
              <w:pageBreakBefore w:val="0"/>
              <w:kinsoku/>
              <w:wordWrap w:val="0"/>
              <w:overflowPunct/>
              <w:topLinePunct w:val="0"/>
              <w:bidi w:val="0"/>
              <w:spacing w:line="360" w:lineRule="auto"/>
              <w:jc w:val="center"/>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w:t>
            </w:r>
            <w:r>
              <w:rPr>
                <w:rFonts w:hint="eastAsia" w:ascii="仿宋" w:hAnsi="仿宋" w:eastAsia="仿宋" w:cs="仿宋"/>
                <w:b/>
                <w:bCs w:val="0"/>
                <w:color w:val="auto"/>
                <w:szCs w:val="21"/>
                <w:highlight w:val="none"/>
                <w:lang w:val="en-US" w:eastAsia="zh-CN"/>
              </w:rPr>
              <w:t>40</w:t>
            </w:r>
            <w:r>
              <w:rPr>
                <w:rFonts w:hint="eastAsia" w:ascii="仿宋" w:hAnsi="仿宋" w:eastAsia="仿宋" w:cs="仿宋"/>
                <w:b/>
                <w:bCs w:val="0"/>
                <w:color w:val="auto"/>
                <w:szCs w:val="21"/>
                <w:highlight w:val="none"/>
              </w:rPr>
              <w:t>分）</w:t>
            </w:r>
          </w:p>
          <w:p w14:paraId="7B2C17E2">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shd w:val="clear" w:color="auto" w:fill="auto"/>
            <w:noWrap w:val="0"/>
            <w:vAlign w:val="center"/>
          </w:tcPr>
          <w:p w14:paraId="6D186152">
            <w:pPr>
              <w:pStyle w:val="13"/>
              <w:pageBreakBefore w:val="0"/>
              <w:kinsoku/>
              <w:wordWrap w:val="0"/>
              <w:overflowPunct/>
              <w:topLinePunct w:val="0"/>
              <w:bidi w:val="0"/>
              <w:spacing w:before="36" w:line="218"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总体施工组织布置及规划</w:t>
            </w:r>
          </w:p>
        </w:tc>
        <w:tc>
          <w:tcPr>
            <w:tcW w:w="1281" w:type="dxa"/>
            <w:shd w:val="clear" w:color="auto" w:fill="auto"/>
            <w:noWrap w:val="0"/>
            <w:vAlign w:val="center"/>
          </w:tcPr>
          <w:p w14:paraId="2FF0161E">
            <w:pPr>
              <w:pStyle w:val="13"/>
              <w:pageBreakBefore w:val="0"/>
              <w:kinsoku/>
              <w:wordWrap w:val="0"/>
              <w:overflowPunct/>
              <w:topLinePunct w:val="0"/>
              <w:bidi w:val="0"/>
              <w:spacing w:before="78" w:line="220" w:lineRule="auto"/>
              <w:ind w:left="125" w:lef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cs="仿宋"/>
                <w:snapToGrid w:val="0"/>
                <w:color w:val="auto"/>
                <w:spacing w:val="-2"/>
                <w:kern w:val="0"/>
                <w:sz w:val="21"/>
                <w:szCs w:val="21"/>
                <w:highlight w:val="none"/>
                <w:lang w:val="en-US" w:eastAsia="zh-CN" w:bidi="ar-SA"/>
              </w:rPr>
              <w:t>5</w:t>
            </w:r>
            <w:r>
              <w:rPr>
                <w:rFonts w:hint="eastAsia" w:ascii="仿宋" w:hAnsi="仿宋" w:eastAsia="仿宋" w:cs="仿宋"/>
                <w:snapToGrid w:val="0"/>
                <w:color w:val="auto"/>
                <w:spacing w:val="-2"/>
                <w:kern w:val="0"/>
                <w:sz w:val="21"/>
                <w:szCs w:val="21"/>
                <w:highlight w:val="none"/>
                <w:lang w:val="en-US" w:eastAsia="zh-CN" w:bidi="ar-SA"/>
              </w:rPr>
              <w:t>分</w:t>
            </w:r>
          </w:p>
        </w:tc>
        <w:tc>
          <w:tcPr>
            <w:tcW w:w="6228" w:type="dxa"/>
            <w:shd w:val="clear" w:color="auto" w:fill="auto"/>
            <w:noWrap w:val="0"/>
            <w:vAlign w:val="top"/>
          </w:tcPr>
          <w:p w14:paraId="31937902">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1、方案描述清晰完整，对项目的需求理解与分析准确，有具体内容，可行性强，逻辑清晰，科学合理的得 5 分；</w:t>
            </w:r>
          </w:p>
          <w:p w14:paraId="7E597E91">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2、方案描述较清晰完整，对项目的需求理解与分析较准确，具有一定可行性，科学合理的得 3 分；</w:t>
            </w:r>
          </w:p>
          <w:p w14:paraId="6F53A721">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3、方案描述简单，对项目的需求理解与分析单一，可行性一般，科学合理性不强的得 2 分；</w:t>
            </w:r>
          </w:p>
          <w:p w14:paraId="7CB25A47">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4、方案描述较差，对项目的需求理解与分析模糊不清，无可行性，不科学不合理得 1 分；</w:t>
            </w:r>
          </w:p>
          <w:p w14:paraId="06EC2EA2">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5、未提供方案得0分。</w:t>
            </w:r>
          </w:p>
        </w:tc>
      </w:tr>
      <w:tr w14:paraId="6AAE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29B838E4">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215" w:type="dxa"/>
            <w:shd w:val="clear" w:color="auto" w:fill="auto"/>
            <w:noWrap w:val="0"/>
            <w:vAlign w:val="center"/>
          </w:tcPr>
          <w:p w14:paraId="49E987C1">
            <w:pPr>
              <w:pStyle w:val="13"/>
              <w:pageBreakBefore w:val="0"/>
              <w:kinsoku/>
              <w:wordWrap w:val="0"/>
              <w:overflowPunct/>
              <w:topLinePunct w:val="0"/>
              <w:bidi w:val="0"/>
              <w:spacing w:before="37" w:line="300" w:lineRule="auto"/>
              <w:ind w:right="6" w:righ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主要工程项目的施工方案、方法与技术措施</w:t>
            </w:r>
          </w:p>
        </w:tc>
        <w:tc>
          <w:tcPr>
            <w:tcW w:w="1281" w:type="dxa"/>
            <w:shd w:val="clear" w:color="auto" w:fill="auto"/>
            <w:noWrap w:val="0"/>
            <w:vAlign w:val="center"/>
          </w:tcPr>
          <w:p w14:paraId="0086351F">
            <w:pPr>
              <w:pStyle w:val="13"/>
              <w:pageBreakBefore w:val="0"/>
              <w:kinsoku/>
              <w:wordWrap w:val="0"/>
              <w:overflowPunct/>
              <w:topLinePunct w:val="0"/>
              <w:bidi w:val="0"/>
              <w:spacing w:before="78" w:line="220" w:lineRule="auto"/>
              <w:ind w:left="125" w:lef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cs="仿宋"/>
                <w:snapToGrid w:val="0"/>
                <w:color w:val="auto"/>
                <w:spacing w:val="-2"/>
                <w:kern w:val="0"/>
                <w:sz w:val="21"/>
                <w:szCs w:val="21"/>
                <w:highlight w:val="none"/>
                <w:lang w:val="en-US" w:eastAsia="zh-CN" w:bidi="ar-SA"/>
              </w:rPr>
              <w:t>5</w:t>
            </w:r>
            <w:r>
              <w:rPr>
                <w:rFonts w:hint="eastAsia" w:ascii="仿宋" w:hAnsi="仿宋" w:eastAsia="仿宋" w:cs="仿宋"/>
                <w:snapToGrid w:val="0"/>
                <w:color w:val="auto"/>
                <w:spacing w:val="-2"/>
                <w:kern w:val="0"/>
                <w:sz w:val="21"/>
                <w:szCs w:val="21"/>
                <w:highlight w:val="none"/>
                <w:lang w:val="en-US" w:eastAsia="zh-CN" w:bidi="ar-SA"/>
              </w:rPr>
              <w:t>分</w:t>
            </w:r>
          </w:p>
        </w:tc>
        <w:tc>
          <w:tcPr>
            <w:tcW w:w="6228" w:type="dxa"/>
            <w:shd w:val="clear" w:color="auto" w:fill="auto"/>
            <w:noWrap w:val="0"/>
            <w:vAlign w:val="top"/>
          </w:tcPr>
          <w:p w14:paraId="3BFB1BA2">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1、方案描述清晰完整，对项目的需求理解与分析准确，有具体内容，可行性强，逻辑清晰，科学合理的得 5 分；</w:t>
            </w:r>
          </w:p>
          <w:p w14:paraId="2D943A56">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2、方案描述较清晰完整，对项目的需求理解与分析较准确，具有一定可行性，科学合理的得 3 分；</w:t>
            </w:r>
          </w:p>
          <w:p w14:paraId="4EBB8E2A">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3、方案描述简单，对项目的需求理解与分析单一，可行性一般，科学合理性不强的得 2 分；</w:t>
            </w:r>
          </w:p>
          <w:p w14:paraId="03E2E8EE">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4、方案描述较差，对项目的需求理解与分析模糊不清，无可行性，不科学不合理得 1 分；</w:t>
            </w:r>
          </w:p>
          <w:p w14:paraId="0FF27764">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5、未提供方案得0分。</w:t>
            </w:r>
          </w:p>
        </w:tc>
      </w:tr>
      <w:tr w14:paraId="31A9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Merge w:val="continue"/>
            <w:shd w:val="clear" w:color="000000" w:fill="FFFFFF"/>
            <w:noWrap w:val="0"/>
            <w:vAlign w:val="center"/>
          </w:tcPr>
          <w:p w14:paraId="10D9F233">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215" w:type="dxa"/>
            <w:shd w:val="clear" w:color="auto" w:fill="auto"/>
            <w:noWrap w:val="0"/>
            <w:vAlign w:val="center"/>
          </w:tcPr>
          <w:p w14:paraId="38BD1F72">
            <w:pPr>
              <w:pStyle w:val="13"/>
              <w:pageBreakBefore w:val="0"/>
              <w:kinsoku/>
              <w:wordWrap w:val="0"/>
              <w:overflowPunct/>
              <w:topLinePunct w:val="0"/>
              <w:bidi w:val="0"/>
              <w:spacing w:before="38" w:line="217"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工期保证体系及保证措施</w:t>
            </w:r>
          </w:p>
        </w:tc>
        <w:tc>
          <w:tcPr>
            <w:tcW w:w="1281" w:type="dxa"/>
            <w:shd w:val="clear" w:color="auto" w:fill="auto"/>
            <w:noWrap w:val="0"/>
            <w:vAlign w:val="center"/>
          </w:tcPr>
          <w:p w14:paraId="4D3A4418">
            <w:pPr>
              <w:pStyle w:val="13"/>
              <w:pageBreakBefore w:val="0"/>
              <w:kinsoku/>
              <w:wordWrap w:val="0"/>
              <w:overflowPunct/>
              <w:topLinePunct w:val="0"/>
              <w:bidi w:val="0"/>
              <w:spacing w:before="78" w:line="220" w:lineRule="auto"/>
              <w:ind w:left="125" w:lef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cs="仿宋"/>
                <w:snapToGrid w:val="0"/>
                <w:color w:val="auto"/>
                <w:spacing w:val="-2"/>
                <w:kern w:val="0"/>
                <w:sz w:val="21"/>
                <w:szCs w:val="21"/>
                <w:highlight w:val="none"/>
                <w:lang w:val="en-US" w:eastAsia="zh-CN" w:bidi="ar-SA"/>
              </w:rPr>
              <w:t>5</w:t>
            </w:r>
            <w:r>
              <w:rPr>
                <w:rFonts w:hint="eastAsia" w:ascii="仿宋" w:hAnsi="仿宋" w:eastAsia="仿宋" w:cs="仿宋"/>
                <w:snapToGrid w:val="0"/>
                <w:color w:val="auto"/>
                <w:spacing w:val="-2"/>
                <w:kern w:val="0"/>
                <w:sz w:val="21"/>
                <w:szCs w:val="21"/>
                <w:highlight w:val="none"/>
                <w:lang w:val="en-US" w:eastAsia="zh-CN" w:bidi="ar-SA"/>
              </w:rPr>
              <w:t>分</w:t>
            </w:r>
          </w:p>
        </w:tc>
        <w:tc>
          <w:tcPr>
            <w:tcW w:w="6228" w:type="dxa"/>
            <w:shd w:val="clear" w:color="auto" w:fill="auto"/>
            <w:noWrap w:val="0"/>
            <w:vAlign w:val="top"/>
          </w:tcPr>
          <w:p w14:paraId="3F9D043A">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1、方案描述清晰完整，对项目的需求理解与分析准确，有具体内容，可行性强，逻辑清晰，科学合理的得 5 分；</w:t>
            </w:r>
          </w:p>
          <w:p w14:paraId="46867A8C">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2、方案描述较清晰完整，对项目的需求理解与分析较准确，具有一定可行性，科学合理的得 3 分；</w:t>
            </w:r>
          </w:p>
          <w:p w14:paraId="5E644542">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3、方案描述简单，对项目的需求理解与分析单一，可行性一般，科学合理性不强的得 2 分；</w:t>
            </w:r>
          </w:p>
          <w:p w14:paraId="4B0C1F3E">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4、方案描述较差，对项目的需求理解与分析模糊不清，无可行性，不科学不合理得 1 分；</w:t>
            </w:r>
          </w:p>
          <w:p w14:paraId="5805CDB4">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5、未提供方案得0分。</w:t>
            </w:r>
          </w:p>
        </w:tc>
      </w:tr>
      <w:tr w14:paraId="774A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427AFAB2">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215" w:type="dxa"/>
            <w:shd w:val="clear" w:color="auto" w:fill="auto"/>
            <w:noWrap w:val="0"/>
            <w:vAlign w:val="center"/>
          </w:tcPr>
          <w:p w14:paraId="763B75AE">
            <w:pPr>
              <w:pStyle w:val="13"/>
              <w:pageBreakBefore w:val="0"/>
              <w:kinsoku/>
              <w:wordWrap w:val="0"/>
              <w:overflowPunct/>
              <w:topLinePunct w:val="0"/>
              <w:bidi w:val="0"/>
              <w:spacing w:before="39" w:line="219"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工程质量管理体系及保证措施</w:t>
            </w:r>
          </w:p>
        </w:tc>
        <w:tc>
          <w:tcPr>
            <w:tcW w:w="1281" w:type="dxa"/>
            <w:shd w:val="clear" w:color="auto" w:fill="auto"/>
            <w:noWrap w:val="0"/>
            <w:vAlign w:val="center"/>
          </w:tcPr>
          <w:p w14:paraId="3B1EEBBD">
            <w:pPr>
              <w:pStyle w:val="13"/>
              <w:pageBreakBefore w:val="0"/>
              <w:kinsoku/>
              <w:wordWrap w:val="0"/>
              <w:overflowPunct/>
              <w:topLinePunct w:val="0"/>
              <w:bidi w:val="0"/>
              <w:spacing w:before="78" w:line="220" w:lineRule="auto"/>
              <w:ind w:left="125" w:lef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cs="仿宋"/>
                <w:snapToGrid w:val="0"/>
                <w:color w:val="auto"/>
                <w:spacing w:val="-2"/>
                <w:kern w:val="0"/>
                <w:sz w:val="21"/>
                <w:szCs w:val="21"/>
                <w:highlight w:val="none"/>
                <w:lang w:val="en-US" w:eastAsia="zh-CN" w:bidi="ar-SA"/>
              </w:rPr>
              <w:t>5</w:t>
            </w:r>
            <w:r>
              <w:rPr>
                <w:rFonts w:hint="eastAsia" w:ascii="仿宋" w:hAnsi="仿宋" w:eastAsia="仿宋" w:cs="仿宋"/>
                <w:snapToGrid w:val="0"/>
                <w:color w:val="auto"/>
                <w:spacing w:val="-2"/>
                <w:kern w:val="0"/>
                <w:sz w:val="21"/>
                <w:szCs w:val="21"/>
                <w:highlight w:val="none"/>
                <w:lang w:val="en-US" w:eastAsia="zh-CN" w:bidi="ar-SA"/>
              </w:rPr>
              <w:t>分</w:t>
            </w:r>
          </w:p>
        </w:tc>
        <w:tc>
          <w:tcPr>
            <w:tcW w:w="6228" w:type="dxa"/>
            <w:shd w:val="clear" w:color="auto" w:fill="auto"/>
            <w:noWrap w:val="0"/>
            <w:vAlign w:val="top"/>
          </w:tcPr>
          <w:p w14:paraId="63E2DFA2">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1、方案描述清晰完整，对项目的需求理解与分析准确，有具体内容，可行性强，逻辑清晰，科学合理的得 5 分；</w:t>
            </w:r>
          </w:p>
          <w:p w14:paraId="14A84159">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2、方案描述较清晰完整，对项目的需求理解与分析较准确，具有一定可行性，科学合理的得 3 分；</w:t>
            </w:r>
          </w:p>
          <w:p w14:paraId="726022DF">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3、方案描述简单，对项目的需求理解与分析单一，可行性一般，科学合理性不强的得 2 分；</w:t>
            </w:r>
          </w:p>
          <w:p w14:paraId="1586BF69">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4、方案描述较差，对项目的需求理解与分析模糊不清，无可行性，不科学不合理得 1 分；</w:t>
            </w:r>
          </w:p>
          <w:p w14:paraId="67DF28EB">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5、未提供方案得0分。</w:t>
            </w:r>
          </w:p>
        </w:tc>
      </w:tr>
      <w:tr w14:paraId="7B43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4995A866">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215" w:type="dxa"/>
            <w:shd w:val="clear" w:color="auto" w:fill="auto"/>
            <w:noWrap w:val="0"/>
            <w:vAlign w:val="center"/>
          </w:tcPr>
          <w:p w14:paraId="2F8B603B">
            <w:pPr>
              <w:pStyle w:val="13"/>
              <w:pageBreakBefore w:val="0"/>
              <w:kinsoku/>
              <w:wordWrap w:val="0"/>
              <w:overflowPunct/>
              <w:topLinePunct w:val="0"/>
              <w:bidi w:val="0"/>
              <w:spacing w:before="40" w:line="220"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安全生产管理体系及保证措施</w:t>
            </w:r>
          </w:p>
        </w:tc>
        <w:tc>
          <w:tcPr>
            <w:tcW w:w="1281" w:type="dxa"/>
            <w:shd w:val="clear" w:color="auto" w:fill="auto"/>
            <w:noWrap w:val="0"/>
            <w:vAlign w:val="center"/>
          </w:tcPr>
          <w:p w14:paraId="1ABDBF04">
            <w:pPr>
              <w:pStyle w:val="13"/>
              <w:pageBreakBefore w:val="0"/>
              <w:kinsoku/>
              <w:wordWrap w:val="0"/>
              <w:overflowPunct/>
              <w:topLinePunct w:val="0"/>
              <w:bidi w:val="0"/>
              <w:spacing w:before="78" w:line="220" w:lineRule="auto"/>
              <w:ind w:left="125" w:lef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cs="仿宋"/>
                <w:snapToGrid w:val="0"/>
                <w:color w:val="auto"/>
                <w:spacing w:val="-2"/>
                <w:kern w:val="0"/>
                <w:sz w:val="21"/>
                <w:szCs w:val="21"/>
                <w:highlight w:val="none"/>
                <w:lang w:val="en-US" w:eastAsia="zh-CN" w:bidi="ar-SA"/>
              </w:rPr>
              <w:t>5</w:t>
            </w:r>
            <w:r>
              <w:rPr>
                <w:rFonts w:hint="eastAsia" w:ascii="仿宋" w:hAnsi="仿宋" w:eastAsia="仿宋" w:cs="仿宋"/>
                <w:snapToGrid w:val="0"/>
                <w:color w:val="auto"/>
                <w:spacing w:val="-2"/>
                <w:kern w:val="0"/>
                <w:sz w:val="21"/>
                <w:szCs w:val="21"/>
                <w:highlight w:val="none"/>
                <w:lang w:val="en-US" w:eastAsia="zh-CN" w:bidi="ar-SA"/>
              </w:rPr>
              <w:t>分</w:t>
            </w:r>
          </w:p>
        </w:tc>
        <w:tc>
          <w:tcPr>
            <w:tcW w:w="6228" w:type="dxa"/>
            <w:shd w:val="clear" w:color="auto" w:fill="auto"/>
            <w:noWrap w:val="0"/>
            <w:vAlign w:val="top"/>
          </w:tcPr>
          <w:p w14:paraId="5DDF550E">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1、方案描述清晰完整，对项目的需求理解与分析准确，有具体内容，可行性强，逻辑清晰，科学合理的得 5 分；</w:t>
            </w:r>
          </w:p>
          <w:p w14:paraId="53A44663">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2、方案描述较清晰完整，对项目的需求理解与分析较准确，具有一定可行性，科学合理的得 3 分；</w:t>
            </w:r>
          </w:p>
          <w:p w14:paraId="60A0638F">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3、方案描述简单，对项目的需求理解与分析单一，可行性一般，科学合理性不强的得 2 分；</w:t>
            </w:r>
          </w:p>
          <w:p w14:paraId="5BE64A5C">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4、方案描述较差，对项目的需求理解与分析模糊不清，无可行性，不科学不合理得 1 分；</w:t>
            </w:r>
          </w:p>
          <w:p w14:paraId="76C20E80">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5、未提供方案得0分。</w:t>
            </w:r>
          </w:p>
        </w:tc>
      </w:tr>
      <w:tr w14:paraId="1B47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66A931D5">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shd w:val="clear" w:color="auto" w:fill="auto"/>
            <w:noWrap w:val="0"/>
            <w:vAlign w:val="center"/>
          </w:tcPr>
          <w:p w14:paraId="691BCAA7">
            <w:pPr>
              <w:pStyle w:val="13"/>
              <w:pageBreakBefore w:val="0"/>
              <w:kinsoku/>
              <w:wordWrap w:val="0"/>
              <w:overflowPunct/>
              <w:topLinePunct w:val="0"/>
              <w:bidi w:val="0"/>
              <w:spacing w:before="36" w:line="300" w:lineRule="auto"/>
              <w:ind w:right="6" w:righ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环境保护、水土保持保证体系及保证措施</w:t>
            </w:r>
          </w:p>
        </w:tc>
        <w:tc>
          <w:tcPr>
            <w:tcW w:w="1281" w:type="dxa"/>
            <w:shd w:val="clear" w:color="auto" w:fill="auto"/>
            <w:noWrap w:val="0"/>
            <w:vAlign w:val="center"/>
          </w:tcPr>
          <w:p w14:paraId="575205D3">
            <w:pPr>
              <w:pStyle w:val="13"/>
              <w:pageBreakBefore w:val="0"/>
              <w:kinsoku/>
              <w:wordWrap w:val="0"/>
              <w:overflowPunct/>
              <w:topLinePunct w:val="0"/>
              <w:bidi w:val="0"/>
              <w:spacing w:before="78" w:line="220" w:lineRule="auto"/>
              <w:ind w:left="125" w:lef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cs="仿宋"/>
                <w:snapToGrid w:val="0"/>
                <w:color w:val="auto"/>
                <w:spacing w:val="-2"/>
                <w:kern w:val="0"/>
                <w:sz w:val="21"/>
                <w:szCs w:val="21"/>
                <w:highlight w:val="none"/>
                <w:lang w:val="en-US" w:eastAsia="zh-CN" w:bidi="ar-SA"/>
              </w:rPr>
              <w:t>5</w:t>
            </w:r>
            <w:r>
              <w:rPr>
                <w:rFonts w:hint="eastAsia" w:ascii="仿宋" w:hAnsi="仿宋" w:eastAsia="仿宋" w:cs="仿宋"/>
                <w:snapToGrid w:val="0"/>
                <w:color w:val="auto"/>
                <w:spacing w:val="-2"/>
                <w:kern w:val="0"/>
                <w:sz w:val="21"/>
                <w:szCs w:val="21"/>
                <w:highlight w:val="none"/>
                <w:lang w:val="en-US" w:eastAsia="zh-CN" w:bidi="ar-SA"/>
              </w:rPr>
              <w:t>分</w:t>
            </w:r>
          </w:p>
        </w:tc>
        <w:tc>
          <w:tcPr>
            <w:tcW w:w="6228" w:type="dxa"/>
            <w:shd w:val="clear" w:color="auto" w:fill="auto"/>
            <w:noWrap w:val="0"/>
            <w:vAlign w:val="top"/>
          </w:tcPr>
          <w:p w14:paraId="74F4BCBA">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1、方案描述清晰完整，对项目的需求理解与分析准确，有具体内容，可行性强，逻辑清晰，科学合理的得 5 分；</w:t>
            </w:r>
          </w:p>
          <w:p w14:paraId="5D00D420">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2、方案描述较清晰完整，对项目的需求理解与分析较准确，具有一定可行性，科学合理的得 3 分；</w:t>
            </w:r>
          </w:p>
          <w:p w14:paraId="50994B08">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3、方案描述简单，对项目的需求理解与分析单一，可行性一般，科学合理性不强的得 2 分；</w:t>
            </w:r>
          </w:p>
          <w:p w14:paraId="44F61BB8">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4、方案描述较差，对项目的需求理解与分析模糊不清，无可行性，不科学不合理得 1 分；</w:t>
            </w:r>
          </w:p>
          <w:p w14:paraId="69439122">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5、未提供方案得0分。</w:t>
            </w:r>
          </w:p>
        </w:tc>
      </w:tr>
      <w:tr w14:paraId="1682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12" w:type="dxa"/>
            <w:vMerge w:val="continue"/>
            <w:shd w:val="clear" w:color="000000" w:fill="FFFFFF"/>
            <w:noWrap w:val="0"/>
            <w:vAlign w:val="center"/>
          </w:tcPr>
          <w:p w14:paraId="08F30482">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215" w:type="dxa"/>
            <w:shd w:val="clear" w:color="auto" w:fill="auto"/>
            <w:noWrap w:val="0"/>
            <w:vAlign w:val="center"/>
          </w:tcPr>
          <w:p w14:paraId="12D98FE1">
            <w:pPr>
              <w:pStyle w:val="13"/>
              <w:pageBreakBefore w:val="0"/>
              <w:kinsoku/>
              <w:wordWrap w:val="0"/>
              <w:overflowPunct/>
              <w:topLinePunct w:val="0"/>
              <w:bidi w:val="0"/>
              <w:spacing w:before="39" w:line="300" w:lineRule="auto"/>
              <w:ind w:left="132" w:leftChars="0" w:right="6" w:righ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文明施工、文物保护保证体系及保证措施</w:t>
            </w:r>
          </w:p>
        </w:tc>
        <w:tc>
          <w:tcPr>
            <w:tcW w:w="1281" w:type="dxa"/>
            <w:shd w:val="clear" w:color="auto" w:fill="auto"/>
            <w:noWrap w:val="0"/>
            <w:vAlign w:val="center"/>
          </w:tcPr>
          <w:p w14:paraId="026B770D">
            <w:pPr>
              <w:pStyle w:val="13"/>
              <w:pageBreakBefore w:val="0"/>
              <w:kinsoku/>
              <w:wordWrap w:val="0"/>
              <w:overflowPunct/>
              <w:topLinePunct w:val="0"/>
              <w:bidi w:val="0"/>
              <w:spacing w:before="78" w:line="220" w:lineRule="auto"/>
              <w:ind w:left="125" w:lef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cs="仿宋"/>
                <w:snapToGrid w:val="0"/>
                <w:color w:val="auto"/>
                <w:spacing w:val="-2"/>
                <w:kern w:val="0"/>
                <w:sz w:val="21"/>
                <w:szCs w:val="21"/>
                <w:highlight w:val="none"/>
                <w:lang w:val="en-US" w:eastAsia="zh-CN" w:bidi="ar-SA"/>
              </w:rPr>
              <w:t>5</w:t>
            </w:r>
            <w:r>
              <w:rPr>
                <w:rFonts w:hint="eastAsia" w:ascii="仿宋" w:hAnsi="仿宋" w:eastAsia="仿宋" w:cs="仿宋"/>
                <w:snapToGrid w:val="0"/>
                <w:color w:val="auto"/>
                <w:spacing w:val="-2"/>
                <w:kern w:val="0"/>
                <w:sz w:val="21"/>
                <w:szCs w:val="21"/>
                <w:highlight w:val="none"/>
                <w:lang w:val="en-US" w:eastAsia="zh-CN" w:bidi="ar-SA"/>
              </w:rPr>
              <w:t>分</w:t>
            </w:r>
          </w:p>
        </w:tc>
        <w:tc>
          <w:tcPr>
            <w:tcW w:w="6228" w:type="dxa"/>
            <w:shd w:val="clear" w:color="auto" w:fill="auto"/>
            <w:noWrap w:val="0"/>
            <w:vAlign w:val="top"/>
          </w:tcPr>
          <w:p w14:paraId="661DC9A4">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1、方案描述清晰完整，对项目的需求理解与分析准确，有具体内容，可行性强，逻辑清晰，科学合理的得 5 分；</w:t>
            </w:r>
          </w:p>
          <w:p w14:paraId="7B76FB3A">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2、方案描述较清晰完整，对项目的需求理解与分析较准确，具有一定可行性，科学合理的得 3 分；</w:t>
            </w:r>
          </w:p>
          <w:p w14:paraId="54EDE496">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3、方案描述简单，对项目的需求理解与分析单一，可行性一般，科学合理性不强的得 2 分；</w:t>
            </w:r>
          </w:p>
          <w:p w14:paraId="416C2B67">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4、方案描述较差，对项目的需求理解与分析模糊不清，无可行性，不科学不合理得 1 分；</w:t>
            </w:r>
          </w:p>
          <w:p w14:paraId="093D7EE8">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5、未提供方案得0分。</w:t>
            </w:r>
          </w:p>
        </w:tc>
      </w:tr>
      <w:tr w14:paraId="2933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shd w:val="clear" w:color="000000" w:fill="FFFFFF"/>
            <w:noWrap w:val="0"/>
            <w:vAlign w:val="center"/>
          </w:tcPr>
          <w:p w14:paraId="1BD0535E">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shd w:val="clear" w:color="auto" w:fill="auto"/>
            <w:noWrap w:val="0"/>
            <w:vAlign w:val="center"/>
          </w:tcPr>
          <w:p w14:paraId="56B5A88A">
            <w:pPr>
              <w:pStyle w:val="13"/>
              <w:pageBreakBefore w:val="0"/>
              <w:kinsoku/>
              <w:wordWrap w:val="0"/>
              <w:overflowPunct/>
              <w:topLinePunct w:val="0"/>
              <w:bidi w:val="0"/>
              <w:spacing w:before="38" w:line="220" w:lineRule="auto"/>
              <w:ind w:left="134"/>
              <w:jc w:val="both"/>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项目风险预测与防范，事故应急预案</w:t>
            </w:r>
          </w:p>
        </w:tc>
        <w:tc>
          <w:tcPr>
            <w:tcW w:w="1281" w:type="dxa"/>
            <w:shd w:val="clear" w:color="auto" w:fill="auto"/>
            <w:noWrap w:val="0"/>
            <w:vAlign w:val="center"/>
          </w:tcPr>
          <w:p w14:paraId="386629DF">
            <w:pPr>
              <w:pStyle w:val="13"/>
              <w:pageBreakBefore w:val="0"/>
              <w:kinsoku/>
              <w:wordWrap w:val="0"/>
              <w:overflowPunct/>
              <w:topLinePunct w:val="0"/>
              <w:bidi w:val="0"/>
              <w:spacing w:before="78" w:line="220" w:lineRule="auto"/>
              <w:ind w:left="125" w:leftChars="0"/>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cs="仿宋"/>
                <w:snapToGrid w:val="0"/>
                <w:color w:val="auto"/>
                <w:spacing w:val="-2"/>
                <w:kern w:val="0"/>
                <w:sz w:val="21"/>
                <w:szCs w:val="21"/>
                <w:highlight w:val="none"/>
                <w:lang w:val="en-US" w:eastAsia="zh-CN" w:bidi="ar-SA"/>
              </w:rPr>
              <w:t>5</w:t>
            </w:r>
            <w:r>
              <w:rPr>
                <w:rFonts w:hint="eastAsia" w:ascii="仿宋" w:hAnsi="仿宋" w:eastAsia="仿宋" w:cs="仿宋"/>
                <w:snapToGrid w:val="0"/>
                <w:color w:val="auto"/>
                <w:spacing w:val="-2"/>
                <w:kern w:val="0"/>
                <w:sz w:val="21"/>
                <w:szCs w:val="21"/>
                <w:highlight w:val="none"/>
                <w:lang w:val="en-US" w:eastAsia="zh-CN" w:bidi="ar-SA"/>
              </w:rPr>
              <w:t>分</w:t>
            </w:r>
          </w:p>
        </w:tc>
        <w:tc>
          <w:tcPr>
            <w:tcW w:w="6228" w:type="dxa"/>
            <w:shd w:val="clear" w:color="auto" w:fill="auto"/>
            <w:noWrap w:val="0"/>
            <w:vAlign w:val="top"/>
          </w:tcPr>
          <w:p w14:paraId="5FCA1CB5">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1、方案描述清晰完整，对项目的需求理解与分析准确，有具体内容，可行性强，逻辑清晰，科学合理的得 5 分；</w:t>
            </w:r>
          </w:p>
          <w:p w14:paraId="00DCBA75">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2、方案描述较清晰完整，对项目的需求理解与分析较准确，具有一定可行性，科学合理的得 3 分；</w:t>
            </w:r>
          </w:p>
          <w:p w14:paraId="5D14D08E">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3、方案描述简单，对项目的需求理解与分析单一，可行性一般，科学合理性不强的得 2 分；</w:t>
            </w:r>
          </w:p>
          <w:p w14:paraId="51E30F39">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4、方案描述较差，对项目的需求理解与分析模糊不清，无可行性，不科学不合理得 1 分；</w:t>
            </w:r>
          </w:p>
          <w:p w14:paraId="0C8D2E41">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5、未提供方案得0分。</w:t>
            </w:r>
          </w:p>
        </w:tc>
      </w:tr>
      <w:tr w14:paraId="59FA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012" w:type="dxa"/>
            <w:vMerge w:val="restart"/>
            <w:noWrap w:val="0"/>
            <w:vAlign w:val="top"/>
          </w:tcPr>
          <w:p w14:paraId="272AEA22">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7F3530CB">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17555C5F">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04FCBC4D">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1594D5CF">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40C33493">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602E9056">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223D0A63">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56DE1628">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3F0EA8A9">
            <w:pPr>
              <w:pageBreakBefore w:val="0"/>
              <w:kinsoku/>
              <w:wordWrap w:val="0"/>
              <w:overflowPunct/>
              <w:topLinePunct w:val="0"/>
              <w:bidi w:val="0"/>
              <w:spacing w:line="360" w:lineRule="auto"/>
              <w:jc w:val="center"/>
              <w:rPr>
                <w:rFonts w:hint="eastAsia" w:ascii="仿宋" w:hAnsi="仿宋" w:eastAsia="仿宋" w:cs="仿宋"/>
                <w:bCs/>
                <w:color w:val="auto"/>
                <w:sz w:val="21"/>
                <w:szCs w:val="21"/>
                <w:highlight w:val="none"/>
              </w:rPr>
            </w:pPr>
          </w:p>
          <w:p w14:paraId="4C68FCA5">
            <w:pPr>
              <w:pageBreakBefore w:val="0"/>
              <w:kinsoku/>
              <w:wordWrap w:val="0"/>
              <w:overflowPunct/>
              <w:topLinePunct w:val="0"/>
              <w:bidi w:val="0"/>
              <w:spacing w:line="360" w:lineRule="auto"/>
              <w:jc w:val="cente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商务</w:t>
            </w:r>
            <w:r>
              <w:rPr>
                <w:rFonts w:hint="eastAsia" w:ascii="仿宋" w:hAnsi="仿宋" w:eastAsia="仿宋" w:cs="仿宋"/>
                <w:b/>
                <w:bCs w:val="0"/>
                <w:color w:val="auto"/>
                <w:sz w:val="21"/>
                <w:szCs w:val="21"/>
                <w:highlight w:val="none"/>
                <w:lang w:val="en-US" w:eastAsia="zh-CN"/>
              </w:rPr>
              <w:t>标</w:t>
            </w:r>
          </w:p>
          <w:p w14:paraId="5460EA69">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b/>
                <w:bCs w:val="0"/>
                <w:color w:val="auto"/>
                <w:highlight w:val="none"/>
                <w:lang w:eastAsia="zh-CN"/>
              </w:rPr>
              <w:t>（</w:t>
            </w:r>
            <w:r>
              <w:rPr>
                <w:rFonts w:hint="eastAsia" w:ascii="仿宋" w:hAnsi="仿宋" w:eastAsia="仿宋" w:cs="仿宋"/>
                <w:b/>
                <w:bCs w:val="0"/>
                <w:color w:val="auto"/>
                <w:highlight w:val="none"/>
                <w:lang w:val="en-US" w:eastAsia="zh-CN"/>
              </w:rPr>
              <w:t>30</w:t>
            </w:r>
            <w:r>
              <w:rPr>
                <w:rFonts w:hint="eastAsia" w:ascii="仿宋" w:hAnsi="仿宋" w:eastAsia="仿宋" w:cs="仿宋"/>
                <w:b/>
                <w:bCs w:val="0"/>
                <w:color w:val="auto"/>
                <w:highlight w:val="none"/>
                <w:lang w:eastAsia="zh-CN"/>
              </w:rPr>
              <w:t>分）</w:t>
            </w:r>
          </w:p>
        </w:tc>
        <w:tc>
          <w:tcPr>
            <w:tcW w:w="1215" w:type="dxa"/>
            <w:noWrap w:val="0"/>
            <w:vAlign w:val="center"/>
          </w:tcPr>
          <w:p w14:paraId="3A4BE520">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项目负责人</w:t>
            </w:r>
          </w:p>
        </w:tc>
        <w:tc>
          <w:tcPr>
            <w:tcW w:w="1281" w:type="dxa"/>
            <w:noWrap w:val="0"/>
            <w:vAlign w:val="center"/>
          </w:tcPr>
          <w:p w14:paraId="128850C7">
            <w:pPr>
              <w:pageBreakBefore w:val="0"/>
              <w:kinsoku/>
              <w:wordWrap w:val="0"/>
              <w:overflowPunct/>
              <w:topLinePunct w:val="0"/>
              <w:bidi w:val="0"/>
              <w:spacing w:before="0" w:beforeLines="30" w:beforeAutospacing="0" w:after="0" w:afterLines="20" w:afterAutospacing="0" w:line="360"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5分</w:t>
            </w:r>
          </w:p>
        </w:tc>
        <w:tc>
          <w:tcPr>
            <w:tcW w:w="6228" w:type="dxa"/>
            <w:noWrap w:val="0"/>
            <w:vAlign w:val="center"/>
          </w:tcPr>
          <w:p w14:paraId="33F32EE4">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投标人拟派项目负责人具备公路工程专业贰级注册建造师执业资格，同时具有工程类专业中级及以上技术职称的，得5分。</w:t>
            </w:r>
          </w:p>
          <w:p w14:paraId="122DEDF3">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注：须提供项目负责人身份证、注册证、职称证、投标人2024年1月至今任意2个月为其缴纳的社保证明或养老保险的复印件（或扫描件）加盖单位公章佐证资料，未提供或提供无效的，计0分。</w:t>
            </w:r>
          </w:p>
        </w:tc>
      </w:tr>
      <w:tr w14:paraId="3F6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367C35D2">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noWrap w:val="0"/>
            <w:vAlign w:val="center"/>
          </w:tcPr>
          <w:p w14:paraId="0BF7EE50">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技术负责人</w:t>
            </w:r>
          </w:p>
        </w:tc>
        <w:tc>
          <w:tcPr>
            <w:tcW w:w="1281" w:type="dxa"/>
            <w:noWrap w:val="0"/>
            <w:vAlign w:val="center"/>
          </w:tcPr>
          <w:p w14:paraId="1C6A9928">
            <w:pPr>
              <w:pageBreakBefore w:val="0"/>
              <w:kinsoku/>
              <w:wordWrap w:val="0"/>
              <w:overflowPunct/>
              <w:topLinePunct w:val="0"/>
              <w:bidi w:val="0"/>
              <w:spacing w:before="0" w:beforeLines="30" w:beforeAutospacing="0" w:after="0" w:afterLines="20" w:afterAutospacing="0" w:line="360"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5分</w:t>
            </w:r>
          </w:p>
        </w:tc>
        <w:tc>
          <w:tcPr>
            <w:tcW w:w="6228" w:type="dxa"/>
            <w:noWrap w:val="0"/>
            <w:vAlign w:val="center"/>
          </w:tcPr>
          <w:p w14:paraId="57E26101">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技术负责人具有工程类专业中级及以上技术职称的，计5分。</w:t>
            </w:r>
          </w:p>
          <w:p w14:paraId="28D88DAE">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注：须提供技术负责人身份证、职称证、投标人2024年1月至今任意2个月为其缴纳的社保证明或养老保险的复印件（或扫描件）加盖单位公章佐证资料，未提供或提供无效的，计0分。</w:t>
            </w:r>
          </w:p>
        </w:tc>
      </w:tr>
      <w:tr w14:paraId="29AB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Merge w:val="continue"/>
            <w:noWrap w:val="0"/>
            <w:vAlign w:val="top"/>
          </w:tcPr>
          <w:p w14:paraId="4B857EB6">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noWrap w:val="0"/>
            <w:vAlign w:val="center"/>
          </w:tcPr>
          <w:p w14:paraId="5CF96B7E">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主要管理人员</w:t>
            </w:r>
          </w:p>
        </w:tc>
        <w:tc>
          <w:tcPr>
            <w:tcW w:w="1281" w:type="dxa"/>
            <w:noWrap w:val="0"/>
            <w:vAlign w:val="center"/>
          </w:tcPr>
          <w:p w14:paraId="78CC048B">
            <w:pPr>
              <w:pageBreakBefore w:val="0"/>
              <w:kinsoku/>
              <w:wordWrap w:val="0"/>
              <w:overflowPunct/>
              <w:topLinePunct w:val="0"/>
              <w:bidi w:val="0"/>
              <w:spacing w:before="0" w:beforeLines="30" w:beforeAutospacing="0" w:after="0" w:afterLines="20" w:afterAutospacing="0" w:line="360"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5分</w:t>
            </w:r>
          </w:p>
        </w:tc>
        <w:tc>
          <w:tcPr>
            <w:tcW w:w="6228" w:type="dxa"/>
            <w:noWrap w:val="0"/>
            <w:vAlign w:val="center"/>
          </w:tcPr>
          <w:p w14:paraId="4DB0C077">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主要管理人员：施工员1人，质量(检)员1人，安全员1人，材料员1人，资料员1人。所有人员具备相应岗位证书，且配备齐全，计5分。</w:t>
            </w:r>
          </w:p>
          <w:p w14:paraId="06A5F0E1">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注：须提供相应岗位证、投标人2024年1月至今任意2个月为其缴纳的社保证明或养老保险的复印件（或扫描件）加盖单位公章佐证资料，未提供或提供无效的，计0分。</w:t>
            </w:r>
          </w:p>
        </w:tc>
      </w:tr>
      <w:tr w14:paraId="1420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012" w:type="dxa"/>
            <w:vMerge w:val="continue"/>
            <w:noWrap w:val="0"/>
            <w:vAlign w:val="top"/>
          </w:tcPr>
          <w:p w14:paraId="222AF5A0">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noWrap w:val="0"/>
            <w:vAlign w:val="center"/>
          </w:tcPr>
          <w:p w14:paraId="7BB06C3B">
            <w:pPr>
              <w:pageBreakBefore w:val="0"/>
              <w:kinsoku/>
              <w:wordWrap w:val="0"/>
              <w:overflowPunct/>
              <w:topLinePunct w:val="0"/>
              <w:bidi w:val="0"/>
              <w:spacing w:before="0" w:beforeLines="30" w:beforeAutospacing="0" w:after="0" w:afterLines="20" w:afterAutospacing="0" w:line="360" w:lineRule="auto"/>
              <w:rPr>
                <w:rFonts w:hint="default"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类似业绩</w:t>
            </w:r>
          </w:p>
        </w:tc>
        <w:tc>
          <w:tcPr>
            <w:tcW w:w="1281" w:type="dxa"/>
            <w:noWrap w:val="0"/>
            <w:vAlign w:val="center"/>
          </w:tcPr>
          <w:p w14:paraId="1CA0A92D">
            <w:pPr>
              <w:pageBreakBefore w:val="0"/>
              <w:kinsoku/>
              <w:wordWrap w:val="0"/>
              <w:overflowPunct/>
              <w:topLinePunct w:val="0"/>
              <w:bidi w:val="0"/>
              <w:spacing w:before="0" w:beforeLines="30" w:beforeAutospacing="0" w:after="0" w:afterLines="20" w:afterAutospacing="0" w:line="360" w:lineRule="auto"/>
              <w:jc w:val="center"/>
              <w:rPr>
                <w:rFonts w:hint="default"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4分</w:t>
            </w:r>
          </w:p>
        </w:tc>
        <w:tc>
          <w:tcPr>
            <w:tcW w:w="6228" w:type="dxa"/>
            <w:noWrap w:val="0"/>
            <w:vAlign w:val="center"/>
          </w:tcPr>
          <w:p w14:paraId="2719AD0A">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供应商提供2022年1月至投标截止日已完成的类似业绩，每提供一个业绩得2分，最多得4分。</w:t>
            </w:r>
          </w:p>
          <w:p w14:paraId="2B36DEFB">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提供中标通知书或服务合同或使用单位服务证明扫描件加盖单位公章为佐证资料。未提供或提供无效的，不得分。</w:t>
            </w:r>
          </w:p>
        </w:tc>
      </w:tr>
      <w:tr w14:paraId="57A2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12" w:type="dxa"/>
            <w:vMerge w:val="continue"/>
            <w:noWrap w:val="0"/>
            <w:vAlign w:val="top"/>
          </w:tcPr>
          <w:p w14:paraId="0056E7A9">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noWrap w:val="0"/>
            <w:vAlign w:val="center"/>
          </w:tcPr>
          <w:p w14:paraId="1D6611E7">
            <w:pPr>
              <w:pageBreakBefore w:val="0"/>
              <w:kinsoku/>
              <w:wordWrap w:val="0"/>
              <w:overflowPunct/>
              <w:topLinePunct w:val="0"/>
              <w:bidi w:val="0"/>
              <w:spacing w:before="0" w:beforeLines="30" w:beforeAutospacing="0" w:after="0" w:afterLines="20" w:afterAutospacing="0" w:line="360" w:lineRule="auto"/>
              <w:rPr>
                <w:rFonts w:hint="default"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承诺书1</w:t>
            </w:r>
          </w:p>
        </w:tc>
        <w:tc>
          <w:tcPr>
            <w:tcW w:w="1281" w:type="dxa"/>
            <w:noWrap w:val="0"/>
            <w:vAlign w:val="center"/>
          </w:tcPr>
          <w:p w14:paraId="6FA09082">
            <w:pPr>
              <w:pageBreakBefore w:val="0"/>
              <w:kinsoku/>
              <w:wordWrap w:val="0"/>
              <w:overflowPunct/>
              <w:topLinePunct w:val="0"/>
              <w:bidi w:val="0"/>
              <w:spacing w:before="0" w:beforeLines="30" w:beforeAutospacing="0" w:after="0" w:afterLines="20" w:afterAutospacing="0" w:line="360"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4分</w:t>
            </w:r>
          </w:p>
        </w:tc>
        <w:tc>
          <w:tcPr>
            <w:tcW w:w="6228" w:type="dxa"/>
            <w:noWrap w:val="0"/>
            <w:vAlign w:val="center"/>
          </w:tcPr>
          <w:p w14:paraId="3A7D4956">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投标供应商提供由法定代表人签署的企业在劳务劳动用工中优先使用当地或全省原建档立卡贫困劳动力的承诺书计4分，不提供得0分，承诺书格式自拟。</w:t>
            </w:r>
          </w:p>
        </w:tc>
      </w:tr>
      <w:tr w14:paraId="1D59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6962757E">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noWrap w:val="0"/>
            <w:vAlign w:val="center"/>
          </w:tcPr>
          <w:p w14:paraId="059763DD">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承诺书2</w:t>
            </w:r>
          </w:p>
        </w:tc>
        <w:tc>
          <w:tcPr>
            <w:tcW w:w="1281" w:type="dxa"/>
            <w:noWrap w:val="0"/>
            <w:vAlign w:val="center"/>
          </w:tcPr>
          <w:p w14:paraId="5A009CC5">
            <w:pPr>
              <w:pageBreakBefore w:val="0"/>
              <w:kinsoku/>
              <w:wordWrap w:val="0"/>
              <w:overflowPunct/>
              <w:topLinePunct w:val="0"/>
              <w:bidi w:val="0"/>
              <w:spacing w:before="0" w:beforeLines="30" w:beforeAutospacing="0" w:after="0" w:afterLines="20" w:afterAutospacing="0" w:line="360"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3分</w:t>
            </w:r>
          </w:p>
        </w:tc>
        <w:tc>
          <w:tcPr>
            <w:tcW w:w="6228" w:type="dxa"/>
            <w:noWrap w:val="0"/>
            <w:vAlign w:val="center"/>
          </w:tcPr>
          <w:p w14:paraId="52F0C2D3">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投标供应商提供由法定代表人签署的自行处理周边矛盾纠纷的承诺书计3分，不提供得0分，承诺书格式自拟。</w:t>
            </w:r>
          </w:p>
        </w:tc>
      </w:tr>
      <w:tr w14:paraId="30B1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2AA221E9">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noWrap w:val="0"/>
            <w:vAlign w:val="center"/>
          </w:tcPr>
          <w:p w14:paraId="252D09EA">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承诺书3</w:t>
            </w:r>
          </w:p>
        </w:tc>
        <w:tc>
          <w:tcPr>
            <w:tcW w:w="1281" w:type="dxa"/>
            <w:noWrap w:val="0"/>
            <w:vAlign w:val="center"/>
          </w:tcPr>
          <w:p w14:paraId="514F17B2">
            <w:pPr>
              <w:pageBreakBefore w:val="0"/>
              <w:kinsoku/>
              <w:wordWrap w:val="0"/>
              <w:overflowPunct/>
              <w:topLinePunct w:val="0"/>
              <w:bidi w:val="0"/>
              <w:spacing w:before="0" w:beforeLines="30" w:beforeAutospacing="0" w:after="0" w:afterLines="20" w:afterAutospacing="0" w:line="360"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4分</w:t>
            </w:r>
          </w:p>
        </w:tc>
        <w:tc>
          <w:tcPr>
            <w:tcW w:w="6228" w:type="dxa"/>
            <w:noWrap w:val="0"/>
            <w:vAlign w:val="center"/>
          </w:tcPr>
          <w:p w14:paraId="7E09AED4">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投标供应商提供由法定代表人签署的不拖欠农民工工资承诺书计4分，不提供得0分，承诺书格式自拟。</w:t>
            </w:r>
          </w:p>
        </w:tc>
      </w:tr>
      <w:tr w14:paraId="31C6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0" w:type="auto"/>
            <w:noWrap w:val="0"/>
            <w:vAlign w:val="top"/>
          </w:tcPr>
          <w:p w14:paraId="00EDBDCD">
            <w:pPr>
              <w:keepNext w:val="0"/>
              <w:keepLines w:val="0"/>
              <w:pageBreakBefore w:val="0"/>
              <w:widowControl w:val="0"/>
              <w:kinsoku/>
              <w:wordWrap w:val="0"/>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215" w:type="dxa"/>
            <w:noWrap w:val="0"/>
            <w:vAlign w:val="center"/>
          </w:tcPr>
          <w:p w14:paraId="638E1952">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得分合计</w:t>
            </w:r>
          </w:p>
        </w:tc>
        <w:tc>
          <w:tcPr>
            <w:tcW w:w="1281" w:type="dxa"/>
            <w:noWrap w:val="0"/>
            <w:vAlign w:val="center"/>
          </w:tcPr>
          <w:p w14:paraId="7F7731AC">
            <w:pPr>
              <w:pageBreakBefore w:val="0"/>
              <w:kinsoku/>
              <w:wordWrap w:val="0"/>
              <w:overflowPunct/>
              <w:topLinePunct w:val="0"/>
              <w:bidi w:val="0"/>
              <w:spacing w:before="0" w:beforeLines="30" w:beforeAutospacing="0" w:after="0" w:afterLines="20" w:afterAutospacing="0" w:line="360" w:lineRule="auto"/>
              <w:jc w:val="center"/>
              <w:rPr>
                <w:rFonts w:hint="eastAsia" w:ascii="仿宋" w:hAnsi="仿宋" w:eastAsia="仿宋" w:cs="仿宋"/>
                <w:snapToGrid w:val="0"/>
                <w:color w:val="auto"/>
                <w:spacing w:val="-2"/>
                <w:kern w:val="0"/>
                <w:sz w:val="21"/>
                <w:szCs w:val="21"/>
                <w:highlight w:val="none"/>
                <w:lang w:val="en-US" w:eastAsia="zh-CN" w:bidi="ar-SA"/>
              </w:rPr>
            </w:pPr>
            <w:r>
              <w:rPr>
                <w:rFonts w:hint="eastAsia" w:ascii="仿宋" w:hAnsi="仿宋" w:eastAsia="仿宋" w:cs="仿宋"/>
                <w:snapToGrid w:val="0"/>
                <w:color w:val="auto"/>
                <w:spacing w:val="-2"/>
                <w:kern w:val="0"/>
                <w:sz w:val="21"/>
                <w:szCs w:val="21"/>
                <w:highlight w:val="none"/>
                <w:lang w:val="en-US" w:eastAsia="zh-CN" w:bidi="ar-SA"/>
              </w:rPr>
              <w:t>100分</w:t>
            </w:r>
          </w:p>
        </w:tc>
        <w:tc>
          <w:tcPr>
            <w:tcW w:w="6228" w:type="dxa"/>
            <w:noWrap w:val="0"/>
            <w:vAlign w:val="top"/>
          </w:tcPr>
          <w:p w14:paraId="7A00DB6E">
            <w:pPr>
              <w:pageBreakBefore w:val="0"/>
              <w:kinsoku/>
              <w:wordWrap w:val="0"/>
              <w:overflowPunct/>
              <w:topLinePunct w:val="0"/>
              <w:bidi w:val="0"/>
              <w:spacing w:before="0" w:beforeLines="30" w:beforeAutospacing="0" w:after="0" w:afterLines="20" w:afterAutospacing="0" w:line="360" w:lineRule="auto"/>
              <w:rPr>
                <w:rFonts w:hint="eastAsia" w:ascii="仿宋" w:hAnsi="仿宋" w:eastAsia="仿宋" w:cs="仿宋"/>
                <w:snapToGrid w:val="0"/>
                <w:color w:val="auto"/>
                <w:spacing w:val="-2"/>
                <w:kern w:val="0"/>
                <w:sz w:val="21"/>
                <w:szCs w:val="21"/>
                <w:highlight w:val="none"/>
                <w:lang w:val="en-US" w:eastAsia="zh-CN" w:bidi="ar-SA"/>
              </w:rPr>
            </w:pPr>
          </w:p>
        </w:tc>
      </w:tr>
    </w:tbl>
    <w:p w14:paraId="49DAB739">
      <w:pPr>
        <w:pageBreakBefore w:val="0"/>
        <w:kinsoku/>
        <w:wordWrap w:val="0"/>
        <w:overflowPunct/>
        <w:topLinePunct w:val="0"/>
        <w:bidi w:val="0"/>
        <w:spacing w:before="0" w:beforeLines="30" w:beforeAutospacing="0" w:after="0" w:afterLines="20" w:afterAutospacing="0"/>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lang w:eastAsia="zh-CN"/>
        </w:rPr>
        <w:t>技术部分服务方案不得重复标记、行间距保持一致、字体采用四号宋体不加粗、不得有错别字等，若出现上述情况，每一处扣0.5分，直至扣完技术分为止。本项目技术部分必须有针对性，技术部分方案应从客观实际出发，简明扼要进行阐述，技术部分方案页数应控制在</w:t>
      </w:r>
      <w:r>
        <w:rPr>
          <w:rFonts w:hint="eastAsia" w:ascii="仿宋" w:hAnsi="仿宋" w:eastAsia="仿宋" w:cs="仿宋"/>
          <w:color w:val="auto"/>
          <w:lang w:val="en-US" w:eastAsia="zh-CN"/>
        </w:rPr>
        <w:t>10</w:t>
      </w:r>
      <w:r>
        <w:rPr>
          <w:rFonts w:hint="eastAsia" w:ascii="仿宋" w:hAnsi="仿宋" w:eastAsia="仿宋" w:cs="仿宋"/>
          <w:color w:val="auto"/>
          <w:lang w:eastAsia="zh-CN"/>
        </w:rPr>
        <w:t>00页内，超出页数阐述与项目无关内容，磋商小组可根据实际情况酌情扣分</w:t>
      </w:r>
      <w:r>
        <w:rPr>
          <w:rFonts w:hint="eastAsia" w:ascii="仿宋" w:hAnsi="仿宋" w:eastAsia="仿宋" w:cs="仿宋"/>
          <w:color w:val="auto"/>
          <w:highlight w:val="none"/>
        </w:rPr>
        <w:t>。</w:t>
      </w:r>
    </w:p>
    <w:p w14:paraId="0A2B191B">
      <w:pPr>
        <w:pStyle w:val="5"/>
        <w:pageBreakBefore w:val="0"/>
        <w:kinsoku/>
        <w:wordWrap w:val="0"/>
        <w:overflowPunct/>
        <w:topLinePunct w:val="0"/>
        <w:bidi w:val="0"/>
        <w:spacing w:before="1" w:line="220" w:lineRule="auto"/>
        <w:ind w:left="166"/>
        <w:rPr>
          <w:rFonts w:hint="eastAsia" w:ascii="仿宋" w:hAnsi="仿宋" w:eastAsia="仿宋" w:cs="仿宋"/>
          <w:color w:val="auto"/>
          <w:spacing w:val="-1"/>
          <w:sz w:val="22"/>
          <w:szCs w:val="22"/>
          <w:highlight w:val="none"/>
          <w:lang w:eastAsia="zh-CN"/>
          <w14:textOutline w14:w="4356" w14:cap="sq" w14:cmpd="sng" w14:algn="ctr">
            <w14:solidFill>
              <w14:srgbClr w14:val="000000"/>
            </w14:solidFill>
            <w14:prstDash w14:val="solid"/>
            <w14:bevel/>
          </w14:textOutline>
        </w:rPr>
      </w:pPr>
    </w:p>
    <w:p w14:paraId="077ABBB1">
      <w:pPr>
        <w:pStyle w:val="5"/>
        <w:pageBreakBefore w:val="0"/>
        <w:kinsoku/>
        <w:wordWrap w:val="0"/>
        <w:overflowPunct/>
        <w:topLinePunct w:val="0"/>
        <w:bidi w:val="0"/>
        <w:spacing w:before="78" w:line="222" w:lineRule="auto"/>
        <w:ind w:left="64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3.价格分的计算</w:t>
      </w:r>
    </w:p>
    <w:p w14:paraId="0F7D5BFC">
      <w:pPr>
        <w:pStyle w:val="5"/>
        <w:pageBreakBefore w:val="0"/>
        <w:kinsoku/>
        <w:wordWrap w:val="0"/>
        <w:overflowPunct/>
        <w:topLinePunct w:val="0"/>
        <w:bidi w:val="0"/>
        <w:spacing w:before="78" w:line="359" w:lineRule="auto"/>
        <w:ind w:left="5" w:firstLine="480"/>
        <w:jc w:val="both"/>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lang w:val="en-US" w:eastAsia="zh-CN"/>
        </w:rPr>
        <w:t>1</w:t>
      </w:r>
      <w:r>
        <w:rPr>
          <w:rFonts w:hint="eastAsia" w:ascii="仿宋" w:hAnsi="仿宋" w:eastAsia="仿宋" w:cs="仿宋"/>
          <w:color w:val="auto"/>
          <w:spacing w:val="-1"/>
          <w:sz w:val="22"/>
          <w:szCs w:val="22"/>
          <w:highlight w:val="none"/>
          <w:lang w:eastAsia="zh-CN"/>
        </w:rPr>
        <w:t>）价格分采用低价优先法计算，即满足采购文件要求的前提下，最低有效投标报价作为评标基准价，其价格分为满分。其余供应商价格分统一按照下列公式计算：</w:t>
      </w:r>
    </w:p>
    <w:p w14:paraId="4C45894F">
      <w:pPr>
        <w:pStyle w:val="5"/>
        <w:pageBreakBefore w:val="0"/>
        <w:kinsoku/>
        <w:wordWrap w:val="0"/>
        <w:overflowPunct/>
        <w:topLinePunct w:val="0"/>
        <w:bidi w:val="0"/>
        <w:spacing w:before="78" w:line="222"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投标报价得分</w:t>
      </w:r>
      <w:r>
        <w:rPr>
          <w:rFonts w:hint="eastAsia" w:ascii="仿宋" w:hAnsi="仿宋" w:eastAsia="仿宋" w:cs="仿宋"/>
          <w:color w:val="auto"/>
          <w:spacing w:val="-31"/>
          <w:sz w:val="22"/>
          <w:szCs w:val="22"/>
          <w:highlight w:val="none"/>
          <w:lang w:eastAsia="zh-CN"/>
        </w:rPr>
        <w:t>＝（</w:t>
      </w:r>
      <w:r>
        <w:rPr>
          <w:rFonts w:hint="eastAsia" w:ascii="仿宋" w:hAnsi="仿宋" w:eastAsia="仿宋" w:cs="仿宋"/>
          <w:color w:val="auto"/>
          <w:sz w:val="22"/>
          <w:szCs w:val="22"/>
          <w:highlight w:val="none"/>
          <w:lang w:eastAsia="zh-CN"/>
        </w:rPr>
        <w:t>评标基准价／投标报价）×价格权值×100</w:t>
      </w:r>
    </w:p>
    <w:p w14:paraId="3D60EE64">
      <w:pPr>
        <w:pStyle w:val="5"/>
        <w:pageBreakBefore w:val="0"/>
        <w:kinsoku/>
        <w:wordWrap w:val="0"/>
        <w:overflowPunct/>
        <w:topLinePunct w:val="0"/>
        <w:bidi w:val="0"/>
        <w:spacing w:before="78" w:line="359" w:lineRule="auto"/>
        <w:ind w:left="5" w:firstLine="48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（投标文件的大写金额和小写金额不一致的，以大写金额为准；总价金额与按</w:t>
      </w:r>
      <w:r>
        <w:rPr>
          <w:rFonts w:hint="eastAsia" w:ascii="仿宋" w:hAnsi="仿宋" w:eastAsia="仿宋" w:cs="仿宋"/>
          <w:color w:val="auto"/>
          <w:spacing w:val="-3"/>
          <w:sz w:val="22"/>
          <w:szCs w:val="22"/>
          <w:highlight w:val="none"/>
          <w:lang w:eastAsia="zh-CN"/>
        </w:rPr>
        <w:t>单价汇总金额不一致的，以单价金额计算结果为准；单价金额小数点有明显错位的，</w:t>
      </w:r>
      <w:r>
        <w:rPr>
          <w:rFonts w:hint="eastAsia" w:ascii="仿宋" w:hAnsi="仿宋" w:eastAsia="仿宋" w:cs="仿宋"/>
          <w:color w:val="auto"/>
          <w:spacing w:val="-2"/>
          <w:sz w:val="22"/>
          <w:szCs w:val="22"/>
          <w:highlight w:val="none"/>
          <w:lang w:eastAsia="zh-CN"/>
        </w:rPr>
        <w:t>应以总价为准，并修改单价）</w:t>
      </w:r>
    </w:p>
    <w:p w14:paraId="0FD0914B">
      <w:pPr>
        <w:pageBreakBefore w:val="0"/>
        <w:kinsoku/>
        <w:wordWrap w:val="0"/>
        <w:overflowPunct/>
        <w:topLinePunct w:val="0"/>
        <w:bidi w:val="0"/>
        <w:spacing w:line="342" w:lineRule="auto"/>
        <w:rPr>
          <w:rFonts w:hint="eastAsia" w:ascii="仿宋" w:hAnsi="仿宋" w:eastAsia="仿宋" w:cs="仿宋"/>
          <w:color w:val="auto"/>
          <w:sz w:val="20"/>
          <w:szCs w:val="20"/>
          <w:highlight w:val="none"/>
          <w:lang w:eastAsia="zh-CN"/>
        </w:rPr>
      </w:pPr>
    </w:p>
    <w:p w14:paraId="407F451F">
      <w:pPr>
        <w:pageBreakBefore w:val="0"/>
        <w:kinsoku/>
        <w:wordWrap w:val="0"/>
        <w:overflowPunct/>
        <w:topLinePunct w:val="0"/>
        <w:bidi w:val="0"/>
        <w:spacing w:line="254" w:lineRule="auto"/>
        <w:rPr>
          <w:rFonts w:hint="eastAsia" w:ascii="仿宋" w:hAnsi="仿宋" w:eastAsia="仿宋" w:cs="仿宋"/>
          <w:color w:val="auto"/>
          <w:sz w:val="20"/>
          <w:szCs w:val="20"/>
          <w:highlight w:val="none"/>
          <w:lang w:eastAsia="zh-CN"/>
        </w:rPr>
      </w:pPr>
    </w:p>
    <w:p w14:paraId="5D6DBF57">
      <w:pPr>
        <w:pStyle w:val="4"/>
        <w:keepNext/>
        <w:keepLines/>
        <w:pageBreakBefore/>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color w:val="auto"/>
          <w:highlight w:val="none"/>
          <w:lang w:eastAsia="zh-CN"/>
        </w:rPr>
      </w:pPr>
      <w:bookmarkStart w:id="13" w:name="_Toc18786"/>
      <w:r>
        <w:rPr>
          <w:rFonts w:hint="eastAsia" w:ascii="仿宋" w:hAnsi="仿宋" w:eastAsia="仿宋" w:cs="仿宋"/>
          <w:color w:val="auto"/>
          <w:highlight w:val="none"/>
          <w:lang w:eastAsia="zh-CN"/>
        </w:rPr>
        <w:t>第二节废标条款（针对整个项目/品目）</w:t>
      </w:r>
      <w:bookmarkEnd w:id="13"/>
    </w:p>
    <w:p w14:paraId="5C16C567">
      <w:pPr>
        <w:pStyle w:val="5"/>
        <w:spacing w:before="180" w:line="222" w:lineRule="auto"/>
        <w:ind w:left="50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出现下列情形之一的，本项目/品目给予废标，项目磋商终止：</w:t>
      </w:r>
    </w:p>
    <w:p w14:paraId="543E5E59">
      <w:pPr>
        <w:pStyle w:val="5"/>
        <w:spacing w:before="178"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1.符合专业条件的或对采购文件作实质响应的供应商不足三家的；</w:t>
      </w:r>
    </w:p>
    <w:p w14:paraId="590F4F8E">
      <w:pPr>
        <w:pStyle w:val="5"/>
        <w:spacing w:before="1" w:line="220" w:lineRule="auto"/>
        <w:ind w:left="47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2.出现影响采购公正的违法、违规行为的；</w:t>
      </w:r>
    </w:p>
    <w:p w14:paraId="33E90BE9">
      <w:pPr>
        <w:pStyle w:val="5"/>
        <w:spacing w:before="180" w:line="466" w:lineRule="exact"/>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6"/>
          <w:sz w:val="22"/>
          <w:szCs w:val="22"/>
          <w:highlight w:val="none"/>
          <w:lang w:eastAsia="zh-CN"/>
        </w:rPr>
        <w:t>3.供应商报价均超过了采购预算，采购人不能支付的；</w:t>
      </w:r>
    </w:p>
    <w:p w14:paraId="642EDE0D">
      <w:pPr>
        <w:pStyle w:val="5"/>
        <w:spacing w:line="221" w:lineRule="auto"/>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4.因重大变故，采购任务取消的。</w:t>
      </w:r>
    </w:p>
    <w:p w14:paraId="271B1571">
      <w:pPr>
        <w:pStyle w:val="4"/>
        <w:bidi w:val="0"/>
        <w:jc w:val="center"/>
        <w:rPr>
          <w:rFonts w:hint="eastAsia" w:ascii="仿宋" w:hAnsi="仿宋" w:eastAsia="仿宋" w:cs="仿宋"/>
          <w:color w:val="auto"/>
          <w:highlight w:val="none"/>
          <w:lang w:eastAsia="zh-CN"/>
        </w:rPr>
      </w:pPr>
      <w:bookmarkStart w:id="14" w:name="_Toc5915"/>
      <w:r>
        <w:rPr>
          <w:rFonts w:hint="eastAsia" w:ascii="仿宋" w:hAnsi="仿宋" w:eastAsia="仿宋" w:cs="仿宋"/>
          <w:color w:val="auto"/>
          <w:highlight w:val="none"/>
          <w:lang w:eastAsia="zh-CN"/>
        </w:rPr>
        <w:t>第三节无效标条款（针对单个供应商）</w:t>
      </w:r>
      <w:bookmarkEnd w:id="14"/>
    </w:p>
    <w:p w14:paraId="7EBD63D3">
      <w:pPr>
        <w:pStyle w:val="5"/>
        <w:spacing w:before="178" w:line="466" w:lineRule="exact"/>
        <w:ind w:firstLine="436" w:firstLineChars="200"/>
        <w:rPr>
          <w:rFonts w:hint="eastAsia" w:ascii="仿宋" w:hAnsi="仿宋" w:eastAsia="仿宋" w:cs="仿宋"/>
          <w:color w:val="auto"/>
          <w:spacing w:val="-1"/>
          <w:position w:val="17"/>
          <w:sz w:val="22"/>
          <w:szCs w:val="22"/>
          <w:highlight w:val="none"/>
          <w:lang w:eastAsia="zh-CN"/>
        </w:rPr>
      </w:pPr>
      <w:r>
        <w:rPr>
          <w:rFonts w:hint="eastAsia" w:ascii="仿宋" w:hAnsi="仿宋" w:eastAsia="仿宋" w:cs="仿宋"/>
          <w:color w:val="auto"/>
          <w:spacing w:val="-1"/>
          <w:position w:val="17"/>
          <w:sz w:val="22"/>
          <w:szCs w:val="22"/>
          <w:highlight w:val="none"/>
          <w:lang w:eastAsia="zh-CN"/>
        </w:rPr>
        <w:t>出现下列情形之一的，供应商递交的响应性文件作无效磋商处理，该供应商的响应性文件不参与评审：</w:t>
      </w:r>
    </w:p>
    <w:p w14:paraId="260915BE">
      <w:pPr>
        <w:pStyle w:val="5"/>
        <w:spacing w:before="180" w:line="220"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1.递交的响应性文件未按本采购文件要求</w:t>
      </w:r>
      <w:r>
        <w:rPr>
          <w:rFonts w:hint="eastAsia" w:cs="仿宋"/>
          <w:color w:val="auto"/>
          <w:spacing w:val="-2"/>
          <w:sz w:val="22"/>
          <w:szCs w:val="22"/>
          <w:highlight w:val="none"/>
          <w:lang w:val="en-US" w:eastAsia="zh-CN"/>
        </w:rPr>
        <w:t>递交</w:t>
      </w:r>
      <w:r>
        <w:rPr>
          <w:rFonts w:hint="eastAsia" w:ascii="仿宋" w:hAnsi="仿宋" w:eastAsia="仿宋" w:cs="仿宋"/>
          <w:color w:val="auto"/>
          <w:spacing w:val="-2"/>
          <w:sz w:val="22"/>
          <w:szCs w:val="22"/>
          <w:highlight w:val="none"/>
          <w:lang w:eastAsia="zh-CN"/>
        </w:rPr>
        <w:t>的；</w:t>
      </w:r>
    </w:p>
    <w:p w14:paraId="3D5FF8BA">
      <w:pPr>
        <w:pStyle w:val="5"/>
        <w:spacing w:before="182" w:line="222" w:lineRule="auto"/>
        <w:ind w:left="478"/>
        <w:rPr>
          <w:rFonts w:hint="eastAsia" w:ascii="仿宋" w:hAnsi="仿宋" w:eastAsia="仿宋" w:cs="仿宋"/>
          <w:strike w:val="0"/>
          <w:dstrike w:val="0"/>
          <w:color w:val="auto"/>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2.供应商的参会代表未按本采购文件规定时间参加开标会议</w:t>
      </w:r>
      <w:r>
        <w:rPr>
          <w:rFonts w:hint="eastAsia" w:cs="仿宋"/>
          <w:strike w:val="0"/>
          <w:dstrike w:val="0"/>
          <w:color w:val="auto"/>
          <w:spacing w:val="-1"/>
          <w:sz w:val="22"/>
          <w:szCs w:val="22"/>
          <w:highlight w:val="none"/>
          <w:lang w:val="en-US" w:eastAsia="zh-CN"/>
        </w:rPr>
        <w:t>或进行电子投标文件解密</w:t>
      </w:r>
      <w:r>
        <w:rPr>
          <w:rFonts w:hint="eastAsia" w:ascii="仿宋" w:hAnsi="仿宋" w:eastAsia="仿宋" w:cs="仿宋"/>
          <w:strike w:val="0"/>
          <w:dstrike w:val="0"/>
          <w:color w:val="auto"/>
          <w:spacing w:val="-1"/>
          <w:sz w:val="22"/>
          <w:szCs w:val="22"/>
          <w:highlight w:val="none"/>
          <w:lang w:eastAsia="zh-CN"/>
        </w:rPr>
        <w:t>的；</w:t>
      </w:r>
    </w:p>
    <w:p w14:paraId="4C41CBE1">
      <w:pPr>
        <w:pStyle w:val="5"/>
        <w:spacing w:before="177" w:line="360" w:lineRule="auto"/>
        <w:ind w:left="7" w:firstLine="472"/>
        <w:rPr>
          <w:rFonts w:hint="eastAsia" w:ascii="仿宋" w:hAnsi="仿宋" w:eastAsia="仿宋" w:cs="仿宋"/>
          <w:strike w:val="0"/>
          <w:dstrike w:val="0"/>
          <w:color w:val="auto"/>
          <w:sz w:val="22"/>
          <w:szCs w:val="22"/>
          <w:highlight w:val="none"/>
          <w:lang w:eastAsia="zh-CN"/>
        </w:rPr>
      </w:pPr>
      <w:r>
        <w:rPr>
          <w:rFonts w:hint="eastAsia" w:ascii="仿宋" w:hAnsi="仿宋" w:eastAsia="仿宋" w:cs="仿宋"/>
          <w:strike w:val="0"/>
          <w:dstrike w:val="0"/>
          <w:color w:val="auto"/>
          <w:sz w:val="22"/>
          <w:szCs w:val="22"/>
          <w:highlight w:val="none"/>
          <w:lang w:eastAsia="zh-CN"/>
        </w:rPr>
        <w:t>3.递交的响应性文件不完整或未按采购文件</w:t>
      </w:r>
      <w:r>
        <w:rPr>
          <w:rFonts w:hint="eastAsia" w:ascii="仿宋" w:hAnsi="仿宋" w:eastAsia="仿宋" w:cs="仿宋"/>
          <w:strike w:val="0"/>
          <w:dstrike w:val="0"/>
          <w:color w:val="auto"/>
          <w:spacing w:val="-1"/>
          <w:sz w:val="22"/>
          <w:szCs w:val="22"/>
          <w:highlight w:val="none"/>
          <w:lang w:eastAsia="zh-CN"/>
        </w:rPr>
        <w:t>要求包封套、密封、标识和签署的（多余标识和签署的除外</w:t>
      </w:r>
      <w:r>
        <w:rPr>
          <w:rFonts w:hint="eastAsia" w:ascii="仿宋" w:hAnsi="仿宋" w:eastAsia="仿宋" w:cs="仿宋"/>
          <w:strike w:val="0"/>
          <w:dstrike w:val="0"/>
          <w:color w:val="auto"/>
          <w:spacing w:val="10"/>
          <w:sz w:val="22"/>
          <w:szCs w:val="22"/>
          <w:highlight w:val="none"/>
          <w:lang w:eastAsia="zh-CN"/>
        </w:rPr>
        <w:t>）</w:t>
      </w:r>
      <w:r>
        <w:rPr>
          <w:rFonts w:hint="eastAsia" w:ascii="仿宋" w:hAnsi="仿宋" w:eastAsia="仿宋" w:cs="仿宋"/>
          <w:strike w:val="0"/>
          <w:dstrike w:val="0"/>
          <w:color w:val="auto"/>
          <w:spacing w:val="-3"/>
          <w:sz w:val="22"/>
          <w:szCs w:val="22"/>
          <w:highlight w:val="none"/>
          <w:lang w:eastAsia="zh-CN"/>
        </w:rPr>
        <w:t>；</w:t>
      </w:r>
    </w:p>
    <w:p w14:paraId="64C2BF6A">
      <w:pPr>
        <w:pStyle w:val="5"/>
        <w:spacing w:before="177" w:line="465" w:lineRule="exact"/>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6"/>
          <w:sz w:val="22"/>
          <w:szCs w:val="22"/>
          <w:highlight w:val="none"/>
          <w:lang w:eastAsia="zh-CN"/>
        </w:rPr>
        <w:t>4.供应商参会代表应出示的证件不齐或证件无效的；</w:t>
      </w:r>
    </w:p>
    <w:p w14:paraId="544619B2">
      <w:pPr>
        <w:pStyle w:val="5"/>
        <w:spacing w:before="2" w:line="220"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5.供应商不符合国家及采购文件规定的资格条件的；</w:t>
      </w:r>
    </w:p>
    <w:p w14:paraId="0E2792A0">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6.同一供应商提交两个及以上不同的响应性文件或者投标报价的；</w:t>
      </w:r>
    </w:p>
    <w:p w14:paraId="33DB67FD">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7.不按磋商小组要求澄清、说明或补正的；</w:t>
      </w:r>
    </w:p>
    <w:p w14:paraId="3BA5CB44">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8.磋商小组认定供应商的投标不符合初步审查表中规定的任何一项评审标准的；</w:t>
      </w:r>
    </w:p>
    <w:p w14:paraId="48D32B2B">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9.响应文件对本采购文件需承诺内容未作出承诺的。</w:t>
      </w:r>
    </w:p>
    <w:p w14:paraId="1D07516B">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10.投标报价经评审委员会认定低于成本价的；</w:t>
      </w:r>
    </w:p>
    <w:p w14:paraId="0648B09F">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11.投标报价高于采购文件载明的财政预算控制价的；</w:t>
      </w:r>
    </w:p>
    <w:p w14:paraId="08671F1D">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12.响应性文件未对采购文件的实质性要求和条件做出响应的；</w:t>
      </w:r>
    </w:p>
    <w:p w14:paraId="5B4B9309">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13.供应商有串通投标、弄虚作假、行贿等违法行为的；</w:t>
      </w:r>
    </w:p>
    <w:p w14:paraId="6E2D52A5">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14.有下列情形之一的，视为供应商串通投标，其投标无效：</w:t>
      </w:r>
    </w:p>
    <w:p w14:paraId="11FCBA40">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（一）不同供应商的投标文件由同一单位或者个人编制；</w:t>
      </w:r>
    </w:p>
    <w:p w14:paraId="341C8968">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（二）不同供应商委托同一单位或者个人办理投标事宜；</w:t>
      </w:r>
    </w:p>
    <w:p w14:paraId="4938C172">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（三）不同供应商的投标文件载明的项目管理成员或者联系人员为同一人；</w:t>
      </w:r>
    </w:p>
    <w:p w14:paraId="2E8B0A2A">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（四）不同供应商的投标文件异常一致或者投标报价呈规律性差异；</w:t>
      </w:r>
    </w:p>
    <w:p w14:paraId="16D869D0">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（五）不同供应商的投标文件相互混装；</w:t>
      </w:r>
    </w:p>
    <w:p w14:paraId="2461A9CB">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（六）不同供应商的投标保证金从同一单位或者个人的账户转出。</w:t>
      </w:r>
    </w:p>
    <w:p w14:paraId="07A3CCA2">
      <w:pPr>
        <w:pStyle w:val="5"/>
        <w:spacing w:before="182" w:line="222" w:lineRule="auto"/>
        <w:ind w:left="478"/>
        <w:rPr>
          <w:rFonts w:hint="eastAsia" w:ascii="仿宋" w:hAnsi="仿宋" w:eastAsia="仿宋" w:cs="仿宋"/>
          <w:strike w:val="0"/>
          <w:dstrike w:val="0"/>
          <w:color w:val="auto"/>
          <w:spacing w:val="-1"/>
          <w:sz w:val="22"/>
          <w:szCs w:val="22"/>
          <w:highlight w:val="none"/>
          <w:lang w:eastAsia="zh-CN"/>
        </w:rPr>
      </w:pPr>
      <w:r>
        <w:rPr>
          <w:rFonts w:hint="eastAsia" w:ascii="仿宋" w:hAnsi="仿宋" w:eastAsia="仿宋" w:cs="仿宋"/>
          <w:strike w:val="0"/>
          <w:dstrike w:val="0"/>
          <w:color w:val="auto"/>
          <w:spacing w:val="-1"/>
          <w:sz w:val="22"/>
          <w:szCs w:val="22"/>
          <w:highlight w:val="none"/>
          <w:lang w:eastAsia="zh-CN"/>
        </w:rPr>
        <w:t>15.未交纳投标保证金的；</w:t>
      </w:r>
    </w:p>
    <w:p w14:paraId="03567101">
      <w:pPr>
        <w:pStyle w:val="5"/>
        <w:spacing w:before="176" w:line="220" w:lineRule="auto"/>
        <w:ind w:firstLine="436"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16.单位负责人为同一人或者存在直接控股、管理关系的不同供应商，不得参加同一合同项下的政府采购活动。</w:t>
      </w:r>
    </w:p>
    <w:p w14:paraId="4FEC484F">
      <w:pPr>
        <w:pStyle w:val="5"/>
        <w:spacing w:before="176" w:line="220" w:lineRule="auto"/>
        <w:ind w:firstLine="436"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17.为本项目提供整体设计、规范编制或者项目管理、监理、检测等服务的供应商参加本采购项目的。</w:t>
      </w:r>
    </w:p>
    <w:p w14:paraId="19F88E81">
      <w:pPr>
        <w:pStyle w:val="5"/>
        <w:spacing w:before="176" w:line="220"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18.违反政府采购法律法规，足以导致响应文件无效的情形。</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9DB4">
    <w:pPr>
      <w:pStyle w:val="5"/>
      <w:spacing w:line="212" w:lineRule="auto"/>
      <w:ind w:left="3796"/>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0EF9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90EF9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54444">
    <w:pPr>
      <w:pStyle w:val="5"/>
      <w:spacing w:line="212" w:lineRule="auto"/>
      <w:ind w:left="3977"/>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ED486">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2ED486">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E77F">
    <w:pPr>
      <w:pStyle w:val="5"/>
      <w:spacing w:line="212" w:lineRule="auto"/>
      <w:ind w:left="3954"/>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E42F3">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7E42F3">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2F28">
    <w:pPr>
      <w:pStyle w:val="5"/>
      <w:spacing w:line="212" w:lineRule="auto"/>
      <w:ind w:left="425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8D3AA">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E8D3AA">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8B3E">
    <w:pPr>
      <w:pStyle w:val="5"/>
      <w:spacing w:line="212" w:lineRule="auto"/>
      <w:ind w:left="3954"/>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354C5">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0354C5">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7EC6">
    <w:pPr>
      <w:pStyle w:val="5"/>
      <w:spacing w:line="212" w:lineRule="auto"/>
      <w:ind w:left="429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3E62E">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63E62E">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CB82">
    <w:pPr>
      <w:pStyle w:val="5"/>
      <w:spacing w:line="212" w:lineRule="auto"/>
      <w:ind w:left="3779"/>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9D053">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39D053">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2F2FB"/>
    <w:multiLevelType w:val="singleLevel"/>
    <w:tmpl w:val="ABD2F2FB"/>
    <w:lvl w:ilvl="0" w:tentative="0">
      <w:start w:val="5"/>
      <w:numFmt w:val="chineseCounting"/>
      <w:suff w:val="nothing"/>
      <w:lvlText w:val="%1、"/>
      <w:lvlJc w:val="left"/>
      <w:rPr>
        <w:rFonts w:hint="eastAsia"/>
      </w:rPr>
    </w:lvl>
  </w:abstractNum>
  <w:abstractNum w:abstractNumId="1">
    <w:nsid w:val="CD1ABCA3"/>
    <w:multiLevelType w:val="singleLevel"/>
    <w:tmpl w:val="CD1ABCA3"/>
    <w:lvl w:ilvl="0" w:tentative="0">
      <w:start w:val="1"/>
      <w:numFmt w:val="decimal"/>
      <w:suff w:val="nothing"/>
      <w:lvlText w:val="%1、"/>
      <w:lvlJc w:val="left"/>
    </w:lvl>
  </w:abstractNum>
  <w:abstractNum w:abstractNumId="2">
    <w:nsid w:val="D5D83194"/>
    <w:multiLevelType w:val="singleLevel"/>
    <w:tmpl w:val="D5D83194"/>
    <w:lvl w:ilvl="0" w:tentative="0">
      <w:start w:val="1"/>
      <w:numFmt w:val="chineseCounting"/>
      <w:suff w:val="nothing"/>
      <w:lvlText w:val="%1、"/>
      <w:lvlJc w:val="left"/>
      <w:pPr>
        <w:ind w:left="-2"/>
      </w:pPr>
      <w:rPr>
        <w:rFonts w:hint="eastAsia"/>
      </w:rPr>
    </w:lvl>
  </w:abstractNum>
  <w:abstractNum w:abstractNumId="3">
    <w:nsid w:val="E617DA5B"/>
    <w:multiLevelType w:val="singleLevel"/>
    <w:tmpl w:val="E617DA5B"/>
    <w:lvl w:ilvl="0" w:tentative="0">
      <w:start w:val="1"/>
      <w:numFmt w:val="decimal"/>
      <w:suff w:val="nothing"/>
      <w:lvlText w:val="%1、"/>
      <w:lvlJc w:val="left"/>
    </w:lvl>
  </w:abstractNum>
  <w:abstractNum w:abstractNumId="4">
    <w:nsid w:val="6B0370DA"/>
    <w:multiLevelType w:val="singleLevel"/>
    <w:tmpl w:val="6B0370DA"/>
    <w:lvl w:ilvl="0" w:tentative="0">
      <w:start w:val="1"/>
      <w:numFmt w:val="decimal"/>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B06D2"/>
    <w:rsid w:val="7A7B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1"/>
      <w:szCs w:val="31"/>
    </w:rPr>
  </w:style>
  <w:style w:type="paragraph" w:styleId="6">
    <w:name w:val="Body Text Indent"/>
    <w:basedOn w:val="1"/>
    <w:qFormat/>
    <w:uiPriority w:val="99"/>
    <w:pPr>
      <w:spacing w:line="380" w:lineRule="exact"/>
      <w:ind w:firstLine="480"/>
    </w:pPr>
    <w:rPr>
      <w:rFonts w:eastAsia="方正书宋简体"/>
      <w:kern w:val="0"/>
      <w:sz w:val="24"/>
      <w:szCs w:val="24"/>
    </w:rPr>
  </w:style>
  <w:style w:type="paragraph" w:styleId="7">
    <w:name w:val="footer"/>
    <w:basedOn w:val="1"/>
    <w:qFormat/>
    <w:uiPriority w:val="0"/>
    <w:pPr>
      <w:tabs>
        <w:tab w:val="center" w:pos="4153"/>
        <w:tab w:val="right" w:pos="8306"/>
      </w:tabs>
    </w:pPr>
    <w:rPr>
      <w:sz w:val="18"/>
    </w:rPr>
  </w:style>
  <w:style w:type="paragraph" w:styleId="8">
    <w:name w:val="Body Text First Indent 2"/>
    <w:basedOn w:val="6"/>
    <w:qFormat/>
    <w:uiPriority w:val="0"/>
    <w:pPr>
      <w:ind w:firstLine="420" w:firstLineChars="200"/>
    </w:pPr>
  </w:style>
  <w:style w:type="character" w:styleId="11">
    <w:name w:val="Hyperlink"/>
    <w:basedOn w:val="10"/>
    <w:qFormat/>
    <w:uiPriority w:val="0"/>
    <w:rPr>
      <w:color w:val="333333"/>
      <w:u w:val="none"/>
    </w:rPr>
  </w:style>
  <w:style w:type="paragraph" w:customStyle="1" w:styleId="1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3">
    <w:name w:val="Table Text"/>
    <w:basedOn w:val="1"/>
    <w:autoRedefine/>
    <w:semiHidden/>
    <w:qFormat/>
    <w:uiPriority w:val="0"/>
    <w:rPr>
      <w:rFonts w:ascii="仿宋" w:hAnsi="仿宋" w:eastAsia="仿宋" w:cs="仿宋"/>
      <w:sz w:val="24"/>
      <w:szCs w:val="24"/>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2025-08-05T12:18:00Z</dcterms:created>
  <dc:creator>1403661246</dc:creator>
  <cp:lastModifiedBy>1403661246</cp:lastModifiedBy>
  <dcterms:modified xsi:type="dcterms:W3CDTF">2025-08-05T12:19:50Z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8CE88008619844AEBE18E5E340783686_11</vt:lpwstr>
  </property>
  <property fmtid="{D5CDD505-2E9C-101B-9397-08002B2CF9AE}" pid="4" name="KSOTemplateDocerSaveRecord">
    <vt:lpwstr>eyJoZGlkIjoiZTNmOThkYWZlN2ZlN2M5ZWM5YmI1NDAyYjVjYTdjZWUiLCJ1c2VySWQiOiIxNzY2MjE4NyJ9</vt:lpwstr>
  </property>
</Properties>
</file>