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28775">
      <w:pPr>
        <w:pStyle w:val="2"/>
        <w:jc w:val="center"/>
        <w:rPr>
          <w:rFonts w:hint="default" w:asciiTheme="majorEastAsia" w:hAnsiTheme="majorEastAsia" w:eastAsiaTheme="majorEastAsia" w:cstheme="majorEastAsia"/>
          <w:sz w:val="36"/>
          <w:szCs w:val="36"/>
          <w:lang w:val="en-US" w:eastAsia="zh-CN"/>
        </w:rPr>
      </w:pPr>
      <w:bookmarkStart w:id="7" w:name="_GoBack"/>
      <w:r>
        <w:rPr>
          <w:rFonts w:hint="eastAsia" w:asciiTheme="majorEastAsia" w:hAnsiTheme="majorEastAsia" w:eastAsiaTheme="majorEastAsia" w:cstheme="majorEastAsia"/>
          <w:sz w:val="36"/>
          <w:szCs w:val="36"/>
          <w:lang w:val="en-US" w:eastAsia="zh-CN"/>
        </w:rPr>
        <w:t>贵定县2025年耕地轮作项目-水稻复合肥</w:t>
      </w:r>
    </w:p>
    <w:bookmarkEnd w:id="7"/>
    <w:p w14:paraId="261BD3B2">
      <w:pPr>
        <w:pStyle w:val="2"/>
        <w:jc w:val="center"/>
        <w:rPr>
          <w:rFonts w:hint="default" w:asciiTheme="majorEastAsia" w:hAnsiTheme="majorEastAsia" w:eastAsiaTheme="majorEastAsia" w:cstheme="majorEastAsia"/>
          <w:color w:val="000000"/>
          <w:sz w:val="36"/>
          <w:szCs w:val="36"/>
        </w:rPr>
      </w:pPr>
      <w:r>
        <w:rPr>
          <w:rFonts w:asciiTheme="majorEastAsia" w:hAnsiTheme="majorEastAsia" w:eastAsiaTheme="majorEastAsia" w:cstheme="majorEastAsia"/>
          <w:sz w:val="36"/>
          <w:szCs w:val="36"/>
        </w:rPr>
        <w:t>需求公示附件</w:t>
      </w:r>
    </w:p>
    <w:p w14:paraId="6853B4EC">
      <w:pPr>
        <w:pStyle w:val="3"/>
        <w:bidi w:val="0"/>
        <w:rPr>
          <w:rFonts w:hint="eastAsia"/>
          <w:sz w:val="28"/>
          <w:szCs w:val="28"/>
        </w:rPr>
      </w:pPr>
      <w:r>
        <w:rPr>
          <w:rFonts w:hint="eastAsia"/>
          <w:sz w:val="28"/>
          <w:szCs w:val="28"/>
          <w:lang w:val="en-US" w:eastAsia="zh-CN"/>
        </w:rPr>
        <w:t>一、</w:t>
      </w:r>
      <w:r>
        <w:rPr>
          <w:rFonts w:hint="eastAsia"/>
          <w:sz w:val="28"/>
          <w:szCs w:val="28"/>
        </w:rPr>
        <w:t>项目基本情况</w:t>
      </w:r>
    </w:p>
    <w:p w14:paraId="5622A3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rPr>
        <w:t>采购方式：</w:t>
      </w:r>
      <w:r>
        <w:rPr>
          <w:rFonts w:hint="eastAsia" w:ascii="宋体" w:hAnsi="宋体" w:eastAsia="宋体" w:cs="宋体"/>
          <w:sz w:val="24"/>
          <w:szCs w:val="24"/>
          <w:lang w:val="en-US" w:eastAsia="zh-CN"/>
        </w:rPr>
        <w:t>竞争性磋商</w:t>
      </w:r>
    </w:p>
    <w:p w14:paraId="7C4AF1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项目名称：</w:t>
      </w:r>
      <w:r>
        <w:rPr>
          <w:rFonts w:hint="eastAsia" w:ascii="宋体" w:hAnsi="宋体" w:eastAsia="宋体" w:cs="宋体"/>
          <w:sz w:val="24"/>
          <w:szCs w:val="24"/>
          <w:lang w:eastAsia="zh-CN"/>
        </w:rPr>
        <w:t>贵定县2025年耕地轮作项目-水稻复合肥</w:t>
      </w:r>
    </w:p>
    <w:p w14:paraId="458130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预算金额：</w:t>
      </w:r>
      <w:r>
        <w:rPr>
          <w:rFonts w:hint="eastAsia" w:ascii="宋体" w:hAnsi="宋体" w:eastAsia="宋体" w:cs="宋体"/>
          <w:sz w:val="24"/>
          <w:szCs w:val="24"/>
          <w:highlight w:val="none"/>
          <w:lang w:val="en-US" w:eastAsia="zh-CN"/>
        </w:rPr>
        <w:t>121.72万</w:t>
      </w:r>
      <w:r>
        <w:rPr>
          <w:rFonts w:hint="eastAsia" w:ascii="宋体" w:hAnsi="宋体" w:eastAsia="宋体" w:cs="宋体"/>
          <w:sz w:val="24"/>
          <w:szCs w:val="24"/>
        </w:rPr>
        <w:t>元</w:t>
      </w:r>
    </w:p>
    <w:p w14:paraId="0B029E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最高限价：</w:t>
      </w:r>
      <w:r>
        <w:rPr>
          <w:rFonts w:hint="eastAsia" w:ascii="宋体" w:hAnsi="宋体" w:eastAsia="宋体" w:cs="宋体"/>
          <w:sz w:val="24"/>
          <w:szCs w:val="24"/>
          <w:highlight w:val="none"/>
          <w:lang w:val="en-US" w:eastAsia="zh-CN"/>
        </w:rPr>
        <w:t>121.72万</w:t>
      </w:r>
      <w:r>
        <w:rPr>
          <w:rFonts w:hint="eastAsia" w:ascii="宋体" w:hAnsi="宋体" w:eastAsia="宋体" w:cs="宋体"/>
          <w:sz w:val="24"/>
          <w:szCs w:val="24"/>
        </w:rPr>
        <w:t>元</w:t>
      </w:r>
    </w:p>
    <w:p w14:paraId="7989C8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采购内容：</w:t>
      </w:r>
      <w:r>
        <w:rPr>
          <w:rFonts w:hint="eastAsia" w:ascii="宋体" w:hAnsi="宋体" w:eastAsia="宋体" w:cs="宋体"/>
          <w:kern w:val="0"/>
          <w:sz w:val="24"/>
          <w:szCs w:val="24"/>
          <w:highlight w:val="none"/>
          <w:lang w:val="en-US" w:eastAsia="zh-CN"/>
        </w:rPr>
        <w:t>水稻复合肥采购（详见磋商文件）</w:t>
      </w:r>
    </w:p>
    <w:p w14:paraId="1A4A825D">
      <w:pPr>
        <w:pStyle w:val="3"/>
        <w:bidi w:val="0"/>
        <w:rPr>
          <w:rFonts w:hint="eastAsia"/>
          <w:sz w:val="28"/>
          <w:szCs w:val="28"/>
          <w:lang w:val="en-US" w:eastAsia="zh-CN"/>
        </w:rPr>
      </w:pPr>
      <w:r>
        <w:rPr>
          <w:rFonts w:hint="eastAsia"/>
          <w:sz w:val="28"/>
          <w:szCs w:val="28"/>
          <w:lang w:val="en-US" w:eastAsia="zh-CN"/>
        </w:rPr>
        <w:t>二、本项目供应商资格条件要求</w:t>
      </w:r>
    </w:p>
    <w:p w14:paraId="65E7064E">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供应商属于企业法人、其他组织或自然人</w:t>
      </w:r>
    </w:p>
    <w:p w14:paraId="1380BE85">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（一）符合政府采购法第二十二条规定，提供政府采购法实施条例第十七条规定资料。</w:t>
      </w:r>
    </w:p>
    <w:p w14:paraId="711636E9">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具有独立承担民事责任的能力并提供具有加载“统一社会信用代码”的营业执照（复印件并加盖投标人公章）；</w:t>
      </w:r>
    </w:p>
    <w:p w14:paraId="01E5D540">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良好的商业信誉和健全的财务会计制度：提供2023年或2024年年度会计师事务所审计的财务审计报告材料或基本开户银行出具的资信证明（资信证明开具日期为开标截止日期前六个月内），成立公司至今不满1年的提供银行资信证明）；(以上提供复印件加盖公章）；</w:t>
      </w:r>
    </w:p>
    <w:p w14:paraId="1505CEF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具有履行合同所必需的设备和专业技术能力：提供具备履行合同所必需的设备和专业技术能力的证明材料，以投标供应商承诺书为证明材料 (承诺书格式自拟)；</w:t>
      </w:r>
    </w:p>
    <w:p w14:paraId="6FE2907F">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依法缴纳税收和社会保障资金的良好记录（提供2024年至投标截止日期之前任意三个月依法缴纳税收的无欠税证明和社会保障资金证明材料（或提供具有依法缴纳税收和社会保障资金的良好记录的承诺书）（承诺书格式自拟）；</w:t>
      </w:r>
    </w:p>
    <w:p w14:paraId="0539CEE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参加采购活动前三年内，在经营活动中没有重大违法记录（提供承诺（格式自拟））；</w:t>
      </w:r>
    </w:p>
    <w:p w14:paraId="1B29AA34">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单位负责人为同一人或者存在控股、管理关系的不同单位，不得参加本项目投标，否则承担相应的法律责任，后果自负。（提供承诺（格式自拟））；</w:t>
      </w:r>
    </w:p>
    <w:p w14:paraId="46CA3533">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法律、行政法规规定的其他条件：具体要求：在“信用中国”网站(www.creditchina.gov.cn )、 中国政府采购网 (www.ccgp.gov.cn) 等渠道查询中未被列入失信被执行人名单、重大税收违法案件当事人名单、政府采购严重违法失信行为记录名单中 （处罚决定规定的时间和地域范围内），如被列入失信被执行人、重大税收违法案件当事人 名单、政府采购严重违法失信行为记录名单中的供应商取消其投标资格，承担由此造成的一切法律责任及后果；（提供“信用中国 ”网站上的投标人信用报告、“ 中国政府采购网 ”的查询截图及承诺等为证明材料，内容时间须在采购公告发布日至开标截止日期间。）；</w:t>
      </w:r>
    </w:p>
    <w:p w14:paraId="3BDE99AB">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不接受任何法定代表授权人持形式的联合体投标，不允许分包和转包。（提供承诺（格式自拟））；</w:t>
      </w:r>
    </w:p>
    <w:p w14:paraId="005D3E9C">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投标人必须承诺投标货物原料来源渠道合法（提供承诺（格式自拟））；</w:t>
      </w:r>
    </w:p>
    <w:p w14:paraId="1A08154F">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须授权委托书及法定代表人身份证证明书，投标人是法定代表人的只提供法定代表人身份证明书；（格式参照磋商文件范本内格式）；</w:t>
      </w:r>
    </w:p>
    <w:p w14:paraId="33C62C25">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对提供的本项目的全部投标资料必须确保真实有效，否则除自行承担相应的法律责任外，应赔偿采购人的一切损失。（提供承诺（格式自拟））；</w:t>
      </w:r>
    </w:p>
    <w:p w14:paraId="79C69489">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本项目所需特殊行业资质或要求：</w:t>
      </w:r>
    </w:p>
    <w:p w14:paraId="20FDD162">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1、投标供应商为生产企业须提供生产企业的营业执照、生产许可证和肥料正式登记证或备案号。</w:t>
      </w:r>
    </w:p>
    <w:p w14:paraId="20488F13">
      <w:pPr>
        <w:pageBreakBefore w:val="0"/>
        <w:kinsoku/>
        <w:wordWrap/>
        <w:overflowPunct/>
        <w:topLinePunct w:val="0"/>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2、投标供应商为经销商须提供生产企业的营业执照、生产许可证、肥料正式登记证或备案号和授权代销书。</w:t>
      </w:r>
    </w:p>
    <w:p w14:paraId="722F7123">
      <w:pPr>
        <w:pageBreakBefore w:val="0"/>
        <w:kinsoku/>
        <w:wordWrap/>
        <w:overflowPunct/>
        <w:topLinePunct w:val="0"/>
        <w:bidi w:val="0"/>
        <w:adjustRightInd w:val="0"/>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联合体投标</w:t>
      </w:r>
    </w:p>
    <w:p w14:paraId="3B751C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lang w:val="en-US" w:eastAsia="zh-CN"/>
        </w:rPr>
        <w:t>（四）落实政府采购政策需满足的资格要求：根据《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及相关规定，本项目属于整体专门面向中小企业采购项目，采购标的对应的中小企业划分标准所属行业为工业。（提供中小企业声明函，按照采购文件第七章第三节4.8.1条的格式文本）</w:t>
      </w:r>
    </w:p>
    <w:p w14:paraId="03FA1520">
      <w:pPr>
        <w:pStyle w:val="3"/>
        <w:bidi w:val="0"/>
        <w:rPr>
          <w:rFonts w:hint="eastAsia"/>
          <w:sz w:val="28"/>
          <w:szCs w:val="28"/>
          <w:lang w:val="en-US" w:eastAsia="zh-CN"/>
        </w:rPr>
      </w:pPr>
      <w:r>
        <w:rPr>
          <w:rFonts w:hint="eastAsia"/>
          <w:sz w:val="28"/>
          <w:szCs w:val="28"/>
          <w:lang w:val="en-US" w:eastAsia="zh-CN"/>
        </w:rPr>
        <w:t xml:space="preserve">三、采购清单、技术参数 </w:t>
      </w:r>
    </w:p>
    <w:p w14:paraId="77B129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水稻复合肥</w:t>
      </w:r>
      <w:r>
        <w:rPr>
          <w:rFonts w:hint="eastAsia" w:ascii="仿宋_GB2312" w:hAnsi="仿宋_GB2312" w:eastAsia="仿宋_GB2312" w:cs="仿宋_GB2312"/>
          <w:sz w:val="32"/>
          <w:szCs w:val="32"/>
          <w:lang w:val="en-US" w:eastAsia="zh-CN"/>
        </w:rPr>
        <w:t>358吨。</w:t>
      </w:r>
    </w:p>
    <w:p w14:paraId="093E40F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技术参数：执行标准GB/T15063-2020 ， N:P:K=15-15-15 ，总养分≥45%。</w:t>
      </w:r>
    </w:p>
    <w:p w14:paraId="24100BBE">
      <w:pPr>
        <w:keepNext w:val="0"/>
        <w:keepLines w:val="0"/>
        <w:pageBreakBefore w:val="0"/>
        <w:widowControl/>
        <w:numPr>
          <w:ilvl w:val="0"/>
          <w:numId w:val="0"/>
        </w:numPr>
        <w:kinsoku/>
        <w:wordWrap w:val="0"/>
        <w:overflowPunct/>
        <w:topLinePunct/>
        <w:autoSpaceDE w:val="0"/>
        <w:autoSpaceDN w:val="0"/>
        <w:bidi w:val="0"/>
        <w:adjustRightInd w:val="0"/>
        <w:snapToGrid w:val="0"/>
        <w:spacing w:line="460" w:lineRule="exact"/>
        <w:ind w:right="0" w:rightChars="0" w:firstLine="480" w:firstLineChars="200"/>
        <w:jc w:val="both"/>
        <w:textAlignment w:val="baseline"/>
        <w:rPr>
          <w:rFonts w:hint="eastAsia" w:ascii="宋体" w:hAnsi="宋体" w:eastAsia="宋体" w:cs="宋体"/>
          <w:b w:val="0"/>
          <w:bCs w:val="0"/>
          <w:color w:val="auto"/>
          <w:sz w:val="24"/>
          <w:szCs w:val="24"/>
          <w:highlight w:val="none"/>
          <w:lang w:eastAsia="zh-CN"/>
        </w:rPr>
      </w:pPr>
    </w:p>
    <w:p w14:paraId="54F8289C">
      <w:pPr>
        <w:pStyle w:val="24"/>
        <w:ind w:left="0" w:leftChars="0" w:firstLine="0" w:firstLineChars="0"/>
        <w:rPr>
          <w:rFonts w:hint="eastAsia"/>
          <w:lang w:val="en-US" w:eastAsia="zh-CN"/>
        </w:rPr>
      </w:pPr>
    </w:p>
    <w:p w14:paraId="4C50E930">
      <w:pPr>
        <w:pStyle w:val="8"/>
        <w:sectPr>
          <w:pgSz w:w="11906" w:h="16838"/>
          <w:pgMar w:top="1440" w:right="1803" w:bottom="1440" w:left="1803" w:header="851" w:footer="992" w:gutter="0"/>
          <w:cols w:space="0" w:num="1"/>
          <w:rtlGutter w:val="0"/>
          <w:docGrid w:type="lines" w:linePitch="317" w:charSpace="0"/>
        </w:sectPr>
      </w:pPr>
    </w:p>
    <w:p w14:paraId="5F2571C2">
      <w:pPr>
        <w:pStyle w:val="3"/>
        <w:bidi w:val="0"/>
        <w:rPr>
          <w:rFonts w:hint="default"/>
          <w:sz w:val="28"/>
          <w:szCs w:val="28"/>
          <w:lang w:val="en-US" w:eastAsia="zh-CN"/>
        </w:rPr>
      </w:pPr>
      <w:bookmarkStart w:id="0" w:name="_Toc18558"/>
      <w:r>
        <w:rPr>
          <w:rFonts w:hint="eastAsia"/>
          <w:sz w:val="28"/>
          <w:szCs w:val="28"/>
          <w:lang w:val="en-US" w:eastAsia="zh-CN"/>
        </w:rPr>
        <w:t>四、</w:t>
      </w:r>
      <w:bookmarkEnd w:id="0"/>
      <w:r>
        <w:rPr>
          <w:rFonts w:hint="eastAsia"/>
          <w:sz w:val="28"/>
          <w:szCs w:val="28"/>
          <w:lang w:val="en-US" w:eastAsia="zh-CN"/>
        </w:rPr>
        <w:t>商务要求</w:t>
      </w:r>
    </w:p>
    <w:p w14:paraId="656C1E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z w:val="24"/>
          <w:szCs w:val="24"/>
        </w:rPr>
      </w:pPr>
      <w:bookmarkStart w:id="1" w:name="_Toc406672387"/>
      <w:bookmarkStart w:id="2" w:name="_Toc11035"/>
      <w:bookmarkStart w:id="3" w:name="_Toc406671094"/>
      <w:bookmarkStart w:id="4" w:name="_Toc424213015"/>
      <w:bookmarkStart w:id="5" w:name="_Toc406671682"/>
      <w:bookmarkStart w:id="6" w:name="_Toc406670723"/>
      <w:r>
        <w:rPr>
          <w:rFonts w:hint="eastAsia" w:ascii="宋体" w:hAnsi="宋体" w:eastAsia="宋体" w:cs="宋体"/>
          <w:b/>
          <w:bCs/>
          <w:spacing w:val="8"/>
          <w:position w:val="2"/>
          <w:sz w:val="24"/>
          <w:szCs w:val="24"/>
          <w:lang w:val="en-US" w:eastAsia="zh-CN"/>
        </w:rPr>
        <w:t>1、交货期及交货地点</w:t>
      </w:r>
      <w:r>
        <w:rPr>
          <w:rFonts w:ascii="宋体" w:hAnsi="宋体" w:eastAsia="宋体" w:cs="宋体"/>
          <w:b/>
          <w:bCs/>
          <w:spacing w:val="8"/>
          <w:position w:val="2"/>
          <w:sz w:val="24"/>
          <w:szCs w:val="24"/>
        </w:rPr>
        <w:t>：</w:t>
      </w:r>
    </w:p>
    <w:p w14:paraId="0DCE26D9">
      <w:pPr>
        <w:pageBreakBefore w:val="0"/>
        <w:kinsoku/>
        <w:wordWrap/>
        <w:overflowPunct/>
        <w:topLinePunct w:val="0"/>
        <w:bidi w:val="0"/>
        <w:adjustRightInd w:val="0"/>
        <w:snapToGrid w:val="0"/>
        <w:spacing w:line="360" w:lineRule="auto"/>
        <w:ind w:firstLine="484"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交货期</w:t>
      </w:r>
      <w:r>
        <w:rPr>
          <w:rFonts w:ascii="宋体" w:hAnsi="宋体" w:eastAsia="宋体" w:cs="宋体"/>
          <w:spacing w:val="1"/>
          <w:sz w:val="24"/>
          <w:szCs w:val="24"/>
        </w:rPr>
        <w:t>：</w:t>
      </w:r>
      <w:r>
        <w:rPr>
          <w:rFonts w:hint="eastAsia" w:ascii="宋体" w:hAnsi="宋体" w:eastAsia="宋体" w:cs="宋体"/>
          <w:sz w:val="24"/>
          <w:szCs w:val="24"/>
          <w:highlight w:val="none"/>
          <w:lang w:val="en-US" w:eastAsia="zh-CN"/>
        </w:rPr>
        <w:t>合同签订后5个工作日完成供货并通过验收（具体以签订合同为准）。</w:t>
      </w:r>
    </w:p>
    <w:p w14:paraId="4869BB15">
      <w:pPr>
        <w:keepNext w:val="0"/>
        <w:keepLines w:val="0"/>
        <w:pageBreakBefore w:val="0"/>
        <w:widowControl w:val="0"/>
        <w:kinsoku/>
        <w:wordWrap/>
        <w:overflowPunct/>
        <w:topLinePunct w:val="0"/>
        <w:autoSpaceDE/>
        <w:autoSpaceDN/>
        <w:bidi w:val="0"/>
        <w:adjustRightInd w:val="0"/>
        <w:snapToGrid w:val="0"/>
        <w:spacing w:line="360" w:lineRule="auto"/>
        <w:ind w:firstLine="520" w:firstLineChars="200"/>
        <w:textAlignment w:val="auto"/>
        <w:rPr>
          <w:rFonts w:ascii="宋体" w:hAnsi="宋体" w:eastAsia="宋体" w:cs="宋体"/>
          <w:spacing w:val="8"/>
          <w:position w:val="1"/>
          <w:sz w:val="24"/>
          <w:szCs w:val="24"/>
        </w:rPr>
      </w:pPr>
      <w:r>
        <w:rPr>
          <w:rFonts w:hint="eastAsia" w:ascii="宋体" w:hAnsi="宋体" w:eastAsia="宋体" w:cs="宋体"/>
          <w:spacing w:val="10"/>
          <w:position w:val="1"/>
          <w:sz w:val="24"/>
          <w:szCs w:val="24"/>
          <w:lang w:eastAsia="zh-CN"/>
        </w:rPr>
        <w:t>（</w:t>
      </w:r>
      <w:r>
        <w:rPr>
          <w:rFonts w:hint="eastAsia" w:ascii="宋体" w:hAnsi="宋体" w:eastAsia="宋体" w:cs="宋体"/>
          <w:spacing w:val="10"/>
          <w:position w:val="1"/>
          <w:sz w:val="24"/>
          <w:szCs w:val="24"/>
          <w:lang w:val="en-US" w:eastAsia="zh-CN"/>
        </w:rPr>
        <w:t>2</w:t>
      </w:r>
      <w:r>
        <w:rPr>
          <w:rFonts w:hint="eastAsia" w:ascii="宋体" w:hAnsi="宋体" w:eastAsia="宋体" w:cs="宋体"/>
          <w:spacing w:val="10"/>
          <w:position w:val="1"/>
          <w:sz w:val="24"/>
          <w:szCs w:val="24"/>
          <w:lang w:eastAsia="zh-CN"/>
        </w:rPr>
        <w:t>）</w:t>
      </w:r>
      <w:r>
        <w:rPr>
          <w:rFonts w:hint="eastAsia" w:ascii="宋体" w:hAnsi="宋体" w:eastAsia="宋体" w:cs="宋体"/>
          <w:spacing w:val="10"/>
          <w:position w:val="1"/>
          <w:sz w:val="24"/>
          <w:szCs w:val="24"/>
          <w:lang w:val="en-US" w:eastAsia="zh-CN"/>
        </w:rPr>
        <w:t>交货</w:t>
      </w:r>
      <w:r>
        <w:rPr>
          <w:rFonts w:ascii="宋体" w:hAnsi="宋体" w:eastAsia="宋体" w:cs="宋体"/>
          <w:spacing w:val="8"/>
          <w:position w:val="1"/>
          <w:sz w:val="24"/>
          <w:szCs w:val="24"/>
        </w:rPr>
        <w:t>地点</w:t>
      </w:r>
      <w:r>
        <w:rPr>
          <w:rFonts w:hint="eastAsia" w:ascii="宋体" w:hAnsi="宋体" w:eastAsia="宋体" w:cs="宋体"/>
          <w:spacing w:val="8"/>
          <w:position w:val="1"/>
          <w:sz w:val="24"/>
          <w:szCs w:val="24"/>
          <w:lang w:eastAsia="zh-CN"/>
        </w:rPr>
        <w:t>：</w:t>
      </w:r>
      <w:r>
        <w:rPr>
          <w:rFonts w:ascii="宋体" w:hAnsi="宋体" w:eastAsia="宋体" w:cs="宋体"/>
          <w:spacing w:val="8"/>
          <w:position w:val="1"/>
          <w:sz w:val="24"/>
          <w:szCs w:val="24"/>
        </w:rPr>
        <w:t>采购人指定地点。</w:t>
      </w:r>
    </w:p>
    <w:p w14:paraId="1551FDE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pacing w:val="8"/>
          <w:position w:val="1"/>
          <w:sz w:val="24"/>
          <w:szCs w:val="24"/>
        </w:rPr>
      </w:pPr>
      <w:r>
        <w:rPr>
          <w:rFonts w:hint="eastAsia" w:ascii="宋体" w:hAnsi="宋体" w:eastAsia="宋体" w:cs="宋体"/>
          <w:b/>
          <w:bCs/>
          <w:spacing w:val="8"/>
          <w:position w:val="1"/>
          <w:sz w:val="24"/>
          <w:szCs w:val="24"/>
          <w:lang w:val="en-US" w:eastAsia="zh-CN"/>
        </w:rPr>
        <w:t>2、验收标准、规范：</w:t>
      </w:r>
    </w:p>
    <w:p w14:paraId="552A89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（1）满足国家现行的行业规范及相关标准。</w:t>
      </w:r>
    </w:p>
    <w:p w14:paraId="3587EDA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highlight w:val="none"/>
          <w:lang w:val="en-US" w:eastAsia="zh-CN"/>
        </w:rPr>
        <w:t>（2）符合采购文件及采购人要求：采购人按照采购文件技术参数要求并组织相关部门人员参与验收，采购人对中标供应商所提供的服务、产品有异议，可委托相关质检部门进行抽检，抽检不合格的，采购人有权退还所有货物，情节严重的，采购人有权解除合同并追求其责任和损失</w:t>
      </w:r>
      <w:r>
        <w:rPr>
          <w:rFonts w:hint="eastAsia" w:ascii="宋体" w:hAnsi="宋体" w:eastAsia="宋体" w:cs="宋体"/>
          <w:spacing w:val="1"/>
          <w:sz w:val="24"/>
          <w:szCs w:val="24"/>
          <w:lang w:val="en-US" w:eastAsia="zh-CN"/>
        </w:rPr>
        <w:t>。</w:t>
      </w:r>
    </w:p>
    <w:p w14:paraId="71C73B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pacing w:val="18"/>
          <w:sz w:val="24"/>
          <w:szCs w:val="24"/>
          <w:highlight w:val="none"/>
          <w:lang w:val="en-US" w:eastAsia="zh-CN"/>
        </w:rPr>
      </w:pPr>
      <w:r>
        <w:rPr>
          <w:rFonts w:hint="eastAsia" w:ascii="宋体" w:hAnsi="宋体" w:eastAsia="宋体" w:cs="宋体"/>
          <w:b/>
          <w:bCs/>
          <w:spacing w:val="18"/>
          <w:sz w:val="24"/>
          <w:szCs w:val="24"/>
          <w:highlight w:val="none"/>
          <w:lang w:val="en-US" w:eastAsia="zh-CN"/>
        </w:rPr>
        <w:t>3、售后服务</w:t>
      </w:r>
    </w:p>
    <w:p w14:paraId="0AFA53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1、供应商应针对本项目采购组建专业服务小组对项目采购及生产过程进行服务。</w:t>
      </w:r>
    </w:p>
    <w:p w14:paraId="46FF3B0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2、在遵守国家法律、法规、规程、有关标准的前提下，遵循业主至上的原则，尊重业主提出的要求、建议。对采购人提供全程、全方位的服务。</w:t>
      </w:r>
    </w:p>
    <w:p w14:paraId="404A20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3、服务内容及服务质量满足合同要求。</w:t>
      </w:r>
    </w:p>
    <w:p w14:paraId="4E55E2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4、积极配合采购人办理本项目的相关手续及服务。</w:t>
      </w:r>
    </w:p>
    <w:p w14:paraId="3CE8C9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5、由于供应商原因造成的损失由供应商自行承担。</w:t>
      </w:r>
    </w:p>
    <w:p w14:paraId="55DB71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 xml:space="preserve">6、供应商在接到采购人通知应于1个小时内响应并提供相应的技术服务支持。  </w:t>
      </w:r>
    </w:p>
    <w:p w14:paraId="13DF65C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ascii="宋体" w:hAnsi="宋体" w:eastAsia="宋体" w:cs="宋体"/>
          <w:b/>
          <w:bCs/>
          <w:spacing w:val="9"/>
          <w:sz w:val="24"/>
          <w:szCs w:val="24"/>
        </w:rPr>
      </w:pPr>
      <w:r>
        <w:rPr>
          <w:rFonts w:hint="eastAsia" w:ascii="宋体" w:hAnsi="宋体" w:eastAsia="宋体" w:cs="宋体"/>
          <w:b/>
          <w:bCs/>
          <w:spacing w:val="18"/>
          <w:sz w:val="24"/>
          <w:szCs w:val="24"/>
          <w:lang w:val="en-US" w:eastAsia="zh-CN"/>
        </w:rPr>
        <w:t>4、</w:t>
      </w:r>
      <w:r>
        <w:rPr>
          <w:rFonts w:ascii="宋体" w:hAnsi="宋体" w:eastAsia="宋体" w:cs="宋体"/>
          <w:b/>
          <w:bCs/>
          <w:spacing w:val="18"/>
          <w:sz w:val="24"/>
          <w:szCs w:val="24"/>
        </w:rPr>
        <w:t>付</w:t>
      </w:r>
      <w:r>
        <w:rPr>
          <w:rFonts w:ascii="宋体" w:hAnsi="宋体" w:eastAsia="宋体" w:cs="宋体"/>
          <w:b/>
          <w:bCs/>
          <w:spacing w:val="13"/>
          <w:sz w:val="24"/>
          <w:szCs w:val="24"/>
        </w:rPr>
        <w:t>款</w:t>
      </w:r>
      <w:r>
        <w:rPr>
          <w:rFonts w:ascii="宋体" w:hAnsi="宋体" w:eastAsia="宋体" w:cs="宋体"/>
          <w:b/>
          <w:bCs/>
          <w:spacing w:val="9"/>
          <w:sz w:val="24"/>
          <w:szCs w:val="24"/>
        </w:rPr>
        <w:t>方式：</w:t>
      </w:r>
    </w:p>
    <w:p w14:paraId="39DCE1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4" w:firstLineChars="200"/>
        <w:textAlignment w:val="auto"/>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所有货物运到指定地点，成交方凭合同、货物发货单、货物收条、发票等报帐依据到贵定县县农业农村局相关股室申请拨付。如需对货物质量进行检测的，质量检测合格或符合本采购质量约定要求，再履行货款拨付手续。</w:t>
      </w:r>
    </w:p>
    <w:p w14:paraId="3C21B334">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b/>
          <w:bCs/>
          <w:color w:val="000000"/>
          <w:spacing w:val="4"/>
          <w:sz w:val="24"/>
          <w:szCs w:val="24"/>
          <w:lang w:val="en-US" w:eastAsia="zh-CN"/>
        </w:rPr>
        <w:t>磋商</w:t>
      </w:r>
      <w:r>
        <w:rPr>
          <w:rFonts w:ascii="宋体" w:hAnsi="宋体" w:eastAsia="宋体" w:cs="宋体"/>
          <w:b/>
          <w:bCs/>
          <w:color w:val="000000"/>
          <w:spacing w:val="2"/>
          <w:sz w:val="24"/>
          <w:szCs w:val="24"/>
        </w:rPr>
        <w:t>有效期：</w:t>
      </w:r>
      <w:r>
        <w:rPr>
          <w:rFonts w:hint="eastAsia" w:ascii="宋体" w:hAnsi="宋体" w:eastAsia="宋体" w:cs="宋体"/>
          <w:spacing w:val="1"/>
          <w:kern w:val="2"/>
          <w:sz w:val="24"/>
          <w:szCs w:val="24"/>
          <w:lang w:val="en-US" w:eastAsia="zh-CN" w:bidi="ar-SA"/>
        </w:rPr>
        <w:t>从投标截止之日起90天（日历天）。</w:t>
      </w:r>
    </w:p>
    <w:p w14:paraId="27D1C14D">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000000"/>
          <w:spacing w:val="2"/>
          <w:sz w:val="24"/>
          <w:szCs w:val="24"/>
          <w:highlight w:val="none"/>
          <w:lang w:val="en-US" w:eastAsia="zh-CN"/>
        </w:rPr>
      </w:pPr>
      <w:r>
        <w:rPr>
          <w:rFonts w:hint="eastAsia" w:ascii="宋体" w:hAnsi="宋体" w:eastAsia="宋体" w:cs="宋体"/>
          <w:b/>
          <w:bCs/>
          <w:color w:val="000000"/>
          <w:spacing w:val="2"/>
          <w:sz w:val="24"/>
          <w:szCs w:val="24"/>
          <w:highlight w:val="none"/>
          <w:lang w:val="en-US" w:eastAsia="zh-CN"/>
        </w:rPr>
        <w:t>6、投标报价</w:t>
      </w:r>
    </w:p>
    <w:p w14:paraId="7B5A05EC">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投标报价需涵盖项目所有范围及相关费用（包含产品价、专利费（如有）、包装费、运输费、装卸费、发放配送费、保险费、验配费、培训费、维护保养价格、税费等一切成本费用），如有遗漏的报价视为完全响应招标文件及招标范围内所有内容。</w:t>
      </w:r>
    </w:p>
    <w:p w14:paraId="654D2F0F">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供应商的报价明显低于其他通过资格审查供应商的报价，有可能影响服务质量或者不能诚信履约的，磋商小组成员有权要求其在评标过程中合理的时间内提供书面的组价说明，必要时提交相关证明材料；供应商不能证明其报价合理性的，磋商小组成员应当将其作为无效投标处理。</w:t>
      </w:r>
    </w:p>
    <w:p w14:paraId="538546CD">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7</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其他要求</w:t>
      </w:r>
    </w:p>
    <w:p w14:paraId="0989DBE3">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1、供应商所提供的证件、材料必须真实有效，否则将报政府采购相关主管部门依法严肃处理，</w:t>
      </w:r>
    </w:p>
    <w:p w14:paraId="369F32F0">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2、保密</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成交人如实施过程中获得的数据必须保密，不得赠送、发售或借阅他人。否则，违者应对由此造成的后果承担法律责任。</w:t>
      </w:r>
    </w:p>
    <w:p w14:paraId="0FCF9DF3">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3、其他</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本项目未尽事宜，由双方合同中协商解决。</w:t>
      </w:r>
    </w:p>
    <w:p w14:paraId="66FEE5EB">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注</w:t>
      </w:r>
      <w:r>
        <w:rPr>
          <w:rFonts w:hint="eastAsia" w:ascii="Times New Roman" w:hAnsi="Times New Roman" w:eastAsia="宋体" w:cs="Times New Roman"/>
          <w:kern w:val="2"/>
          <w:sz w:val="24"/>
          <w:szCs w:val="24"/>
          <w:highlight w:val="none"/>
          <w:lang w:val="en-US" w:eastAsia="zh-CN" w:bidi="ar-SA"/>
        </w:rPr>
        <w:t>：</w:t>
      </w:r>
      <w:r>
        <w:rPr>
          <w:rFonts w:hint="default" w:ascii="Times New Roman" w:hAnsi="Times New Roman" w:eastAsia="宋体" w:cs="Times New Roman"/>
          <w:kern w:val="2"/>
          <w:sz w:val="24"/>
          <w:szCs w:val="24"/>
          <w:highlight w:val="none"/>
          <w:lang w:val="en-US" w:eastAsia="zh-CN" w:bidi="ar-SA"/>
        </w:rPr>
        <w:t>供应商必须按国家现行的相关规范、标准以及采购项目的实际需求完成本项目内容，货物质量等必须满足或优于本《</w:t>
      </w:r>
      <w:r>
        <w:rPr>
          <w:rFonts w:hint="eastAsia" w:ascii="Times New Roman" w:hAnsi="Times New Roman" w:eastAsia="宋体" w:cs="Times New Roman"/>
          <w:kern w:val="2"/>
          <w:sz w:val="24"/>
          <w:szCs w:val="24"/>
          <w:highlight w:val="none"/>
          <w:lang w:val="en-US" w:eastAsia="zh-CN" w:bidi="ar-SA"/>
        </w:rPr>
        <w:t>竞争性磋商</w:t>
      </w:r>
      <w:r>
        <w:rPr>
          <w:rFonts w:hint="default" w:ascii="Times New Roman" w:hAnsi="Times New Roman" w:eastAsia="宋体" w:cs="Times New Roman"/>
          <w:kern w:val="2"/>
          <w:sz w:val="24"/>
          <w:szCs w:val="24"/>
          <w:highlight w:val="none"/>
          <w:lang w:val="en-US" w:eastAsia="zh-CN" w:bidi="ar-SA"/>
        </w:rPr>
        <w:t>文件》及采购单位的要求</w:t>
      </w:r>
      <w:r>
        <w:rPr>
          <w:rFonts w:hint="eastAsia" w:ascii="Times New Roman" w:hAnsi="Times New Roman" w:eastAsia="宋体" w:cs="Times New Roman"/>
          <w:kern w:val="2"/>
          <w:sz w:val="24"/>
          <w:szCs w:val="24"/>
          <w:highlight w:val="none"/>
          <w:lang w:val="en-US" w:eastAsia="zh-CN" w:bidi="ar-SA"/>
        </w:rPr>
        <w:t>。</w:t>
      </w:r>
    </w:p>
    <w:p w14:paraId="702E97A3">
      <w:pPr>
        <w:pStyle w:val="3"/>
        <w:rPr>
          <w:rFonts w:asciiTheme="minorEastAsia" w:hAnsiTheme="minorEastAsia" w:eastAsiaTheme="minorEastAsia" w:cstheme="majorEastAsia"/>
          <w:bCs w:val="0"/>
          <w:sz w:val="28"/>
          <w:szCs w:val="28"/>
        </w:rPr>
      </w:pPr>
      <w:r>
        <w:rPr>
          <w:rFonts w:hint="eastAsia" w:asciiTheme="minorEastAsia" w:hAnsiTheme="minorEastAsia" w:eastAsiaTheme="minorEastAsia" w:cstheme="majorEastAsia"/>
          <w:bCs w:val="0"/>
          <w:sz w:val="28"/>
          <w:szCs w:val="28"/>
        </w:rPr>
        <w:t>五、评标办法</w:t>
      </w:r>
    </w:p>
    <w:p w14:paraId="56095D4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本项目采用</w:t>
      </w:r>
      <w:r>
        <w:rPr>
          <w:rFonts w:hint="eastAsia" w:ascii="宋体" w:hAnsi="宋体" w:eastAsia="宋体" w:cs="宋体"/>
          <w:spacing w:val="1"/>
          <w:sz w:val="24"/>
          <w:szCs w:val="24"/>
          <w:u w:val="single"/>
          <w:lang w:val="en-US" w:eastAsia="zh-CN"/>
        </w:rPr>
        <w:t xml:space="preserve"> 综合评分法 </w:t>
      </w:r>
      <w:r>
        <w:rPr>
          <w:rFonts w:hint="eastAsia" w:ascii="宋体" w:hAnsi="宋体" w:eastAsia="宋体" w:cs="宋体"/>
          <w:spacing w:val="1"/>
          <w:sz w:val="24"/>
          <w:szCs w:val="24"/>
          <w:lang w:val="en-US" w:eastAsia="zh-CN"/>
        </w:rPr>
        <w:t>进行评审。</w:t>
      </w:r>
    </w:p>
    <w:p w14:paraId="3C4584F8">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综合评分法，是指投标文件满足采购文件全部实质性要求，且按照评审因素的量化指标评审得分最高的供应商为中标候选人的评标方法。采用综合评分法的，评标结果按评审后得分由高到低顺序排列。得分相同的，按投标报价由低到高顺序排列。得分且投标报价相同的并列。响应文件满足采购文件全部实质性要求，且按照评审因素的量化指标评审得分最高的供应商为排名第一的中标候选人。</w:t>
      </w:r>
    </w:p>
    <w:p w14:paraId="2028AAC3">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0"/>
        <w:textAlignment w:val="auto"/>
        <w:rPr>
          <w:rFonts w:hint="eastAsia" w:ascii="宋体" w:hAnsi="宋体" w:eastAsia="宋体" w:cs="宋体"/>
          <w:spacing w:val="1"/>
          <w:sz w:val="24"/>
          <w:szCs w:val="24"/>
          <w:lang w:val="en-US" w:eastAsia="zh-CN"/>
        </w:rPr>
      </w:pPr>
    </w:p>
    <w:bookmarkEnd w:id="1"/>
    <w:bookmarkEnd w:id="2"/>
    <w:bookmarkEnd w:id="3"/>
    <w:bookmarkEnd w:id="4"/>
    <w:bookmarkEnd w:id="5"/>
    <w:bookmarkEnd w:id="6"/>
    <w:p w14:paraId="01E36B6E">
      <w:pPr>
        <w:pStyle w:val="8"/>
        <w:rPr>
          <w:rFonts w:hint="default"/>
          <w:color w:val="auto"/>
          <w:lang w:val="en-US" w:eastAsia="zh-CN"/>
        </w:rPr>
      </w:pPr>
      <w:r>
        <w:rPr>
          <w:rFonts w:hint="eastAsia"/>
          <w:b/>
          <w:bCs/>
          <w:color w:val="auto"/>
          <w:sz w:val="32"/>
          <w:szCs w:val="32"/>
        </w:rPr>
        <w:t>特别说明：本公示内容仅为对本项目的需求公示，具体内容以最</w:t>
      </w:r>
      <w:r>
        <w:rPr>
          <w:rFonts w:hint="eastAsia"/>
          <w:b/>
          <w:bCs/>
          <w:color w:val="auto"/>
          <w:sz w:val="32"/>
          <w:szCs w:val="32"/>
          <w:lang w:val="en-US" w:eastAsia="zh-CN"/>
        </w:rPr>
        <w:t>终磋商文件</w:t>
      </w:r>
      <w:r>
        <w:rPr>
          <w:rFonts w:hint="eastAsia"/>
          <w:b/>
          <w:bCs/>
          <w:color w:val="auto"/>
          <w:sz w:val="32"/>
          <w:szCs w:val="32"/>
        </w:rPr>
        <w:t>为准。</w:t>
      </w: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168360"/>
    </w:sdtPr>
    <w:sdtContent>
      <w:p w14:paraId="67D0B549">
        <w:pPr>
          <w:pStyle w:val="14"/>
          <w:jc w:val="center"/>
        </w:pPr>
        <w:r>
          <w:fldChar w:fldCharType="begin"/>
        </w:r>
        <w:r>
          <w:instrText xml:space="preserve">PAGE   \* MERGEFORMAT</w:instrText>
        </w:r>
        <w:r>
          <w:fldChar w:fldCharType="separate"/>
        </w:r>
        <w:r>
          <w:rPr>
            <w:lang w:val="zh-CN"/>
          </w:rPr>
          <w:t>270</w:t>
        </w:r>
        <w:r>
          <w:fldChar w:fldCharType="end"/>
        </w:r>
      </w:p>
    </w:sdtContent>
  </w:sdt>
  <w:p w14:paraId="48721716">
    <w:pPr>
      <w:pStyle w:val="14"/>
      <w:tabs>
        <w:tab w:val="left" w:pos="7786"/>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0F617"/>
    <w:multiLevelType w:val="singleLevel"/>
    <w:tmpl w:val="9280F617"/>
    <w:lvl w:ilvl="0" w:tentative="0">
      <w:start w:val="5"/>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2QwNWViY2M2ODY4YzQxNTJjMjdhYmUxNjIzNzUifQ=="/>
  </w:docVars>
  <w:rsids>
    <w:rsidRoot w:val="00E9003B"/>
    <w:rsid w:val="000A3056"/>
    <w:rsid w:val="000A31E3"/>
    <w:rsid w:val="000E25D1"/>
    <w:rsid w:val="00112BF0"/>
    <w:rsid w:val="001402F7"/>
    <w:rsid w:val="00243C06"/>
    <w:rsid w:val="0024645E"/>
    <w:rsid w:val="002E100C"/>
    <w:rsid w:val="003761F7"/>
    <w:rsid w:val="00433749"/>
    <w:rsid w:val="00436F3D"/>
    <w:rsid w:val="004D688C"/>
    <w:rsid w:val="005019F6"/>
    <w:rsid w:val="0052607B"/>
    <w:rsid w:val="00536B1E"/>
    <w:rsid w:val="005949E6"/>
    <w:rsid w:val="005A37CF"/>
    <w:rsid w:val="005D38A1"/>
    <w:rsid w:val="006B4735"/>
    <w:rsid w:val="006F5CAF"/>
    <w:rsid w:val="008377D4"/>
    <w:rsid w:val="0085783F"/>
    <w:rsid w:val="008701E4"/>
    <w:rsid w:val="008C7142"/>
    <w:rsid w:val="009069B2"/>
    <w:rsid w:val="00A24EEC"/>
    <w:rsid w:val="00A926C9"/>
    <w:rsid w:val="00AD5697"/>
    <w:rsid w:val="00AF1855"/>
    <w:rsid w:val="00B32326"/>
    <w:rsid w:val="00B376F2"/>
    <w:rsid w:val="00B605D9"/>
    <w:rsid w:val="00C958F5"/>
    <w:rsid w:val="00CC581A"/>
    <w:rsid w:val="00CF24F2"/>
    <w:rsid w:val="00D73805"/>
    <w:rsid w:val="00DD2EBC"/>
    <w:rsid w:val="00DE7C27"/>
    <w:rsid w:val="00E31ADB"/>
    <w:rsid w:val="00E9003B"/>
    <w:rsid w:val="00F41860"/>
    <w:rsid w:val="00FD2EC5"/>
    <w:rsid w:val="00FE64AD"/>
    <w:rsid w:val="03F164AD"/>
    <w:rsid w:val="04455AD9"/>
    <w:rsid w:val="0467234A"/>
    <w:rsid w:val="070B4DB8"/>
    <w:rsid w:val="0E0C262F"/>
    <w:rsid w:val="124B69B1"/>
    <w:rsid w:val="15792DE4"/>
    <w:rsid w:val="170A0BE8"/>
    <w:rsid w:val="1A3146DE"/>
    <w:rsid w:val="1B7E1DFD"/>
    <w:rsid w:val="1C014ADE"/>
    <w:rsid w:val="1E64312B"/>
    <w:rsid w:val="1F494230"/>
    <w:rsid w:val="20036E39"/>
    <w:rsid w:val="229A6B55"/>
    <w:rsid w:val="292E7B7E"/>
    <w:rsid w:val="29656152"/>
    <w:rsid w:val="2A8D4D25"/>
    <w:rsid w:val="3B42497D"/>
    <w:rsid w:val="42F42AD1"/>
    <w:rsid w:val="44DF08D0"/>
    <w:rsid w:val="45C67B21"/>
    <w:rsid w:val="46F65132"/>
    <w:rsid w:val="515F3303"/>
    <w:rsid w:val="535E75EB"/>
    <w:rsid w:val="536D0133"/>
    <w:rsid w:val="55505B34"/>
    <w:rsid w:val="57D61E46"/>
    <w:rsid w:val="5A4B7DBA"/>
    <w:rsid w:val="64A07A63"/>
    <w:rsid w:val="66161B95"/>
    <w:rsid w:val="6B032AFA"/>
    <w:rsid w:val="6C1825D5"/>
    <w:rsid w:val="6C2B2308"/>
    <w:rsid w:val="73263829"/>
    <w:rsid w:val="77D05DAF"/>
    <w:rsid w:val="7A7A7192"/>
    <w:rsid w:val="7E6D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jc w:val="center"/>
      <w:outlineLvl w:val="2"/>
    </w:pPr>
    <w:rPr>
      <w:rFonts w:eastAsia="黑体"/>
      <w:bCs/>
      <w:kern w:val="0"/>
      <w:sz w:val="24"/>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rPr>
      <w:sz w:val="28"/>
    </w:rPr>
  </w:style>
  <w:style w:type="paragraph" w:styleId="7">
    <w:name w:val="annotation text"/>
    <w:basedOn w:val="1"/>
    <w:link w:val="30"/>
    <w:semiHidden/>
    <w:unhideWhenUsed/>
    <w:qFormat/>
    <w:uiPriority w:val="0"/>
    <w:pPr>
      <w:jc w:val="left"/>
    </w:pPr>
  </w:style>
  <w:style w:type="paragraph" w:styleId="8">
    <w:name w:val="Body Text"/>
    <w:basedOn w:val="1"/>
    <w:unhideWhenUsed/>
    <w:qFormat/>
    <w:uiPriority w:val="99"/>
    <w:pPr>
      <w:spacing w:after="120"/>
    </w:pPr>
    <w:rPr>
      <w:rFonts w:ascii="Calibri" w:hAnsi="Calibri"/>
      <w:szCs w:val="22"/>
    </w:rPr>
  </w:style>
  <w:style w:type="paragraph" w:styleId="9">
    <w:name w:val="Body Text Indent"/>
    <w:basedOn w:val="1"/>
    <w:next w:val="1"/>
    <w:qFormat/>
    <w:uiPriority w:val="0"/>
    <w:pPr>
      <w:ind w:left="0" w:right="0" w:firstLine="420"/>
    </w:pPr>
  </w:style>
  <w:style w:type="paragraph" w:styleId="10">
    <w:name w:val="List 2"/>
    <w:basedOn w:val="1"/>
    <w:next w:val="11"/>
    <w:unhideWhenUsed/>
    <w:qFormat/>
    <w:uiPriority w:val="99"/>
    <w:pPr>
      <w:ind w:left="100" w:leftChars="200" w:hanging="200" w:hangingChars="200"/>
    </w:pPr>
  </w:style>
  <w:style w:type="paragraph" w:styleId="11">
    <w:name w:val="Plain Text"/>
    <w:basedOn w:val="1"/>
    <w:next w:val="1"/>
    <w:link w:val="26"/>
    <w:unhideWhenUsed/>
    <w:qFormat/>
    <w:uiPriority w:val="99"/>
    <w:rPr>
      <w:rFonts w:ascii="宋体" w:hAnsi="Courier New"/>
      <w:kern w:val="0"/>
      <w:sz w:val="20"/>
      <w:szCs w:val="20"/>
    </w:rPr>
  </w:style>
  <w:style w:type="paragraph" w:styleId="12">
    <w:name w:val="Block Text"/>
    <w:basedOn w:val="1"/>
    <w:unhideWhenUsed/>
    <w:qFormat/>
    <w:uiPriority w:val="99"/>
    <w:pPr>
      <w:adjustRightInd w:val="0"/>
      <w:spacing w:line="300" w:lineRule="auto"/>
      <w:ind w:left="958" w:right="-120" w:rightChars="-120"/>
      <w:jc w:val="left"/>
    </w:pPr>
    <w:rPr>
      <w:rFonts w:ascii="宋体" w:hAnsi="宋体"/>
      <w:sz w:val="28"/>
    </w:rPr>
  </w:style>
  <w:style w:type="paragraph" w:styleId="13">
    <w:name w:val="Date"/>
    <w:basedOn w:val="1"/>
    <w:next w:val="1"/>
    <w:unhideWhenUsed/>
    <w:qFormat/>
    <w:uiPriority w:val="99"/>
    <w:pPr>
      <w:ind w:left="100" w:leftChars="2500"/>
    </w:pPr>
    <w:rPr>
      <w:rFonts w:ascii="Calibri" w:hAnsi="Calibri"/>
      <w:szCs w:val="22"/>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rPr>
      <w:sz w:val="24"/>
    </w:rPr>
  </w:style>
  <w:style w:type="paragraph" w:styleId="17">
    <w:name w:val="annotation subject"/>
    <w:basedOn w:val="7"/>
    <w:next w:val="7"/>
    <w:link w:val="31"/>
    <w:semiHidden/>
    <w:unhideWhenUsed/>
    <w:qFormat/>
    <w:uiPriority w:val="0"/>
    <w:rPr>
      <w:b/>
      <w:bCs/>
    </w:rPr>
  </w:style>
  <w:style w:type="paragraph" w:styleId="18">
    <w:name w:val="Body Text First Indent 2"/>
    <w:basedOn w:val="9"/>
    <w:next w:val="1"/>
    <w:qFormat/>
    <w:uiPriority w:val="99"/>
    <w:pPr>
      <w:snapToGrid w:val="0"/>
      <w:spacing w:line="240" w:lineRule="auto"/>
    </w:pPr>
    <w:rPr>
      <w:rFonts w:ascii="宋体" w:hAnsi="宋体"/>
      <w:szCs w:val="21"/>
    </w:rPr>
  </w:style>
  <w:style w:type="table" w:styleId="20">
    <w:name w:val="Table Grid"/>
    <w:basedOn w:val="1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annotation reference"/>
    <w:basedOn w:val="21"/>
    <w:semiHidden/>
    <w:unhideWhenUsed/>
    <w:qFormat/>
    <w:uiPriority w:val="0"/>
    <w:rPr>
      <w:sz w:val="21"/>
      <w:szCs w:val="21"/>
    </w:rPr>
  </w:style>
  <w:style w:type="paragraph" w:customStyle="1" w:styleId="24">
    <w:name w:val="样式 样式 行距: 1.5 倍行距 + 首行缩进:  2 字符"/>
    <w:next w:val="8"/>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character" w:customStyle="1" w:styleId="25">
    <w:name w:val="标题 2 字符"/>
    <w:basedOn w:val="21"/>
    <w:link w:val="3"/>
    <w:semiHidden/>
    <w:qFormat/>
    <w:uiPriority w:val="0"/>
    <w:rPr>
      <w:rFonts w:asciiTheme="majorHAnsi" w:hAnsiTheme="majorHAnsi" w:eastAsiaTheme="majorEastAsia" w:cstheme="majorBidi"/>
      <w:b/>
      <w:bCs/>
      <w:kern w:val="2"/>
      <w:sz w:val="32"/>
      <w:szCs w:val="32"/>
    </w:rPr>
  </w:style>
  <w:style w:type="character" w:customStyle="1" w:styleId="26">
    <w:name w:val="纯文本 字符"/>
    <w:basedOn w:val="21"/>
    <w:link w:val="11"/>
    <w:qFormat/>
    <w:uiPriority w:val="99"/>
    <w:rPr>
      <w:rFonts w:ascii="宋体" w:hAnsi="Courier New" w:eastAsiaTheme="minorEastAsia" w:cstheme="minorBidi"/>
    </w:rPr>
  </w:style>
  <w:style w:type="character" w:customStyle="1" w:styleId="27">
    <w:name w:val="页眉 字符"/>
    <w:basedOn w:val="21"/>
    <w:link w:val="15"/>
    <w:qFormat/>
    <w:uiPriority w:val="0"/>
    <w:rPr>
      <w:rFonts w:asciiTheme="minorHAnsi" w:hAnsiTheme="minorHAnsi" w:eastAsiaTheme="minorEastAsia" w:cstheme="minorBidi"/>
      <w:kern w:val="2"/>
      <w:sz w:val="18"/>
      <w:szCs w:val="18"/>
    </w:rPr>
  </w:style>
  <w:style w:type="character" w:customStyle="1" w:styleId="28">
    <w:name w:val="页脚 字符"/>
    <w:basedOn w:val="21"/>
    <w:link w:val="14"/>
    <w:qFormat/>
    <w:uiPriority w:val="0"/>
    <w:rPr>
      <w:rFonts w:asciiTheme="minorHAnsi" w:hAnsiTheme="minorHAnsi" w:eastAsiaTheme="minorEastAsia" w:cstheme="minorBidi"/>
      <w:kern w:val="2"/>
      <w:sz w:val="18"/>
      <w:szCs w:val="18"/>
    </w:rPr>
  </w:style>
  <w:style w:type="paragraph" w:styleId="29">
    <w:name w:val="List Paragraph"/>
    <w:basedOn w:val="1"/>
    <w:unhideWhenUsed/>
    <w:qFormat/>
    <w:uiPriority w:val="99"/>
    <w:pPr>
      <w:ind w:firstLine="420" w:firstLineChars="200"/>
    </w:pPr>
  </w:style>
  <w:style w:type="character" w:customStyle="1" w:styleId="30">
    <w:name w:val="批注文字 字符"/>
    <w:basedOn w:val="21"/>
    <w:link w:val="7"/>
    <w:semiHidden/>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7"/>
    <w:semiHidden/>
    <w:qFormat/>
    <w:uiPriority w:val="0"/>
    <w:rPr>
      <w:rFonts w:asciiTheme="minorHAnsi" w:hAnsiTheme="minorHAnsi" w:eastAsiaTheme="minorEastAsia" w:cstheme="minorBidi"/>
      <w:b/>
      <w:bCs/>
      <w:kern w:val="2"/>
      <w:sz w:val="21"/>
      <w:szCs w:val="24"/>
    </w:rPr>
  </w:style>
  <w:style w:type="paragraph" w:customStyle="1" w:styleId="32">
    <w:name w:val="列表段落1"/>
    <w:basedOn w:val="1"/>
    <w:qFormat/>
    <w:uiPriority w:val="0"/>
    <w:pPr>
      <w:spacing w:after="0" w:afterAutospacing="0" w:line="240" w:lineRule="auto"/>
      <w:ind w:firstLine="420" w:firstLineChars="200"/>
    </w:pPr>
    <w:rPr>
      <w:rFonts w:ascii="Calibri" w:hAnsi="Calibri"/>
      <w:szCs w:val="21"/>
    </w:rPr>
  </w:style>
  <w:style w:type="paragraph" w:customStyle="1" w:styleId="33">
    <w:name w:val="无间隔2"/>
    <w:basedOn w:val="1"/>
    <w:qFormat/>
    <w:uiPriority w:val="0"/>
    <w:pPr>
      <w:widowControl/>
      <w:adjustRightInd w:val="0"/>
      <w:snapToGrid w:val="0"/>
      <w:spacing w:after="0" w:afterAutospacing="0" w:line="240" w:lineRule="auto"/>
      <w:jc w:val="left"/>
    </w:pPr>
    <w:rPr>
      <w:rFonts w:ascii="Tahoma" w:hAnsi="Tahoma" w:eastAsia="微软雅黑"/>
      <w:kern w:val="0"/>
      <w:sz w:val="22"/>
      <w:szCs w:val="22"/>
    </w:rPr>
  </w:style>
  <w:style w:type="character" w:customStyle="1" w:styleId="34">
    <w:name w:val="15"/>
    <w:basedOn w:val="21"/>
    <w:qFormat/>
    <w:uiPriority w:val="0"/>
    <w:rPr>
      <w:rFonts w:hint="default" w:ascii="Tahoma" w:hAnsi="Tahoma" w:cs="Tahoma"/>
      <w:b/>
      <w:bCs/>
      <w:sz w:val="28"/>
      <w:szCs w:val="28"/>
    </w:rPr>
  </w:style>
  <w:style w:type="character" w:customStyle="1" w:styleId="35">
    <w:name w:val="16"/>
    <w:basedOn w:val="21"/>
    <w:qFormat/>
    <w:uiPriority w:val="0"/>
    <w:rPr>
      <w:rFonts w:hint="default" w:ascii="Cambria" w:hAnsi="Cambria" w:eastAsia="宋体" w:cs="Times New Roman"/>
      <w:b/>
      <w:bCs/>
      <w:kern w:val="2"/>
      <w:sz w:val="32"/>
      <w:szCs w:val="32"/>
    </w:rPr>
  </w:style>
  <w:style w:type="paragraph" w:customStyle="1" w:styleId="36">
    <w:name w:val="标准文本"/>
    <w:basedOn w:val="1"/>
    <w:qFormat/>
    <w:uiPriority w:val="0"/>
    <w:pPr>
      <w:spacing w:after="0" w:afterAutospacing="0"/>
      <w:ind w:firstLine="480" w:firstLineChars="200"/>
    </w:pPr>
    <w:rPr>
      <w:rFonts w:cs="宋体"/>
      <w:szCs w:val="21"/>
    </w:rPr>
  </w:style>
  <w:style w:type="table" w:customStyle="1" w:styleId="37">
    <w:name w:val="Table Normal"/>
    <w:unhideWhenUsed/>
    <w:qFormat/>
    <w:uiPriority w:val="0"/>
    <w:tblPr>
      <w:tblCellMar>
        <w:top w:w="0" w:type="dxa"/>
        <w:left w:w="0" w:type="dxa"/>
        <w:bottom w:w="0" w:type="dxa"/>
        <w:right w:w="0" w:type="dxa"/>
      </w:tblCellMar>
    </w:tblPr>
  </w:style>
  <w:style w:type="character" w:customStyle="1" w:styleId="38">
    <w:name w:val="font161"/>
    <w:basedOn w:val="21"/>
    <w:qFormat/>
    <w:uiPriority w:val="0"/>
    <w:rPr>
      <w:rFonts w:hint="eastAsia" w:ascii="宋体" w:hAnsi="宋体" w:eastAsia="宋体" w:cs="宋体"/>
      <w:color w:val="000000"/>
      <w:sz w:val="20"/>
      <w:szCs w:val="20"/>
      <w:u w:val="none"/>
    </w:rPr>
  </w:style>
  <w:style w:type="character" w:customStyle="1" w:styleId="39">
    <w:name w:val="font181"/>
    <w:basedOn w:val="21"/>
    <w:qFormat/>
    <w:uiPriority w:val="0"/>
    <w:rPr>
      <w:rFonts w:hint="default" w:ascii="Times New Roman" w:hAnsi="Times New Roman" w:cs="Times New Roman"/>
      <w:color w:val="000000"/>
      <w:sz w:val="20"/>
      <w:szCs w:val="20"/>
      <w:u w:val="none"/>
    </w:rPr>
  </w:style>
  <w:style w:type="character" w:customStyle="1" w:styleId="40">
    <w:name w:val="font51"/>
    <w:basedOn w:val="21"/>
    <w:qFormat/>
    <w:uiPriority w:val="0"/>
    <w:rPr>
      <w:rFonts w:hint="eastAsia" w:ascii="宋体" w:hAnsi="宋体" w:eastAsia="宋体" w:cs="宋体"/>
      <w:color w:val="000000"/>
      <w:sz w:val="20"/>
      <w:szCs w:val="20"/>
      <w:u w:val="none"/>
    </w:rPr>
  </w:style>
  <w:style w:type="character" w:customStyle="1" w:styleId="41">
    <w:name w:val="font212"/>
    <w:basedOn w:val="21"/>
    <w:qFormat/>
    <w:uiPriority w:val="0"/>
    <w:rPr>
      <w:rFonts w:hint="default" w:ascii="Times New Roman" w:hAnsi="Times New Roman" w:cs="Times New Roman"/>
      <w:color w:val="000000"/>
      <w:sz w:val="20"/>
      <w:szCs w:val="20"/>
      <w:u w:val="none"/>
    </w:rPr>
  </w:style>
  <w:style w:type="character" w:customStyle="1" w:styleId="42">
    <w:name w:val="font41"/>
    <w:basedOn w:val="21"/>
    <w:qFormat/>
    <w:uiPriority w:val="0"/>
    <w:rPr>
      <w:rFonts w:hint="eastAsia" w:ascii="宋体" w:hAnsi="宋体" w:eastAsia="宋体" w:cs="宋体"/>
      <w:color w:val="000000"/>
      <w:sz w:val="20"/>
      <w:szCs w:val="20"/>
      <w:u w:val="none"/>
    </w:rPr>
  </w:style>
  <w:style w:type="character" w:customStyle="1" w:styleId="43">
    <w:name w:val="font221"/>
    <w:basedOn w:val="21"/>
    <w:qFormat/>
    <w:uiPriority w:val="0"/>
    <w:rPr>
      <w:rFonts w:hint="eastAsia" w:ascii="宋体" w:hAnsi="宋体" w:eastAsia="宋体" w:cs="宋体"/>
      <w:b/>
      <w:bCs/>
      <w:color w:val="000000"/>
      <w:sz w:val="20"/>
      <w:szCs w:val="20"/>
      <w:u w:val="none"/>
    </w:rPr>
  </w:style>
  <w:style w:type="character" w:customStyle="1" w:styleId="44">
    <w:name w:val="font151"/>
    <w:basedOn w:val="21"/>
    <w:qFormat/>
    <w:uiPriority w:val="0"/>
    <w:rPr>
      <w:rFonts w:hint="eastAsia" w:ascii="宋体" w:hAnsi="宋体" w:eastAsia="宋体" w:cs="宋体"/>
      <w:color w:val="000000"/>
      <w:sz w:val="18"/>
      <w:szCs w:val="18"/>
      <w:u w:val="none"/>
    </w:rPr>
  </w:style>
  <w:style w:type="character" w:customStyle="1" w:styleId="45">
    <w:name w:val="font231"/>
    <w:basedOn w:val="21"/>
    <w:qFormat/>
    <w:uiPriority w:val="0"/>
    <w:rPr>
      <w:rFonts w:hint="eastAsia" w:ascii="宋体" w:hAnsi="宋体" w:eastAsia="宋体" w:cs="宋体"/>
      <w:color w:val="000000"/>
      <w:sz w:val="18"/>
      <w:szCs w:val="18"/>
      <w:u w:val="none"/>
      <w:vertAlign w:val="superscript"/>
    </w:rPr>
  </w:style>
  <w:style w:type="character" w:customStyle="1" w:styleId="46">
    <w:name w:val="font241"/>
    <w:basedOn w:val="21"/>
    <w:qFormat/>
    <w:uiPriority w:val="0"/>
    <w:rPr>
      <w:rFonts w:hint="eastAsia" w:ascii="宋体" w:hAnsi="宋体" w:eastAsia="宋体" w:cs="宋体"/>
      <w:color w:val="000000"/>
      <w:sz w:val="20"/>
      <w:szCs w:val="20"/>
      <w:u w:val="none"/>
      <w:vertAlign w:val="superscript"/>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2395</Words>
  <Characters>2556</Characters>
  <Lines>7</Lines>
  <Paragraphs>2</Paragraphs>
  <TotalTime>0</TotalTime>
  <ScaleCrop>false</ScaleCrop>
  <LinksUpToDate>false</LinksUpToDate>
  <CharactersWithSpaces>2564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2022-06-22T11:35:00Z</dcterms:created>
  <dc:creator>Administrator</dc:creator>
  <cp:lastModifiedBy>江小鱼</cp:lastModifiedBy>
  <dcterms:modified xsi:type="dcterms:W3CDTF">2025-06-16T08:06:16Z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43A20793EAC2484CBB064CCA17D9F20C_13</vt:lpwstr>
  </property>
  <property fmtid="{D5CDD505-2E9C-101B-9397-08002B2CF9AE}" pid="4" name="KSOTemplateDocerSaveRecord">
    <vt:lpwstr>eyJoZGlkIjoiYmYzYzFhZmExNDljN2FmOGFiZTllZmVlNGVjNjczYTMiLCJ1c2VySWQiOiI1OTgyNjUxNjYifQ==</vt:lpwstr>
  </property>
</Properties>
</file>