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72DF5">
      <w:pPr>
        <w:bidi w:val="0"/>
        <w:spacing w:line="360" w:lineRule="auto"/>
        <w:jc w:val="center"/>
        <w:rPr>
          <w:rFonts w:hint="eastAsia" w:ascii="宋体" w:hAnsi="宋体" w:eastAsia="宋体" w:cs="宋体"/>
          <w:b/>
          <w:bCs/>
          <w:sz w:val="44"/>
          <w:szCs w:val="44"/>
          <w:lang w:eastAsia="zh-CN"/>
        </w:rPr>
      </w:pPr>
    </w:p>
    <w:p w14:paraId="050F04B9">
      <w:pPr>
        <w:bidi w:val="0"/>
        <w:spacing w:line="360" w:lineRule="auto"/>
        <w:jc w:val="center"/>
        <w:rPr>
          <w:rFonts w:hint="default" w:ascii="宋体" w:hAnsi="宋体" w:eastAsia="宋体" w:cs="宋体"/>
          <w:b w:val="0"/>
          <w:bCs w:val="0"/>
          <w:sz w:val="28"/>
          <w:szCs w:val="28"/>
          <w:lang w:val="en-US"/>
        </w:rPr>
      </w:pPr>
      <w:r>
        <w:rPr>
          <w:rFonts w:hint="eastAsia" w:ascii="宋体" w:hAnsi="宋体" w:eastAsia="宋体" w:cs="宋体"/>
          <w:b/>
          <w:bCs/>
          <w:sz w:val="44"/>
          <w:szCs w:val="44"/>
          <w:lang w:eastAsia="zh-CN"/>
        </w:rPr>
        <w:t>三都水族自治县人民医院2025年医疗服务与保障能力提升（重点专科建设）项目</w:t>
      </w:r>
    </w:p>
    <w:p w14:paraId="7F5BD00C">
      <w:pPr>
        <w:bidi w:val="0"/>
        <w:spacing w:line="360" w:lineRule="auto"/>
        <w:jc w:val="center"/>
        <w:rPr>
          <w:rFonts w:hint="eastAsia" w:ascii="宋体" w:hAnsi="宋体" w:eastAsia="宋体" w:cs="宋体"/>
          <w:b w:val="0"/>
          <w:bCs w:val="0"/>
          <w:sz w:val="28"/>
          <w:szCs w:val="28"/>
        </w:rPr>
      </w:pPr>
    </w:p>
    <w:p w14:paraId="18CE5B85">
      <w:pPr>
        <w:bidi w:val="0"/>
        <w:spacing w:line="360" w:lineRule="auto"/>
        <w:jc w:val="center"/>
        <w:rPr>
          <w:rFonts w:hint="eastAsia" w:ascii="宋体" w:hAnsi="宋体" w:eastAsia="宋体" w:cs="宋体"/>
          <w:b w:val="0"/>
          <w:bCs w:val="0"/>
          <w:sz w:val="28"/>
          <w:szCs w:val="28"/>
        </w:rPr>
      </w:pPr>
    </w:p>
    <w:p w14:paraId="3D85A01A">
      <w:pPr>
        <w:bidi w:val="0"/>
        <w:spacing w:line="360" w:lineRule="auto"/>
        <w:jc w:val="center"/>
        <w:rPr>
          <w:rFonts w:hint="eastAsia" w:ascii="宋体" w:hAnsi="宋体" w:eastAsia="宋体" w:cs="宋体"/>
          <w:b w:val="0"/>
          <w:bCs w:val="0"/>
          <w:sz w:val="28"/>
          <w:szCs w:val="28"/>
        </w:rPr>
      </w:pPr>
    </w:p>
    <w:p w14:paraId="3285D14D">
      <w:pPr>
        <w:bidi w:val="0"/>
        <w:spacing w:line="360" w:lineRule="auto"/>
        <w:jc w:val="center"/>
        <w:rPr>
          <w:rFonts w:hint="eastAsia" w:ascii="宋体" w:hAnsi="宋体" w:eastAsia="宋体" w:cs="宋体"/>
          <w:b w:val="0"/>
          <w:bCs w:val="0"/>
          <w:sz w:val="28"/>
          <w:szCs w:val="28"/>
        </w:rPr>
      </w:pPr>
    </w:p>
    <w:p w14:paraId="5907143C">
      <w:pPr>
        <w:bidi w:val="0"/>
        <w:spacing w:line="360" w:lineRule="auto"/>
        <w:jc w:val="center"/>
        <w:rPr>
          <w:rFonts w:hint="eastAsia" w:ascii="宋体" w:hAnsi="宋体" w:eastAsia="宋体" w:cs="宋体"/>
          <w:b w:val="0"/>
          <w:bCs w:val="0"/>
          <w:sz w:val="28"/>
          <w:szCs w:val="28"/>
        </w:rPr>
      </w:pPr>
    </w:p>
    <w:p w14:paraId="7A9056DA">
      <w:pPr>
        <w:bidi w:val="0"/>
        <w:spacing w:line="360" w:lineRule="auto"/>
        <w:jc w:val="center"/>
        <w:rPr>
          <w:rFonts w:hint="eastAsia" w:ascii="宋体" w:hAnsi="宋体" w:eastAsia="宋体" w:cs="宋体"/>
          <w:b/>
          <w:bCs/>
          <w:sz w:val="28"/>
          <w:szCs w:val="28"/>
        </w:rPr>
      </w:pPr>
    </w:p>
    <w:p w14:paraId="0047D5E2">
      <w:pPr>
        <w:bidi w:val="0"/>
        <w:spacing w:line="360" w:lineRule="auto"/>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rPr>
        <w:t>需</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求</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公</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示</w:t>
      </w:r>
      <w:r>
        <w:rPr>
          <w:rFonts w:hint="eastAsia" w:ascii="宋体" w:hAnsi="宋体" w:eastAsia="宋体" w:cs="宋体"/>
          <w:b/>
          <w:bCs/>
          <w:sz w:val="44"/>
          <w:szCs w:val="44"/>
          <w:lang w:val="en-US" w:eastAsia="zh-CN"/>
        </w:rPr>
        <w:t xml:space="preserve"> 内 容</w:t>
      </w:r>
    </w:p>
    <w:p w14:paraId="4184B534">
      <w:pPr>
        <w:bidi w:val="0"/>
        <w:spacing w:line="360" w:lineRule="auto"/>
        <w:jc w:val="center"/>
        <w:rPr>
          <w:rFonts w:hint="eastAsia" w:ascii="宋体" w:hAnsi="宋体" w:eastAsia="宋体" w:cs="宋体"/>
          <w:b w:val="0"/>
          <w:bCs w:val="0"/>
          <w:sz w:val="28"/>
          <w:szCs w:val="28"/>
        </w:rPr>
      </w:pPr>
    </w:p>
    <w:p w14:paraId="291402AB">
      <w:pPr>
        <w:bidi w:val="0"/>
        <w:spacing w:line="360" w:lineRule="auto"/>
        <w:jc w:val="center"/>
        <w:rPr>
          <w:rFonts w:hint="eastAsia" w:ascii="宋体" w:hAnsi="宋体" w:eastAsia="宋体" w:cs="宋体"/>
          <w:b w:val="0"/>
          <w:bCs w:val="0"/>
          <w:sz w:val="28"/>
          <w:szCs w:val="28"/>
        </w:rPr>
      </w:pPr>
    </w:p>
    <w:p w14:paraId="439D9A07">
      <w:pPr>
        <w:bidi w:val="0"/>
        <w:spacing w:line="360" w:lineRule="auto"/>
        <w:jc w:val="center"/>
        <w:rPr>
          <w:rFonts w:hint="eastAsia" w:ascii="宋体" w:hAnsi="宋体" w:eastAsia="宋体" w:cs="宋体"/>
          <w:b w:val="0"/>
          <w:bCs w:val="0"/>
          <w:sz w:val="28"/>
          <w:szCs w:val="28"/>
        </w:rPr>
      </w:pPr>
    </w:p>
    <w:p w14:paraId="304BE9B7">
      <w:pPr>
        <w:bidi w:val="0"/>
        <w:spacing w:line="360" w:lineRule="auto"/>
        <w:jc w:val="center"/>
        <w:rPr>
          <w:rFonts w:hint="eastAsia" w:ascii="宋体" w:hAnsi="宋体" w:eastAsia="宋体" w:cs="宋体"/>
          <w:b w:val="0"/>
          <w:bCs w:val="0"/>
          <w:sz w:val="28"/>
          <w:szCs w:val="28"/>
        </w:rPr>
      </w:pPr>
    </w:p>
    <w:p w14:paraId="190DD12F">
      <w:pPr>
        <w:bidi w:val="0"/>
        <w:spacing w:line="360" w:lineRule="auto"/>
        <w:jc w:val="center"/>
        <w:rPr>
          <w:rFonts w:hint="eastAsia" w:ascii="宋体" w:hAnsi="宋体" w:eastAsia="宋体" w:cs="宋体"/>
          <w:b w:val="0"/>
          <w:bCs w:val="0"/>
          <w:sz w:val="28"/>
          <w:szCs w:val="28"/>
        </w:rPr>
      </w:pPr>
    </w:p>
    <w:p w14:paraId="177BA3BA">
      <w:pPr>
        <w:bidi w:val="0"/>
        <w:spacing w:line="360" w:lineRule="auto"/>
        <w:jc w:val="center"/>
        <w:rPr>
          <w:rFonts w:hint="eastAsia" w:ascii="宋体" w:hAnsi="宋体" w:eastAsia="宋体" w:cs="宋体"/>
          <w:b w:val="0"/>
          <w:bCs w:val="0"/>
          <w:sz w:val="28"/>
          <w:szCs w:val="28"/>
        </w:rPr>
      </w:pPr>
    </w:p>
    <w:p w14:paraId="1A56C5F0">
      <w:pPr>
        <w:bidi w:val="0"/>
        <w:spacing w:line="360" w:lineRule="auto"/>
        <w:jc w:val="center"/>
        <w:rPr>
          <w:rFonts w:hint="eastAsia" w:ascii="宋体" w:hAnsi="宋体" w:eastAsia="宋体" w:cs="宋体"/>
          <w:b w:val="0"/>
          <w:bCs w:val="0"/>
          <w:sz w:val="28"/>
          <w:szCs w:val="28"/>
        </w:rPr>
      </w:pPr>
    </w:p>
    <w:p w14:paraId="5616B81A">
      <w:pPr>
        <w:bidi w:val="0"/>
        <w:spacing w:line="360" w:lineRule="auto"/>
        <w:jc w:val="center"/>
        <w:rPr>
          <w:rFonts w:hint="eastAsia" w:ascii="宋体" w:hAnsi="宋体" w:eastAsia="宋体" w:cs="宋体"/>
          <w:b w:val="0"/>
          <w:bCs w:val="0"/>
          <w:sz w:val="28"/>
          <w:szCs w:val="28"/>
        </w:rPr>
      </w:pPr>
    </w:p>
    <w:p w14:paraId="106004FF">
      <w:pPr>
        <w:bidi w:val="0"/>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rPr>
        <w:t>采购单位：</w:t>
      </w:r>
      <w:r>
        <w:rPr>
          <w:rFonts w:hint="eastAsia" w:ascii="宋体" w:hAnsi="宋体" w:eastAsia="宋体" w:cs="宋体"/>
          <w:b/>
          <w:bCs/>
          <w:sz w:val="28"/>
          <w:szCs w:val="28"/>
          <w:lang w:eastAsia="zh-CN"/>
        </w:rPr>
        <w:t>三都水族自治县人民医院</w:t>
      </w:r>
    </w:p>
    <w:p w14:paraId="489CEA47">
      <w:pPr>
        <w:bidi w:val="0"/>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rPr>
        <w:t>代购代理机构：</w:t>
      </w:r>
      <w:r>
        <w:rPr>
          <w:rFonts w:hint="eastAsia" w:ascii="宋体" w:hAnsi="宋体" w:eastAsia="宋体" w:cs="宋体"/>
          <w:b/>
          <w:bCs/>
          <w:sz w:val="28"/>
          <w:szCs w:val="28"/>
          <w:lang w:val="en-US" w:eastAsia="zh-CN"/>
        </w:rPr>
        <w:t>贵州聚源项目咨询有限公司</w:t>
      </w:r>
    </w:p>
    <w:p w14:paraId="6A487684">
      <w:pPr>
        <w:bidi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日期：202</w:t>
      </w: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年</w:t>
      </w:r>
      <w:r>
        <w:rPr>
          <w:rFonts w:hint="eastAsia" w:ascii="宋体" w:hAnsi="宋体" w:eastAsia="宋体" w:cs="宋体"/>
          <w:b/>
          <w:bCs/>
          <w:sz w:val="28"/>
          <w:szCs w:val="28"/>
          <w:lang w:val="en-US" w:eastAsia="zh-CN"/>
        </w:rPr>
        <w:t>8</w:t>
      </w:r>
      <w:r>
        <w:rPr>
          <w:rFonts w:hint="eastAsia" w:ascii="宋体" w:hAnsi="宋体" w:eastAsia="宋体" w:cs="宋体"/>
          <w:b/>
          <w:bCs/>
          <w:sz w:val="28"/>
          <w:szCs w:val="28"/>
        </w:rPr>
        <w:t>月</w:t>
      </w: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日</w:t>
      </w:r>
    </w:p>
    <w:p w14:paraId="1F927515">
      <w:pPr>
        <w:bidi w:val="0"/>
        <w:spacing w:line="360" w:lineRule="auto"/>
        <w:rPr>
          <w:rFonts w:hint="eastAsia" w:ascii="宋体" w:hAnsi="宋体" w:eastAsia="宋体" w:cs="宋体"/>
          <w:b w:val="0"/>
          <w:bCs w:val="0"/>
          <w:sz w:val="28"/>
          <w:szCs w:val="28"/>
        </w:rPr>
        <w:sectPr>
          <w:headerReference r:id="rId5" w:type="default"/>
          <w:pgSz w:w="11906" w:h="16839"/>
          <w:pgMar w:top="400" w:right="1081" w:bottom="0" w:left="1128" w:header="0" w:footer="0" w:gutter="0"/>
          <w:cols w:space="720" w:num="1"/>
        </w:sectPr>
      </w:pPr>
    </w:p>
    <w:p w14:paraId="62438357">
      <w:pPr>
        <w:bidi w:val="0"/>
        <w:spacing w:line="360" w:lineRule="auto"/>
        <w:rPr>
          <w:rFonts w:hint="eastAsia" w:ascii="宋体" w:hAnsi="宋体" w:eastAsia="宋体" w:cs="宋体"/>
          <w:b w:val="0"/>
          <w:bCs w:val="0"/>
          <w:sz w:val="28"/>
          <w:szCs w:val="28"/>
        </w:rPr>
      </w:pPr>
    </w:p>
    <w:p w14:paraId="1898A889">
      <w:pPr>
        <w:bidi w:val="0"/>
        <w:spacing w:line="360" w:lineRule="auto"/>
        <w:rPr>
          <w:rFonts w:hint="eastAsia" w:ascii="宋体" w:hAnsi="宋体" w:eastAsia="宋体" w:cs="宋体"/>
          <w:b/>
          <w:bCs/>
          <w:sz w:val="36"/>
          <w:szCs w:val="36"/>
        </w:rPr>
      </w:pPr>
      <w:r>
        <w:rPr>
          <w:rFonts w:hint="eastAsia" w:ascii="宋体" w:hAnsi="宋体" w:eastAsia="宋体" w:cs="宋体"/>
          <w:b/>
          <w:bCs/>
          <w:sz w:val="36"/>
          <w:szCs w:val="36"/>
        </w:rPr>
        <w:t>一、 申请人的资格要求</w:t>
      </w:r>
    </w:p>
    <w:p w14:paraId="7C714AEF">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（一）一般资格条件：</w:t>
      </w:r>
    </w:p>
    <w:p w14:paraId="2CE90FA8">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符合《中华人民共和国政府采购法》第二十二条及《政府采购法实施条例》第十七条规定：</w:t>
      </w:r>
    </w:p>
    <w:p w14:paraId="7848348B">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1. 具有独立承担民事责任的能力：提供法人或其他组织的营业执照等证明文件；</w:t>
      </w:r>
    </w:p>
    <w:p w14:paraId="4B4FD610">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2. 具有良好的商业信誉和健全的财务会计制度：提供202</w:t>
      </w: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年财务报告或</w:t>
      </w:r>
      <w:r>
        <w:rPr>
          <w:rFonts w:hint="eastAsia" w:ascii="宋体" w:hAnsi="宋体" w:eastAsia="宋体" w:cs="宋体"/>
          <w:b w:val="0"/>
          <w:bCs w:val="0"/>
          <w:sz w:val="28"/>
          <w:szCs w:val="28"/>
          <w:lang w:val="en-US" w:eastAsia="zh-CN"/>
        </w:rPr>
        <w:t>2025年</w:t>
      </w:r>
      <w:r>
        <w:rPr>
          <w:rFonts w:hint="eastAsia" w:ascii="宋体" w:hAnsi="宋体" w:eastAsia="宋体" w:cs="宋体"/>
          <w:b w:val="0"/>
          <w:bCs w:val="0"/>
          <w:sz w:val="28"/>
          <w:szCs w:val="28"/>
        </w:rPr>
        <w:t>基本开户银行出具的资信证明。</w:t>
      </w:r>
    </w:p>
    <w:p w14:paraId="38E516A6">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3. 具有履行合同所必需的设备和专业技术能力：提供资格声明函；</w:t>
      </w:r>
    </w:p>
    <w:p w14:paraId="5452E9DD">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4. 具有依法缴纳税收和社会保障资金的良好记录：提供202</w:t>
      </w:r>
      <w:r>
        <w:rPr>
          <w:rFonts w:hint="eastAsia" w:ascii="宋体" w:hAnsi="宋体" w:eastAsia="宋体" w:cs="宋体"/>
          <w:b w:val="0"/>
          <w:bCs w:val="0"/>
          <w:sz w:val="28"/>
          <w:szCs w:val="28"/>
          <w:lang w:val="en-US" w:eastAsia="zh-CN"/>
        </w:rPr>
        <w:t>5</w:t>
      </w:r>
      <w:r>
        <w:rPr>
          <w:rFonts w:hint="eastAsia" w:ascii="宋体" w:hAnsi="宋体" w:eastAsia="宋体" w:cs="宋体"/>
          <w:b w:val="0"/>
          <w:bCs w:val="0"/>
          <w:sz w:val="28"/>
          <w:szCs w:val="28"/>
        </w:rPr>
        <w:t>年任意</w:t>
      </w: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个月依法缴纳税收和社会保障资金的有效证明材料（依法免税的供应商须提供相应证明文件）</w:t>
      </w:r>
    </w:p>
    <w:p w14:paraId="3780FAB9">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5. 参加本次政府采购活动前三年内，在经营活动中没有违法违规记录：提供资格声明函；</w:t>
      </w:r>
    </w:p>
    <w:p w14:paraId="179FF0D9">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6. 法律、行政法规规定的其他条件：根据财政部财库（2016）125 号通知要求，对列入失信被执行人、重大税收违法案件当事人名单、政府采购严重违法失信行为记录名单且还在执行期的供应商，拒绝其参与本次采购活动。以“信用中国 ”网站（www.creditchina.gov.cn）、中国政府采购网（www.ccgp.gov.cn）查询结果为依据，提供信用记录承诺书（格式见响应文件格式）。</w:t>
      </w:r>
    </w:p>
    <w:p w14:paraId="045D5AFF">
      <w:pPr>
        <w:bidi w:val="0"/>
        <w:spacing w:line="360" w:lineRule="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二</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本项目的特定资格要求：</w:t>
      </w:r>
      <w:r>
        <w:rPr>
          <w:rFonts w:hint="eastAsia" w:ascii="宋体" w:hAnsi="宋体" w:eastAsia="宋体" w:cs="宋体"/>
          <w:b w:val="0"/>
          <w:bCs w:val="0"/>
          <w:sz w:val="28"/>
          <w:szCs w:val="28"/>
          <w:lang w:val="en-US" w:eastAsia="zh-CN"/>
        </w:rPr>
        <w:t>/</w:t>
      </w:r>
    </w:p>
    <w:p w14:paraId="354D9D73">
      <w:pPr>
        <w:bidi w:val="0"/>
        <w:spacing w:line="360" w:lineRule="auto"/>
        <w:rPr>
          <w:rFonts w:hint="default" w:ascii="宋体" w:hAnsi="宋体" w:eastAsia="宋体" w:cs="宋体"/>
          <w:b w:val="0"/>
          <w:bCs w:val="0"/>
          <w:sz w:val="28"/>
          <w:szCs w:val="28"/>
          <w:lang w:val="en-US"/>
        </w:rPr>
      </w:pPr>
      <w:r>
        <w:rPr>
          <w:rFonts w:hint="eastAsia" w:ascii="宋体" w:hAnsi="宋体" w:eastAsia="宋体" w:cs="宋体"/>
          <w:b w:val="0"/>
          <w:bCs w:val="0"/>
          <w:sz w:val="28"/>
          <w:szCs w:val="28"/>
        </w:rPr>
        <w:t>（三）落实政府采购政策需满足的资格要求</w:t>
      </w:r>
      <w:r>
        <w:rPr>
          <w:rFonts w:hint="eastAsia" w:ascii="宋体" w:hAnsi="宋体" w:eastAsia="宋体" w:cs="宋体"/>
          <w:b w:val="0"/>
          <w:bCs w:val="0"/>
          <w:sz w:val="28"/>
          <w:szCs w:val="28"/>
          <w:lang w:val="en-US" w:eastAsia="zh-CN"/>
        </w:rPr>
        <w:t>专门面向中小企业采购</w:t>
      </w:r>
    </w:p>
    <w:p w14:paraId="2AC00CED">
      <w:pPr>
        <w:bidi w:val="0"/>
        <w:spacing w:line="360" w:lineRule="auto"/>
        <w:rPr>
          <w:rFonts w:hint="eastAsia" w:ascii="宋体" w:hAnsi="宋体" w:eastAsia="宋体" w:cs="宋体"/>
          <w:b w:val="0"/>
          <w:bCs w:val="0"/>
          <w:sz w:val="28"/>
          <w:szCs w:val="28"/>
        </w:rPr>
      </w:pPr>
    </w:p>
    <w:p w14:paraId="4B7B494B">
      <w:pPr>
        <w:bidi w:val="0"/>
        <w:spacing w:line="360" w:lineRule="auto"/>
        <w:ind w:firstLine="500" w:firstLineChars="0"/>
        <w:rPr>
          <w:rFonts w:hint="eastAsia" w:ascii="宋体" w:hAnsi="宋体" w:eastAsia="宋体" w:cs="宋体"/>
          <w:b w:val="0"/>
          <w:bCs w:val="0"/>
          <w:sz w:val="28"/>
          <w:szCs w:val="28"/>
        </w:rPr>
      </w:pPr>
    </w:p>
    <w:p w14:paraId="3CBFA764">
      <w:pPr>
        <w:bidi w:val="0"/>
        <w:spacing w:line="360" w:lineRule="auto"/>
        <w:rPr>
          <w:rFonts w:hint="eastAsia" w:ascii="宋体" w:hAnsi="宋体" w:eastAsia="宋体" w:cs="宋体"/>
          <w:b w:val="0"/>
          <w:bCs w:val="0"/>
          <w:sz w:val="28"/>
          <w:szCs w:val="28"/>
        </w:rPr>
      </w:pPr>
    </w:p>
    <w:p w14:paraId="4B6082E4">
      <w:pPr>
        <w:bidi w:val="0"/>
        <w:spacing w:line="360" w:lineRule="auto"/>
        <w:rPr>
          <w:rFonts w:hint="eastAsia" w:ascii="宋体" w:hAnsi="宋体" w:eastAsia="宋体" w:cs="宋体"/>
          <w:b w:val="0"/>
          <w:bCs w:val="0"/>
          <w:sz w:val="28"/>
          <w:szCs w:val="28"/>
        </w:rPr>
      </w:pPr>
    </w:p>
    <w:p w14:paraId="461FCE6C">
      <w:pPr>
        <w:bidi w:val="0"/>
        <w:spacing w:line="360" w:lineRule="auto"/>
        <w:rPr>
          <w:rFonts w:hint="eastAsia" w:ascii="宋体" w:hAnsi="宋体" w:eastAsia="宋体" w:cs="宋体"/>
          <w:b w:val="0"/>
          <w:bCs w:val="0"/>
          <w:sz w:val="28"/>
          <w:szCs w:val="28"/>
        </w:rPr>
      </w:pPr>
    </w:p>
    <w:p w14:paraId="247384D8">
      <w:pPr>
        <w:bidi w:val="0"/>
        <w:spacing w:line="360" w:lineRule="auto"/>
        <w:rPr>
          <w:rFonts w:hint="eastAsia" w:ascii="宋体" w:hAnsi="宋体" w:eastAsia="宋体" w:cs="宋体"/>
          <w:b w:val="0"/>
          <w:bCs w:val="0"/>
          <w:sz w:val="28"/>
          <w:szCs w:val="28"/>
        </w:rPr>
      </w:pPr>
    </w:p>
    <w:p w14:paraId="69EA2A0E">
      <w:pPr>
        <w:bidi w:val="0"/>
        <w:spacing w:line="360" w:lineRule="auto"/>
        <w:rPr>
          <w:rFonts w:hint="eastAsia" w:ascii="宋体" w:hAnsi="宋体" w:eastAsia="宋体" w:cs="宋体"/>
          <w:b w:val="0"/>
          <w:bCs w:val="0"/>
          <w:sz w:val="28"/>
          <w:szCs w:val="28"/>
        </w:rPr>
      </w:pPr>
    </w:p>
    <w:p w14:paraId="6218ABB3">
      <w:pPr>
        <w:bidi w:val="0"/>
        <w:spacing w:line="360" w:lineRule="auto"/>
        <w:rPr>
          <w:rFonts w:hint="eastAsia" w:ascii="宋体" w:hAnsi="宋体" w:eastAsia="宋体" w:cs="宋体"/>
          <w:b w:val="0"/>
          <w:bCs w:val="0"/>
          <w:sz w:val="28"/>
          <w:szCs w:val="28"/>
        </w:rPr>
      </w:pPr>
    </w:p>
    <w:p w14:paraId="1D245CAC">
      <w:pPr>
        <w:bidi w:val="0"/>
        <w:spacing w:line="360" w:lineRule="auto"/>
        <w:rPr>
          <w:rFonts w:hint="eastAsia" w:ascii="宋体" w:hAnsi="宋体" w:eastAsia="宋体" w:cs="宋体"/>
          <w:b/>
          <w:bCs/>
          <w:sz w:val="36"/>
          <w:szCs w:val="36"/>
        </w:rPr>
      </w:pPr>
    </w:p>
    <w:p w14:paraId="617572F8">
      <w:pPr>
        <w:pStyle w:val="2"/>
        <w:numPr>
          <w:ilvl w:val="0"/>
          <w:numId w:val="0"/>
        </w:numPr>
        <w:spacing w:line="337" w:lineRule="auto"/>
        <w:jc w:val="both"/>
        <w:rPr>
          <w:rFonts w:hint="eastAsia" w:ascii="宋体" w:hAnsi="宋体" w:eastAsia="宋体" w:cs="宋体"/>
          <w:color w:val="auto"/>
          <w:sz w:val="24"/>
          <w:szCs w:val="24"/>
        </w:rPr>
      </w:pPr>
      <w:r>
        <w:rPr>
          <w:rFonts w:hint="eastAsia" w:ascii="宋体" w:hAnsi="宋体" w:eastAsia="宋体" w:cs="宋体"/>
          <w:color w:val="auto"/>
          <w:spacing w:val="7"/>
          <w:sz w:val="31"/>
          <w:szCs w:val="31"/>
        </w:rPr>
        <w:t>二、商务要求</w:t>
      </w:r>
      <w:r>
        <w:rPr>
          <w:rFonts w:hint="eastAsia" w:ascii="宋体" w:hAnsi="宋体" w:eastAsia="宋体" w:cs="宋体"/>
          <w:b/>
          <w:bCs/>
          <w:color w:val="auto"/>
          <w:sz w:val="24"/>
          <w:szCs w:val="24"/>
          <w:lang w:val="en-US" w:eastAsia="zh-CN"/>
        </w:rPr>
        <w:br w:type="textWrapping"/>
      </w:r>
      <w:r>
        <w:rPr>
          <w:rFonts w:hint="eastAsia" w:ascii="宋体" w:hAnsi="宋体" w:eastAsia="宋体" w:cs="宋体"/>
          <w:color w:val="auto"/>
          <w:sz w:val="24"/>
          <w:szCs w:val="24"/>
        </w:rPr>
        <w:t>（一）交货期及交货地点</w:t>
      </w:r>
    </w:p>
    <w:p w14:paraId="047C0716">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交货期：签订合同后 </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 xml:space="preserve"> 天内完成交货、安装调试及验收。 </w:t>
      </w:r>
    </w:p>
    <w:p w14:paraId="218D03EB">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交货地点：采购人指定地点。</w:t>
      </w:r>
    </w:p>
    <w:p w14:paraId="56842625">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（二）验收标准、规范</w:t>
      </w:r>
    </w:p>
    <w:p w14:paraId="2D13C159">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根据国家相关规定标准及采购文件内容要求验收。</w:t>
      </w:r>
    </w:p>
    <w:p w14:paraId="0EB38166">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（三）售后服务</w:t>
      </w:r>
    </w:p>
    <w:p w14:paraId="2D52B8CC">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1.如设备出现问题，卖方应在接采购人通知 2 小时内做出响应，在 24 小 时内答复，48 小时内解决问题，不能在规定时间内修好的要提供备品（机）备件确保不影响采购人正常使用。</w:t>
      </w:r>
    </w:p>
    <w:p w14:paraId="080727F8">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2.卖方须向买方提供仪器中文操作手册并培训操作人员，其中包括讲解产品的结构以及原理、产品的使用以及维护保养，直至操作人员能够独立的操作</w:t>
      </w:r>
      <w:bookmarkStart w:id="0" w:name="_GoBack"/>
      <w:bookmarkEnd w:id="0"/>
      <w:r>
        <w:rPr>
          <w:rFonts w:hint="eastAsia" w:ascii="宋体" w:hAnsi="宋体" w:eastAsia="宋体" w:cs="宋体"/>
          <w:color w:val="auto"/>
          <w:sz w:val="24"/>
          <w:szCs w:val="24"/>
        </w:rPr>
        <w:t>使用。</w:t>
      </w:r>
    </w:p>
    <w:p w14:paraId="1C12BE1A">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.及时提供相关领域新技术与新信息，提供相关技术咨询（该项费用包含在投标报价中）</w:t>
      </w:r>
    </w:p>
    <w:p w14:paraId="177AB1AE">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.供应商承诺中标后对用户人员进行技术培训。使其能掌握有关设备的使用、维护和管理等工作要求。</w:t>
      </w:r>
    </w:p>
    <w:p w14:paraId="4A82BF63">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（四）质保期</w:t>
      </w:r>
    </w:p>
    <w:p w14:paraId="3D5801AA">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通过验收之日起</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年；如国家或厂家对设备或配件另有约定更长免费保修期限的，则从其约定。在质保期内产品质量问题或维修所发生的一切费用由供应商负责。验收时需提供产品质量检测报告。</w:t>
      </w:r>
    </w:p>
    <w:p w14:paraId="690939D0">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（五）付款方式</w:t>
      </w:r>
    </w:p>
    <w:p w14:paraId="478D4453">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付款：采购人与中标供应商自行约定。注：以上款项签订合同后，款项支付时，投标人需提供符合国家财税法规定制度的正规税务发票及验收合格证明（具体以合同签订为准）。</w:t>
      </w:r>
    </w:p>
    <w:p w14:paraId="67AD9F03">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（六）投标有效期</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w:t>
      </w:r>
    </w:p>
    <w:p w14:paraId="28D73DC0">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（七）其他要求</w:t>
      </w:r>
    </w:p>
    <w:p w14:paraId="55803C0C">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 交通运输、安全等责任由中标方承担；</w:t>
      </w:r>
    </w:p>
    <w:p w14:paraId="4D286F98">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2、未尽事宜，成交后与采购人按相关法律法规合同约定。</w:t>
      </w:r>
    </w:p>
    <w:p w14:paraId="7F01F646">
      <w:pPr>
        <w:bidi w:val="0"/>
        <w:spacing w:line="360" w:lineRule="auto"/>
        <w:rPr>
          <w:rFonts w:hint="eastAsia" w:ascii="宋体" w:hAnsi="宋体" w:eastAsia="宋体" w:cs="宋体"/>
          <w:color w:val="auto"/>
          <w:sz w:val="24"/>
          <w:szCs w:val="24"/>
        </w:rPr>
      </w:pPr>
    </w:p>
    <w:p w14:paraId="524643B7">
      <w:pPr>
        <w:bidi w:val="0"/>
        <w:spacing w:line="360" w:lineRule="auto"/>
        <w:rPr>
          <w:rFonts w:hint="eastAsia" w:ascii="宋体" w:hAnsi="宋体" w:eastAsia="宋体" w:cs="宋体"/>
          <w:b/>
          <w:bCs/>
          <w:color w:val="auto"/>
          <w:sz w:val="24"/>
          <w:szCs w:val="24"/>
          <w:lang w:val="en-US" w:eastAsia="zh-CN"/>
        </w:rPr>
      </w:pPr>
    </w:p>
    <w:p w14:paraId="6094651E">
      <w:pPr>
        <w:bidi w:val="0"/>
        <w:spacing w:line="360" w:lineRule="auto"/>
        <w:rPr>
          <w:rFonts w:hint="eastAsia" w:ascii="宋体" w:hAnsi="宋体" w:eastAsia="宋体" w:cs="宋体"/>
          <w:b/>
          <w:bCs/>
          <w:color w:val="auto"/>
          <w:sz w:val="24"/>
          <w:szCs w:val="24"/>
          <w:lang w:val="en-US" w:eastAsia="zh-CN"/>
        </w:rPr>
      </w:pPr>
    </w:p>
    <w:p w14:paraId="649FAAC4">
      <w:pPr>
        <w:bidi w:val="0"/>
        <w:spacing w:line="360" w:lineRule="auto"/>
        <w:rPr>
          <w:rFonts w:hint="eastAsia" w:ascii="宋体" w:hAnsi="宋体" w:eastAsia="宋体" w:cs="宋体"/>
          <w:b/>
          <w:bCs/>
          <w:color w:val="auto"/>
          <w:sz w:val="24"/>
          <w:szCs w:val="24"/>
          <w:lang w:val="en-US" w:eastAsia="zh-CN"/>
        </w:rPr>
      </w:pPr>
    </w:p>
    <w:p w14:paraId="76058789">
      <w:pPr>
        <w:bidi w:val="0"/>
        <w:spacing w:line="360" w:lineRule="auto"/>
        <w:rPr>
          <w:rFonts w:hint="eastAsia" w:ascii="宋体" w:hAnsi="宋体" w:eastAsia="宋体" w:cs="宋体"/>
          <w:b/>
          <w:bCs/>
          <w:color w:val="auto"/>
          <w:sz w:val="24"/>
          <w:szCs w:val="24"/>
          <w:lang w:val="en-US" w:eastAsia="zh-CN"/>
        </w:rPr>
      </w:pPr>
    </w:p>
    <w:p w14:paraId="4C98D382">
      <w:pPr>
        <w:bidi w:val="0"/>
        <w:spacing w:line="360" w:lineRule="auto"/>
        <w:rPr>
          <w:rFonts w:hint="eastAsia" w:ascii="宋体" w:hAnsi="宋体" w:eastAsia="宋体" w:cs="宋体"/>
          <w:b/>
          <w:bCs/>
          <w:color w:val="auto"/>
          <w:sz w:val="24"/>
          <w:szCs w:val="24"/>
          <w:lang w:val="en-US" w:eastAsia="zh-CN"/>
        </w:rPr>
      </w:pPr>
    </w:p>
    <w:p w14:paraId="5372D9D8">
      <w:pPr>
        <w:bidi w:val="0"/>
        <w:spacing w:line="360" w:lineRule="auto"/>
        <w:rPr>
          <w:rFonts w:hint="eastAsia" w:ascii="宋体" w:hAnsi="宋体" w:eastAsia="宋体" w:cs="宋体"/>
          <w:b/>
          <w:bCs/>
          <w:sz w:val="36"/>
          <w:szCs w:val="36"/>
        </w:rPr>
      </w:pPr>
    </w:p>
    <w:p w14:paraId="008EDA9F">
      <w:pPr>
        <w:bidi w:val="0"/>
        <w:spacing w:line="360" w:lineRule="auto"/>
        <w:rPr>
          <w:rFonts w:hint="default" w:ascii="宋体" w:hAnsi="宋体" w:eastAsia="宋体" w:cs="宋体"/>
          <w:b/>
          <w:bCs/>
          <w:sz w:val="36"/>
          <w:szCs w:val="36"/>
          <w:lang w:val="en-US" w:eastAsia="zh-CN"/>
        </w:rPr>
      </w:pPr>
      <w:r>
        <w:rPr>
          <w:rFonts w:hint="eastAsia" w:ascii="宋体" w:hAnsi="宋体" w:eastAsia="宋体" w:cs="宋体"/>
          <w:b/>
          <w:bCs/>
          <w:sz w:val="36"/>
          <w:szCs w:val="36"/>
        </w:rPr>
        <w:t>三、无效标</w:t>
      </w:r>
      <w:r>
        <w:rPr>
          <w:rFonts w:hint="eastAsia" w:ascii="宋体" w:hAnsi="宋体" w:eastAsia="宋体" w:cs="宋体"/>
          <w:b/>
          <w:bCs/>
          <w:sz w:val="36"/>
          <w:szCs w:val="36"/>
          <w:lang w:eastAsia="zh-CN"/>
        </w:rPr>
        <w:t>、</w:t>
      </w:r>
      <w:r>
        <w:rPr>
          <w:rFonts w:hint="eastAsia" w:ascii="宋体" w:hAnsi="宋体" w:eastAsia="宋体" w:cs="宋体"/>
          <w:b/>
          <w:bCs/>
          <w:sz w:val="36"/>
          <w:szCs w:val="36"/>
          <w:lang w:val="en-US" w:eastAsia="zh-CN"/>
        </w:rPr>
        <w:t>废标</w:t>
      </w:r>
    </w:p>
    <w:p w14:paraId="2077445A">
      <w:pPr>
        <w:spacing w:before="220" w:line="219" w:lineRule="auto"/>
        <w:ind w:left="322"/>
        <w:rPr>
          <w:rFonts w:ascii="宋体" w:hAnsi="宋体" w:eastAsia="宋体" w:cs="宋体"/>
          <w:sz w:val="24"/>
          <w:szCs w:val="24"/>
        </w:rPr>
      </w:pPr>
      <w:r>
        <w:rPr>
          <w:rFonts w:ascii="宋体" w:hAnsi="宋体" w:eastAsia="宋体" w:cs="宋体"/>
          <w:sz w:val="24"/>
          <w:szCs w:val="24"/>
        </w:rPr>
        <w:t>1、供应商存在下列情况之一的，响应无效:</w:t>
      </w:r>
    </w:p>
    <w:p w14:paraId="2DAD0121">
      <w:pPr>
        <w:spacing w:before="184" w:line="219" w:lineRule="auto"/>
        <w:ind w:left="450"/>
        <w:rPr>
          <w:rFonts w:ascii="宋体" w:hAnsi="宋体" w:eastAsia="宋体" w:cs="宋体"/>
          <w:sz w:val="24"/>
          <w:szCs w:val="24"/>
        </w:rPr>
      </w:pPr>
      <w:r>
        <w:rPr>
          <w:rFonts w:ascii="宋体" w:hAnsi="宋体" w:eastAsia="宋体" w:cs="宋体"/>
          <w:spacing w:val="-3"/>
          <w:sz w:val="24"/>
          <w:szCs w:val="24"/>
        </w:rPr>
        <w:t>（1）未实质性响应磋商文件的响应文件；</w:t>
      </w:r>
    </w:p>
    <w:p w14:paraId="26CB5E8E">
      <w:pPr>
        <w:spacing w:before="181" w:line="219" w:lineRule="auto"/>
        <w:ind w:left="450"/>
        <w:rPr>
          <w:rFonts w:ascii="宋体" w:hAnsi="宋体" w:eastAsia="宋体" w:cs="宋体"/>
          <w:sz w:val="24"/>
          <w:szCs w:val="24"/>
        </w:rPr>
      </w:pPr>
      <w:r>
        <w:rPr>
          <w:rFonts w:ascii="宋体" w:hAnsi="宋体" w:eastAsia="宋体" w:cs="宋体"/>
          <w:spacing w:val="-3"/>
          <w:sz w:val="24"/>
          <w:szCs w:val="24"/>
        </w:rPr>
        <w:t>（2）未按照磋商文件的规定提交投标保证金的；</w:t>
      </w:r>
    </w:p>
    <w:p w14:paraId="02E0BAD6">
      <w:pPr>
        <w:spacing w:before="180" w:line="219" w:lineRule="auto"/>
        <w:ind w:left="450"/>
        <w:rPr>
          <w:rFonts w:ascii="宋体" w:hAnsi="宋体" w:eastAsia="宋体" w:cs="宋体"/>
          <w:sz w:val="24"/>
          <w:szCs w:val="24"/>
        </w:rPr>
      </w:pPr>
      <w:r>
        <w:rPr>
          <w:rFonts w:ascii="宋体" w:hAnsi="宋体" w:eastAsia="宋体" w:cs="宋体"/>
          <w:spacing w:val="-3"/>
          <w:sz w:val="24"/>
          <w:szCs w:val="24"/>
        </w:rPr>
        <w:t>（3）响应文件未按磋商文件要求签署、盖章的；</w:t>
      </w:r>
    </w:p>
    <w:p w14:paraId="5B32E026">
      <w:pPr>
        <w:spacing w:before="184" w:line="219" w:lineRule="auto"/>
        <w:ind w:left="450"/>
        <w:rPr>
          <w:rFonts w:ascii="宋体" w:hAnsi="宋体" w:eastAsia="宋体" w:cs="宋体"/>
          <w:sz w:val="24"/>
          <w:szCs w:val="24"/>
        </w:rPr>
      </w:pPr>
      <w:r>
        <w:rPr>
          <w:rFonts w:ascii="宋体" w:hAnsi="宋体" w:eastAsia="宋体" w:cs="宋体"/>
          <w:spacing w:val="-3"/>
          <w:sz w:val="24"/>
          <w:szCs w:val="24"/>
        </w:rPr>
        <w:t>（4）不具备磋商文件中规定的资格要求的；</w:t>
      </w:r>
    </w:p>
    <w:p w14:paraId="616CD5A1">
      <w:pPr>
        <w:spacing w:before="181" w:line="218" w:lineRule="auto"/>
        <w:ind w:left="450"/>
        <w:rPr>
          <w:rFonts w:ascii="宋体" w:hAnsi="宋体" w:eastAsia="宋体" w:cs="宋体"/>
          <w:sz w:val="24"/>
          <w:szCs w:val="24"/>
        </w:rPr>
      </w:pPr>
      <w:r>
        <w:rPr>
          <w:rFonts w:ascii="宋体" w:hAnsi="宋体" w:eastAsia="宋体" w:cs="宋体"/>
          <w:spacing w:val="-3"/>
          <w:sz w:val="24"/>
          <w:szCs w:val="24"/>
        </w:rPr>
        <w:t>（5）报价超过磋商文件中规定的预算金额或者最高限价的；</w:t>
      </w:r>
    </w:p>
    <w:p w14:paraId="6E3F3D95">
      <w:pPr>
        <w:spacing w:before="184" w:line="219" w:lineRule="auto"/>
        <w:ind w:left="450"/>
        <w:rPr>
          <w:rFonts w:ascii="宋体" w:hAnsi="宋体" w:eastAsia="宋体" w:cs="宋体"/>
          <w:sz w:val="24"/>
          <w:szCs w:val="24"/>
        </w:rPr>
      </w:pPr>
      <w:r>
        <w:rPr>
          <w:rFonts w:ascii="宋体" w:hAnsi="宋体" w:eastAsia="宋体" w:cs="宋体"/>
          <w:spacing w:val="-3"/>
          <w:sz w:val="24"/>
          <w:szCs w:val="24"/>
        </w:rPr>
        <w:t>（6）响应文件含有采购人不能接受的附加条件的；</w:t>
      </w:r>
    </w:p>
    <w:p w14:paraId="552B88C8">
      <w:pPr>
        <w:spacing w:before="184" w:line="219" w:lineRule="auto"/>
        <w:ind w:left="450"/>
        <w:rPr>
          <w:rFonts w:ascii="宋体" w:hAnsi="宋体" w:eastAsia="宋体" w:cs="宋体"/>
          <w:sz w:val="24"/>
          <w:szCs w:val="24"/>
        </w:rPr>
      </w:pPr>
      <w:r>
        <w:rPr>
          <w:rFonts w:ascii="宋体" w:hAnsi="宋体" w:eastAsia="宋体" w:cs="宋体"/>
          <w:spacing w:val="-3"/>
          <w:sz w:val="24"/>
          <w:szCs w:val="24"/>
        </w:rPr>
        <w:t>（7）法律、法规和竞争性磋商文件规定的其他无效情形。</w:t>
      </w:r>
    </w:p>
    <w:p w14:paraId="17B6DCDA">
      <w:pPr>
        <w:spacing w:before="181" w:line="289" w:lineRule="auto"/>
        <w:ind w:left="207" w:right="58" w:firstLine="234"/>
        <w:rPr>
          <w:rFonts w:ascii="宋体" w:hAnsi="宋体" w:eastAsia="宋体" w:cs="宋体"/>
          <w:sz w:val="24"/>
          <w:szCs w:val="24"/>
        </w:rPr>
      </w:pPr>
      <w:r>
        <w:rPr>
          <w:rFonts w:ascii="宋体" w:hAnsi="宋体" w:eastAsia="宋体" w:cs="宋体"/>
          <w:spacing w:val="-3"/>
          <w:sz w:val="24"/>
          <w:szCs w:val="24"/>
        </w:rPr>
        <w:t>2、出现下列情形之一的，采购人或者采购代理机构应当终止竞争性磋商采购活动，发布项目终止公告并说明原因，重新开展采购活动：</w:t>
      </w:r>
    </w:p>
    <w:p w14:paraId="748FA9F4">
      <w:pPr>
        <w:spacing w:before="181" w:line="219" w:lineRule="auto"/>
        <w:ind w:left="450"/>
        <w:rPr>
          <w:rFonts w:ascii="宋体" w:hAnsi="宋体" w:eastAsia="宋体" w:cs="宋体"/>
          <w:sz w:val="24"/>
          <w:szCs w:val="24"/>
        </w:rPr>
      </w:pPr>
      <w:r>
        <w:rPr>
          <w:rFonts w:ascii="宋体" w:hAnsi="宋体" w:eastAsia="宋体" w:cs="宋体"/>
          <w:spacing w:val="-3"/>
          <w:sz w:val="24"/>
          <w:szCs w:val="24"/>
        </w:rPr>
        <w:t>（1）因情况变化，不再符合规定的竞争性磋商采购方式适用情形的；</w:t>
      </w:r>
    </w:p>
    <w:p w14:paraId="4B69973A">
      <w:pPr>
        <w:spacing w:before="184" w:line="219" w:lineRule="auto"/>
        <w:ind w:left="450"/>
        <w:rPr>
          <w:rFonts w:ascii="宋体" w:hAnsi="宋体" w:eastAsia="宋体" w:cs="宋体"/>
          <w:sz w:val="24"/>
          <w:szCs w:val="24"/>
        </w:rPr>
      </w:pPr>
      <w:r>
        <w:rPr>
          <w:rFonts w:ascii="宋体" w:hAnsi="宋体" w:eastAsia="宋体" w:cs="宋体"/>
          <w:spacing w:val="-3"/>
          <w:sz w:val="24"/>
          <w:szCs w:val="24"/>
        </w:rPr>
        <w:t>（2）出现影响采购公正的违法、违规行为的；</w:t>
      </w:r>
    </w:p>
    <w:p w14:paraId="139F8C83">
      <w:pPr>
        <w:spacing w:before="182" w:line="289" w:lineRule="auto"/>
        <w:ind w:left="203" w:right="56" w:firstLine="247"/>
        <w:rPr>
          <w:rFonts w:ascii="宋体" w:hAnsi="宋体" w:eastAsia="宋体" w:cs="宋体"/>
          <w:sz w:val="24"/>
          <w:szCs w:val="24"/>
        </w:rPr>
      </w:pPr>
      <w:r>
        <w:rPr>
          <w:rFonts w:ascii="宋体" w:hAnsi="宋体" w:eastAsia="宋体" w:cs="宋体"/>
          <w:spacing w:val="-3"/>
          <w:sz w:val="24"/>
          <w:szCs w:val="24"/>
        </w:rPr>
        <w:t>（3）竞争性磋商符合资格条件的供应商不得少于三家，进入磋商过程中，符合采购人</w:t>
      </w:r>
      <w:r>
        <w:rPr>
          <w:rFonts w:ascii="宋体" w:hAnsi="宋体" w:eastAsia="宋体" w:cs="宋体"/>
          <w:spacing w:val="-4"/>
          <w:sz w:val="24"/>
          <w:szCs w:val="24"/>
        </w:rPr>
        <w:t>技术等方面要</w:t>
      </w:r>
      <w:r>
        <w:rPr>
          <w:rFonts w:ascii="宋体" w:hAnsi="宋体" w:eastAsia="宋体" w:cs="宋体"/>
          <w:spacing w:val="-3"/>
          <w:sz w:val="24"/>
          <w:szCs w:val="24"/>
        </w:rPr>
        <w:t>求的供应商为两家，磋商活动可以继续进行。</w:t>
      </w:r>
    </w:p>
    <w:p w14:paraId="13855851">
      <w:pPr>
        <w:pStyle w:val="3"/>
        <w:rPr>
          <w:rFonts w:hint="eastAsia" w:ascii="宋体" w:hAnsi="宋体" w:eastAsia="宋体" w:cs="宋体"/>
          <w:b w:val="0"/>
          <w:bCs w:val="0"/>
          <w:sz w:val="28"/>
          <w:szCs w:val="28"/>
        </w:rPr>
      </w:pPr>
    </w:p>
    <w:p w14:paraId="3A5078E1">
      <w:pPr>
        <w:rPr>
          <w:rFonts w:hint="eastAsia" w:ascii="宋体" w:hAnsi="宋体" w:eastAsia="宋体" w:cs="宋体"/>
          <w:b w:val="0"/>
          <w:bCs w:val="0"/>
          <w:sz w:val="28"/>
          <w:szCs w:val="28"/>
        </w:rPr>
      </w:pPr>
    </w:p>
    <w:p w14:paraId="728E9316">
      <w:pPr>
        <w:pStyle w:val="3"/>
        <w:rPr>
          <w:rFonts w:hint="eastAsia" w:ascii="宋体" w:hAnsi="宋体" w:eastAsia="宋体" w:cs="宋体"/>
          <w:b w:val="0"/>
          <w:bCs w:val="0"/>
          <w:sz w:val="28"/>
          <w:szCs w:val="28"/>
        </w:rPr>
      </w:pPr>
    </w:p>
    <w:p w14:paraId="4C539E74">
      <w:pPr>
        <w:rPr>
          <w:rFonts w:hint="eastAsia" w:ascii="宋体" w:hAnsi="宋体" w:eastAsia="宋体" w:cs="宋体"/>
          <w:b w:val="0"/>
          <w:bCs w:val="0"/>
          <w:sz w:val="28"/>
          <w:szCs w:val="28"/>
        </w:rPr>
      </w:pPr>
    </w:p>
    <w:p w14:paraId="154B037B">
      <w:pPr>
        <w:pStyle w:val="3"/>
        <w:rPr>
          <w:rFonts w:hint="eastAsia" w:ascii="宋体" w:hAnsi="宋体" w:eastAsia="宋体" w:cs="宋体"/>
          <w:b w:val="0"/>
          <w:bCs w:val="0"/>
          <w:sz w:val="28"/>
          <w:szCs w:val="28"/>
        </w:rPr>
      </w:pPr>
    </w:p>
    <w:p w14:paraId="4E66B48D">
      <w:pPr>
        <w:rPr>
          <w:rFonts w:hint="eastAsia" w:ascii="宋体" w:hAnsi="宋体" w:eastAsia="宋体" w:cs="宋体"/>
          <w:b w:val="0"/>
          <w:bCs w:val="0"/>
          <w:sz w:val="28"/>
          <w:szCs w:val="28"/>
        </w:rPr>
      </w:pPr>
    </w:p>
    <w:p w14:paraId="33FF50D5">
      <w:pPr>
        <w:pStyle w:val="3"/>
        <w:rPr>
          <w:rFonts w:hint="eastAsia" w:ascii="宋体" w:hAnsi="宋体" w:eastAsia="宋体" w:cs="宋体"/>
          <w:b w:val="0"/>
          <w:bCs w:val="0"/>
          <w:sz w:val="28"/>
          <w:szCs w:val="28"/>
        </w:rPr>
      </w:pPr>
    </w:p>
    <w:p w14:paraId="25A13B27">
      <w:pPr>
        <w:rPr>
          <w:rFonts w:hint="eastAsia"/>
        </w:rPr>
      </w:pPr>
    </w:p>
    <w:p w14:paraId="50274A87">
      <w:pPr>
        <w:pStyle w:val="3"/>
        <w:rPr>
          <w:rFonts w:hint="eastAsia" w:ascii="宋体" w:hAnsi="宋体" w:eastAsia="宋体" w:cs="宋体"/>
          <w:b w:val="0"/>
          <w:bCs w:val="0"/>
          <w:sz w:val="28"/>
          <w:szCs w:val="28"/>
        </w:rPr>
      </w:pPr>
    </w:p>
    <w:p w14:paraId="0C70D1A7">
      <w:pPr>
        <w:rPr>
          <w:rFonts w:hint="eastAsia" w:ascii="宋体" w:hAnsi="宋体" w:eastAsia="宋体" w:cs="宋体"/>
          <w:b w:val="0"/>
          <w:bCs w:val="0"/>
          <w:sz w:val="28"/>
          <w:szCs w:val="28"/>
        </w:rPr>
      </w:pPr>
    </w:p>
    <w:p w14:paraId="12D7706F">
      <w:pPr>
        <w:rPr>
          <w:rFonts w:hint="eastAsia" w:ascii="宋体" w:hAnsi="宋体" w:eastAsia="宋体" w:cs="宋体"/>
          <w:b w:val="0"/>
          <w:bCs w:val="0"/>
          <w:sz w:val="28"/>
          <w:szCs w:val="28"/>
        </w:rPr>
      </w:pPr>
    </w:p>
    <w:p w14:paraId="014C420E">
      <w:pPr>
        <w:rPr>
          <w:rFonts w:hint="eastAsia" w:ascii="宋体" w:hAnsi="宋体" w:eastAsia="宋体" w:cs="宋体"/>
          <w:b w:val="0"/>
          <w:bCs w:val="0"/>
          <w:sz w:val="28"/>
          <w:szCs w:val="28"/>
        </w:rPr>
      </w:pPr>
    </w:p>
    <w:p w14:paraId="72467070">
      <w:pPr>
        <w:rPr>
          <w:rFonts w:hint="eastAsia" w:ascii="宋体" w:hAnsi="宋体" w:eastAsia="宋体" w:cs="宋体"/>
          <w:b w:val="0"/>
          <w:bCs w:val="0"/>
          <w:sz w:val="28"/>
          <w:szCs w:val="28"/>
        </w:rPr>
      </w:pPr>
    </w:p>
    <w:p w14:paraId="2A306457">
      <w:pPr>
        <w:rPr>
          <w:rFonts w:hint="eastAsia" w:ascii="宋体" w:hAnsi="宋体" w:eastAsia="宋体" w:cs="宋体"/>
          <w:b w:val="0"/>
          <w:bCs w:val="0"/>
          <w:sz w:val="28"/>
          <w:szCs w:val="28"/>
        </w:rPr>
      </w:pPr>
    </w:p>
    <w:p w14:paraId="6454302C">
      <w:pPr>
        <w:rPr>
          <w:rFonts w:hint="eastAsia" w:ascii="宋体" w:hAnsi="宋体" w:eastAsia="宋体" w:cs="宋体"/>
          <w:b w:val="0"/>
          <w:bCs w:val="0"/>
          <w:sz w:val="28"/>
          <w:szCs w:val="28"/>
        </w:rPr>
      </w:pPr>
    </w:p>
    <w:p w14:paraId="2C1D4712">
      <w:pPr>
        <w:rPr>
          <w:rFonts w:hint="eastAsia" w:ascii="宋体" w:hAnsi="宋体" w:eastAsia="宋体" w:cs="宋体"/>
          <w:b w:val="0"/>
          <w:bCs w:val="0"/>
          <w:sz w:val="28"/>
          <w:szCs w:val="28"/>
        </w:rPr>
      </w:pPr>
    </w:p>
    <w:p w14:paraId="6EA5DADA">
      <w:pPr>
        <w:rPr>
          <w:rFonts w:hint="eastAsia" w:ascii="宋体" w:hAnsi="宋体" w:eastAsia="宋体" w:cs="宋体"/>
          <w:b w:val="0"/>
          <w:bCs w:val="0"/>
          <w:sz w:val="28"/>
          <w:szCs w:val="28"/>
        </w:rPr>
      </w:pPr>
    </w:p>
    <w:p w14:paraId="15FA853A">
      <w:pPr>
        <w:rPr>
          <w:rFonts w:hint="eastAsia" w:ascii="宋体" w:hAnsi="宋体" w:eastAsia="宋体" w:cs="宋体"/>
          <w:b w:val="0"/>
          <w:bCs w:val="0"/>
          <w:sz w:val="28"/>
          <w:szCs w:val="28"/>
        </w:rPr>
      </w:pPr>
    </w:p>
    <w:p w14:paraId="0629DBA0">
      <w:pPr>
        <w:rPr>
          <w:rFonts w:hint="eastAsia" w:ascii="宋体" w:hAnsi="宋体" w:eastAsia="宋体" w:cs="宋体"/>
          <w:b w:val="0"/>
          <w:bCs w:val="0"/>
          <w:sz w:val="28"/>
          <w:szCs w:val="28"/>
        </w:rPr>
      </w:pPr>
    </w:p>
    <w:p w14:paraId="166627CF">
      <w:pPr>
        <w:rPr>
          <w:rFonts w:hint="eastAsia" w:ascii="宋体" w:hAnsi="宋体" w:eastAsia="宋体" w:cs="宋体"/>
          <w:b w:val="0"/>
          <w:bCs w:val="0"/>
          <w:sz w:val="28"/>
          <w:szCs w:val="28"/>
        </w:rPr>
      </w:pPr>
    </w:p>
    <w:p w14:paraId="7A5C149A">
      <w:pPr>
        <w:rPr>
          <w:rFonts w:hint="eastAsia" w:ascii="宋体" w:hAnsi="宋体" w:eastAsia="宋体" w:cs="宋体"/>
          <w:b w:val="0"/>
          <w:bCs w:val="0"/>
          <w:sz w:val="28"/>
          <w:szCs w:val="28"/>
        </w:rPr>
      </w:pPr>
    </w:p>
    <w:p w14:paraId="33956A74">
      <w:pPr>
        <w:rPr>
          <w:rFonts w:hint="eastAsia" w:ascii="宋体" w:hAnsi="宋体" w:eastAsia="宋体" w:cs="宋体"/>
          <w:b w:val="0"/>
          <w:bCs w:val="0"/>
          <w:sz w:val="28"/>
          <w:szCs w:val="28"/>
        </w:rPr>
      </w:pPr>
    </w:p>
    <w:p w14:paraId="69017627">
      <w:pPr>
        <w:rPr>
          <w:rFonts w:hint="eastAsia" w:ascii="宋体" w:hAnsi="宋体" w:eastAsia="宋体" w:cs="宋体"/>
          <w:b w:val="0"/>
          <w:bCs w:val="0"/>
          <w:sz w:val="28"/>
          <w:szCs w:val="28"/>
        </w:rPr>
      </w:pPr>
    </w:p>
    <w:p w14:paraId="305BB4AC">
      <w:pPr>
        <w:rPr>
          <w:rFonts w:hint="eastAsia"/>
        </w:rPr>
      </w:pPr>
    </w:p>
    <w:p w14:paraId="476F351E">
      <w:pPr>
        <w:pStyle w:val="3"/>
        <w:rPr>
          <w:rFonts w:hint="eastAsia"/>
        </w:rPr>
      </w:pPr>
    </w:p>
    <w:p w14:paraId="52B49038">
      <w:pPr>
        <w:bidi w:val="0"/>
        <w:spacing w:line="360" w:lineRule="auto"/>
        <w:rPr>
          <w:rFonts w:hint="eastAsia" w:ascii="宋体" w:hAnsi="宋体" w:eastAsia="宋体" w:cs="宋体"/>
          <w:b/>
          <w:bCs/>
          <w:sz w:val="36"/>
          <w:szCs w:val="36"/>
        </w:rPr>
      </w:pPr>
      <w:r>
        <w:rPr>
          <w:rFonts w:hint="eastAsia" w:ascii="宋体" w:hAnsi="宋体" w:eastAsia="宋体" w:cs="宋体"/>
          <w:b/>
          <w:bCs/>
          <w:sz w:val="36"/>
          <w:szCs w:val="36"/>
          <w:lang w:val="en-US" w:eastAsia="zh-CN"/>
        </w:rPr>
        <w:t>四</w:t>
      </w:r>
      <w:r>
        <w:rPr>
          <w:rFonts w:hint="eastAsia" w:ascii="宋体" w:hAnsi="宋体" w:eastAsia="宋体" w:cs="宋体"/>
          <w:b/>
          <w:bCs/>
          <w:sz w:val="36"/>
          <w:szCs w:val="36"/>
        </w:rPr>
        <w:t>、评标办法本项目采</w:t>
      </w:r>
      <w:r>
        <w:rPr>
          <w:rFonts w:hint="eastAsia" w:ascii="宋体" w:hAnsi="宋体" w:eastAsia="宋体" w:cs="宋体"/>
          <w:b/>
          <w:bCs/>
          <w:sz w:val="36"/>
          <w:szCs w:val="36"/>
          <w:u w:val="none"/>
        </w:rPr>
        <w:t xml:space="preserve">用 </w:t>
      </w:r>
      <w:r>
        <w:rPr>
          <w:rFonts w:hint="eastAsia" w:ascii="宋体" w:hAnsi="宋体" w:eastAsia="宋体" w:cs="宋体"/>
          <w:b/>
          <w:bCs/>
          <w:sz w:val="36"/>
          <w:szCs w:val="36"/>
          <w:u w:val="single"/>
        </w:rPr>
        <w:t xml:space="preserve"> 综合评分法 </w:t>
      </w:r>
      <w:r>
        <w:rPr>
          <w:rFonts w:hint="eastAsia" w:ascii="宋体" w:hAnsi="宋体" w:eastAsia="宋体" w:cs="宋体"/>
          <w:b/>
          <w:bCs/>
          <w:sz w:val="36"/>
          <w:szCs w:val="36"/>
        </w:rPr>
        <w:t xml:space="preserve"> 进行评审。</w:t>
      </w:r>
    </w:p>
    <w:p w14:paraId="442486E5">
      <w:pPr>
        <w:bidi w:val="0"/>
        <w:spacing w:line="360" w:lineRule="auto"/>
        <w:jc w:val="both"/>
        <w:rPr>
          <w:rFonts w:hint="eastAsia" w:ascii="宋体" w:hAnsi="宋体" w:eastAsia="宋体" w:cs="宋体"/>
          <w:b/>
          <w:bCs/>
          <w:sz w:val="28"/>
          <w:szCs w:val="28"/>
        </w:rPr>
      </w:pPr>
    </w:p>
    <w:p w14:paraId="52F0B34C">
      <w:pPr>
        <w:bidi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（注：本次采购需求内容以发布的采购公告及</w:t>
      </w:r>
      <w:r>
        <w:rPr>
          <w:rFonts w:hint="eastAsia" w:ascii="宋体" w:hAnsi="宋体" w:eastAsia="宋体" w:cs="宋体"/>
          <w:b/>
          <w:bCs/>
          <w:sz w:val="28"/>
          <w:szCs w:val="28"/>
          <w:lang w:val="en-US" w:eastAsia="zh-CN"/>
        </w:rPr>
        <w:t>采购</w:t>
      </w:r>
      <w:r>
        <w:rPr>
          <w:rFonts w:hint="eastAsia" w:ascii="宋体" w:hAnsi="宋体" w:eastAsia="宋体" w:cs="宋体"/>
          <w:b/>
          <w:bCs/>
          <w:sz w:val="28"/>
          <w:szCs w:val="28"/>
        </w:rPr>
        <w:t>文件为准）</w:t>
      </w:r>
    </w:p>
    <w:p w14:paraId="0394EBA6">
      <w:pPr>
        <w:bidi w:val="0"/>
        <w:spacing w:line="360" w:lineRule="auto"/>
        <w:rPr>
          <w:rFonts w:hint="eastAsia" w:ascii="宋体" w:hAnsi="宋体" w:eastAsia="宋体" w:cs="宋体"/>
          <w:b w:val="0"/>
          <w:bCs w:val="0"/>
          <w:sz w:val="28"/>
          <w:szCs w:val="28"/>
        </w:rPr>
      </w:pPr>
    </w:p>
    <w:sectPr>
      <w:headerReference r:id="rId6" w:type="default"/>
      <w:pgSz w:w="11906" w:h="16839"/>
      <w:pgMar w:top="400" w:right="1079" w:bottom="0" w:left="109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B4120">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48AC0">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U1ZTk5OTM5Zjk2NzI0NWQ5NTY2NzVmZTQ0NzU5ZGIifQ=="/>
  </w:docVars>
  <w:rsids>
    <w:rsidRoot w:val="00000000"/>
    <w:rsid w:val="010158D6"/>
    <w:rsid w:val="01645CA8"/>
    <w:rsid w:val="09F57F5A"/>
    <w:rsid w:val="0EE902CC"/>
    <w:rsid w:val="108F6A5A"/>
    <w:rsid w:val="1A9A1F1D"/>
    <w:rsid w:val="1E3B31C9"/>
    <w:rsid w:val="1FD955FC"/>
    <w:rsid w:val="2D3D249A"/>
    <w:rsid w:val="36783969"/>
    <w:rsid w:val="3EB63141"/>
    <w:rsid w:val="47B07704"/>
    <w:rsid w:val="4F7F2836"/>
    <w:rsid w:val="537F6B4E"/>
    <w:rsid w:val="567A2995"/>
    <w:rsid w:val="5A405C9C"/>
    <w:rsid w:val="5AA1498D"/>
    <w:rsid w:val="5F15195E"/>
    <w:rsid w:val="63D655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toc 1"/>
    <w:basedOn w:val="1"/>
    <w:next w:val="1"/>
    <w:qFormat/>
    <w:uiPriority w:val="0"/>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8"/>
      <w:szCs w:val="28"/>
      <w:lang w:val="en-US" w:eastAsia="en-US" w:bidi="ar-SA"/>
    </w:rPr>
  </w:style>
  <w:style w:type="paragraph" w:customStyle="1" w:styleId="9">
    <w:name w:val="List Paragraph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1571</Words>
  <Characters>1641</Characters>
  <TotalTime>3</TotalTime>
  <ScaleCrop>false</ScaleCrop>
  <LinksUpToDate>false</LinksUpToDate>
  <CharactersWithSpaces>1669</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2024-06-17T13:12:00Z</dcterms:created>
  <dc:creator>y q s</dc:creator>
  <cp:lastModifiedBy>LT</cp:lastModifiedBy>
  <dcterms:modified xsi:type="dcterms:W3CDTF">2025-08-05T07:30:14Z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2024-06-24T10:07:28Z</vt:filetime>
  </property>
  <property fmtid="{D5CDD505-2E9C-101B-9397-08002B2CF9AE}" pid="4" name="KSOProductBuildVer">
    <vt:lpwstr>2052-12.1.0.22215</vt:lpwstr>
  </property>
  <property fmtid="{D5CDD505-2E9C-101B-9397-08002B2CF9AE}" pid="5" name="ICV">
    <vt:lpwstr>3D6DF24914A7440C95C8FEB5BCD1B689_13</vt:lpwstr>
  </property>
  <property fmtid="{D5CDD505-2E9C-101B-9397-08002B2CF9AE}" pid="6" name="KSOTemplateDocerSaveRecord">
    <vt:lpwstr>eyJoZGlkIjoiNDU1ZTk5OTM5Zjk2NzI0NWQ5NTY2NzVmZTQ0NzU5ZGIiLCJ1c2VySWQiOiIxMTIzNzcyMTc4In0=</vt:lpwstr>
  </property>
</Properties>
</file>