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A5AFE">
      <w:pPr>
        <w:bidi w:val="0"/>
        <w:spacing w:line="360" w:lineRule="auto"/>
        <w:jc w:val="center"/>
        <w:rPr>
          <w:rFonts w:hint="eastAsia" w:ascii="宋体" w:hAnsi="宋体" w:eastAsia="宋体" w:cs="宋体"/>
          <w:b w:val="0"/>
          <w:bCs w:val="0"/>
          <w:sz w:val="28"/>
          <w:szCs w:val="28"/>
        </w:rPr>
      </w:pPr>
    </w:p>
    <w:p w14:paraId="29C81C92">
      <w:pPr>
        <w:bidi w:val="0"/>
        <w:spacing w:line="360" w:lineRule="auto"/>
        <w:jc w:val="center"/>
        <w:rPr>
          <w:rFonts w:hint="eastAsia" w:ascii="宋体" w:hAnsi="宋体" w:eastAsia="宋体" w:cs="宋体"/>
          <w:b w:val="0"/>
          <w:bCs w:val="0"/>
          <w:sz w:val="44"/>
          <w:szCs w:val="44"/>
        </w:rPr>
      </w:pPr>
    </w:p>
    <w:p w14:paraId="10FA2613">
      <w:pPr>
        <w:bidi w:val="0"/>
        <w:spacing w:line="360" w:lineRule="auto"/>
        <w:jc w:val="center"/>
        <w:rPr>
          <w:rFonts w:hint="eastAsia" w:ascii="宋体" w:hAnsi="宋体" w:eastAsia="宋体" w:cs="宋体"/>
          <w:b w:val="0"/>
          <w:bCs w:val="0"/>
          <w:sz w:val="28"/>
          <w:szCs w:val="28"/>
          <w:lang w:eastAsia="zh-CN"/>
        </w:rPr>
      </w:pPr>
      <w:r>
        <w:rPr>
          <w:rFonts w:hint="eastAsia" w:ascii="宋体" w:hAnsi="宋体" w:eastAsia="宋体" w:cs="宋体"/>
          <w:b/>
          <w:bCs/>
          <w:sz w:val="44"/>
          <w:szCs w:val="44"/>
          <w:lang w:eastAsia="zh-CN"/>
        </w:rPr>
        <w:t>2025年三都县医疗系统基础设施配套项目</w:t>
      </w:r>
    </w:p>
    <w:p w14:paraId="50CE2107">
      <w:pPr>
        <w:bidi w:val="0"/>
        <w:spacing w:line="360" w:lineRule="auto"/>
        <w:jc w:val="center"/>
        <w:rPr>
          <w:rFonts w:hint="eastAsia" w:ascii="宋体" w:hAnsi="宋体" w:eastAsia="宋体" w:cs="宋体"/>
          <w:b w:val="0"/>
          <w:bCs w:val="0"/>
          <w:sz w:val="28"/>
          <w:szCs w:val="28"/>
        </w:rPr>
      </w:pPr>
    </w:p>
    <w:p w14:paraId="15E30296">
      <w:pPr>
        <w:bidi w:val="0"/>
        <w:spacing w:line="360" w:lineRule="auto"/>
        <w:jc w:val="center"/>
        <w:rPr>
          <w:rFonts w:hint="eastAsia" w:ascii="宋体" w:hAnsi="宋体" w:eastAsia="宋体" w:cs="宋体"/>
          <w:b w:val="0"/>
          <w:bCs w:val="0"/>
          <w:sz w:val="28"/>
          <w:szCs w:val="28"/>
        </w:rPr>
      </w:pPr>
    </w:p>
    <w:p w14:paraId="324491AD">
      <w:pPr>
        <w:bidi w:val="0"/>
        <w:spacing w:line="360" w:lineRule="auto"/>
        <w:jc w:val="center"/>
        <w:rPr>
          <w:rFonts w:hint="eastAsia" w:ascii="宋体" w:hAnsi="宋体" w:eastAsia="宋体" w:cs="宋体"/>
          <w:b w:val="0"/>
          <w:bCs w:val="0"/>
          <w:sz w:val="28"/>
          <w:szCs w:val="28"/>
        </w:rPr>
      </w:pPr>
    </w:p>
    <w:p w14:paraId="66A40FEB">
      <w:pPr>
        <w:bidi w:val="0"/>
        <w:spacing w:line="360" w:lineRule="auto"/>
        <w:jc w:val="center"/>
        <w:rPr>
          <w:rFonts w:hint="eastAsia" w:ascii="宋体" w:hAnsi="宋体" w:eastAsia="宋体" w:cs="宋体"/>
          <w:b w:val="0"/>
          <w:bCs w:val="0"/>
          <w:sz w:val="28"/>
          <w:szCs w:val="28"/>
        </w:rPr>
      </w:pPr>
    </w:p>
    <w:p w14:paraId="5B7CB832">
      <w:pPr>
        <w:bidi w:val="0"/>
        <w:spacing w:line="360" w:lineRule="auto"/>
        <w:jc w:val="center"/>
        <w:rPr>
          <w:rFonts w:hint="eastAsia" w:ascii="宋体" w:hAnsi="宋体" w:eastAsia="宋体" w:cs="宋体"/>
          <w:b w:val="0"/>
          <w:bCs w:val="0"/>
          <w:sz w:val="28"/>
          <w:szCs w:val="28"/>
        </w:rPr>
      </w:pPr>
    </w:p>
    <w:p w14:paraId="13FFAC07">
      <w:pPr>
        <w:bidi w:val="0"/>
        <w:spacing w:line="360" w:lineRule="auto"/>
        <w:jc w:val="center"/>
        <w:rPr>
          <w:rFonts w:hint="eastAsia" w:ascii="宋体" w:hAnsi="宋体" w:eastAsia="宋体" w:cs="宋体"/>
          <w:b w:val="0"/>
          <w:bCs w:val="0"/>
          <w:sz w:val="28"/>
          <w:szCs w:val="28"/>
        </w:rPr>
      </w:pPr>
    </w:p>
    <w:p w14:paraId="02A2F0B5">
      <w:pPr>
        <w:bidi w:val="0"/>
        <w:spacing w:line="360" w:lineRule="auto"/>
        <w:jc w:val="center"/>
        <w:rPr>
          <w:rFonts w:hint="eastAsia" w:ascii="宋体" w:hAnsi="宋体" w:eastAsia="宋体" w:cs="宋体"/>
          <w:b/>
          <w:bCs/>
          <w:sz w:val="28"/>
          <w:szCs w:val="28"/>
        </w:rPr>
      </w:pPr>
    </w:p>
    <w:p w14:paraId="743F3F37">
      <w:pPr>
        <w:bidi w:val="0"/>
        <w:spacing w:line="360" w:lineRule="auto"/>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rPr>
        <w:t>需</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求</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公</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示</w:t>
      </w:r>
      <w:r>
        <w:rPr>
          <w:rFonts w:hint="eastAsia" w:ascii="宋体" w:hAnsi="宋体" w:eastAsia="宋体" w:cs="宋体"/>
          <w:b/>
          <w:bCs/>
          <w:sz w:val="44"/>
          <w:szCs w:val="44"/>
          <w:lang w:val="en-US" w:eastAsia="zh-CN"/>
        </w:rPr>
        <w:t xml:space="preserve"> 内 容</w:t>
      </w:r>
    </w:p>
    <w:p w14:paraId="208D704B">
      <w:pPr>
        <w:bidi w:val="0"/>
        <w:spacing w:line="360" w:lineRule="auto"/>
        <w:jc w:val="center"/>
        <w:rPr>
          <w:rFonts w:hint="eastAsia" w:ascii="宋体" w:hAnsi="宋体" w:eastAsia="宋体" w:cs="宋体"/>
          <w:b w:val="0"/>
          <w:bCs w:val="0"/>
          <w:sz w:val="28"/>
          <w:szCs w:val="28"/>
        </w:rPr>
      </w:pPr>
    </w:p>
    <w:p w14:paraId="4EBDD063">
      <w:pPr>
        <w:bidi w:val="0"/>
        <w:spacing w:line="360" w:lineRule="auto"/>
        <w:jc w:val="center"/>
        <w:rPr>
          <w:rFonts w:hint="eastAsia" w:ascii="宋体" w:hAnsi="宋体" w:eastAsia="宋体" w:cs="宋体"/>
          <w:b w:val="0"/>
          <w:bCs w:val="0"/>
          <w:sz w:val="28"/>
          <w:szCs w:val="28"/>
        </w:rPr>
      </w:pPr>
    </w:p>
    <w:p w14:paraId="388C499C">
      <w:pPr>
        <w:bidi w:val="0"/>
        <w:spacing w:line="360" w:lineRule="auto"/>
        <w:jc w:val="center"/>
        <w:rPr>
          <w:rFonts w:hint="eastAsia" w:ascii="宋体" w:hAnsi="宋体" w:eastAsia="宋体" w:cs="宋体"/>
          <w:b w:val="0"/>
          <w:bCs w:val="0"/>
          <w:sz w:val="28"/>
          <w:szCs w:val="28"/>
        </w:rPr>
      </w:pPr>
    </w:p>
    <w:p w14:paraId="6AC2DA9C">
      <w:pPr>
        <w:bidi w:val="0"/>
        <w:spacing w:line="360" w:lineRule="auto"/>
        <w:jc w:val="center"/>
        <w:rPr>
          <w:rFonts w:hint="eastAsia" w:ascii="宋体" w:hAnsi="宋体" w:eastAsia="宋体" w:cs="宋体"/>
          <w:b w:val="0"/>
          <w:bCs w:val="0"/>
          <w:sz w:val="28"/>
          <w:szCs w:val="28"/>
        </w:rPr>
      </w:pPr>
    </w:p>
    <w:p w14:paraId="5F19E0D6">
      <w:pPr>
        <w:bidi w:val="0"/>
        <w:spacing w:line="360" w:lineRule="auto"/>
        <w:jc w:val="center"/>
        <w:rPr>
          <w:rFonts w:hint="eastAsia" w:ascii="宋体" w:hAnsi="宋体" w:eastAsia="宋体" w:cs="宋体"/>
          <w:b w:val="0"/>
          <w:bCs w:val="0"/>
          <w:sz w:val="28"/>
          <w:szCs w:val="28"/>
        </w:rPr>
      </w:pPr>
    </w:p>
    <w:p w14:paraId="0AD57D1C">
      <w:pPr>
        <w:bidi w:val="0"/>
        <w:spacing w:line="360" w:lineRule="auto"/>
        <w:jc w:val="center"/>
        <w:rPr>
          <w:rFonts w:hint="eastAsia" w:ascii="宋体" w:hAnsi="宋体" w:eastAsia="宋体" w:cs="宋体"/>
          <w:b w:val="0"/>
          <w:bCs w:val="0"/>
          <w:sz w:val="28"/>
          <w:szCs w:val="28"/>
        </w:rPr>
      </w:pPr>
    </w:p>
    <w:p w14:paraId="6B0C8FEB">
      <w:pPr>
        <w:bidi w:val="0"/>
        <w:spacing w:line="360" w:lineRule="auto"/>
        <w:jc w:val="center"/>
        <w:rPr>
          <w:rFonts w:hint="eastAsia" w:ascii="宋体" w:hAnsi="宋体" w:eastAsia="宋体" w:cs="宋体"/>
          <w:b w:val="0"/>
          <w:bCs w:val="0"/>
          <w:sz w:val="28"/>
          <w:szCs w:val="28"/>
        </w:rPr>
      </w:pPr>
    </w:p>
    <w:p w14:paraId="312235F0">
      <w:pPr>
        <w:bidi w:val="0"/>
        <w:spacing w:line="360" w:lineRule="auto"/>
        <w:jc w:val="center"/>
        <w:rPr>
          <w:rFonts w:hint="eastAsia" w:ascii="宋体" w:hAnsi="宋体" w:eastAsia="宋体" w:cs="宋体"/>
          <w:b w:val="0"/>
          <w:bCs w:val="0"/>
          <w:sz w:val="28"/>
          <w:szCs w:val="28"/>
        </w:rPr>
      </w:pPr>
    </w:p>
    <w:p w14:paraId="28CE7496">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采购单位：三都水族自治县人民医院</w:t>
      </w:r>
    </w:p>
    <w:p w14:paraId="28E92E44">
      <w:pPr>
        <w:bidi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代理机构：</w:t>
      </w:r>
      <w:r>
        <w:rPr>
          <w:rFonts w:hint="eastAsia" w:ascii="宋体" w:hAnsi="宋体" w:eastAsia="宋体" w:cs="宋体"/>
          <w:b/>
          <w:bCs/>
          <w:sz w:val="28"/>
          <w:szCs w:val="28"/>
          <w:lang w:val="en-US" w:eastAsia="zh-CN"/>
        </w:rPr>
        <w:t>贵州聚源项目咨询有限公司</w:t>
      </w:r>
    </w:p>
    <w:p w14:paraId="20613F0C">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日期：202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07</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18</w:t>
      </w:r>
      <w:r>
        <w:rPr>
          <w:rFonts w:hint="eastAsia" w:ascii="宋体" w:hAnsi="宋体" w:eastAsia="宋体" w:cs="宋体"/>
          <w:b/>
          <w:bCs/>
          <w:sz w:val="28"/>
          <w:szCs w:val="28"/>
        </w:rPr>
        <w:t>日</w:t>
      </w:r>
    </w:p>
    <w:p w14:paraId="6E4B17C5">
      <w:pPr>
        <w:bidi w:val="0"/>
        <w:spacing w:line="360" w:lineRule="auto"/>
        <w:rPr>
          <w:rFonts w:hint="eastAsia" w:ascii="宋体" w:hAnsi="宋体" w:eastAsia="宋体" w:cs="宋体"/>
          <w:b w:val="0"/>
          <w:bCs w:val="0"/>
          <w:sz w:val="28"/>
          <w:szCs w:val="28"/>
        </w:rPr>
        <w:sectPr>
          <w:headerReference r:id="rId5" w:type="default"/>
          <w:pgSz w:w="11906" w:h="16839"/>
          <w:pgMar w:top="400" w:right="1081" w:bottom="0" w:left="1128" w:header="0" w:footer="0" w:gutter="0"/>
          <w:cols w:space="720" w:num="1"/>
        </w:sectPr>
      </w:pPr>
    </w:p>
    <w:p w14:paraId="099ACCE6">
      <w:pPr>
        <w:bidi w:val="0"/>
        <w:spacing w:line="360" w:lineRule="auto"/>
        <w:rPr>
          <w:rFonts w:hint="eastAsia" w:ascii="宋体" w:hAnsi="宋体" w:eastAsia="宋体" w:cs="宋体"/>
          <w:b w:val="0"/>
          <w:bCs w:val="0"/>
          <w:sz w:val="28"/>
          <w:szCs w:val="28"/>
        </w:rPr>
      </w:pPr>
    </w:p>
    <w:p w14:paraId="29351269">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一、 申请人的资格要求</w:t>
      </w:r>
    </w:p>
    <w:p w14:paraId="0007987E">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（一）一般资格条件：</w:t>
      </w:r>
    </w:p>
    <w:p w14:paraId="2184D512">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符合《中华人民共和国政府采购法》第二十二条及《中华人民共和国政府采购法实施条例》第十七条之规定 </w:t>
      </w:r>
    </w:p>
    <w:p w14:paraId="1DD06CC0">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（1）具有独立承担民事责任的能力：提供有效的三证合一的法人营业执照副本复印件或其他组织的营业执照副本复印件；</w:t>
      </w:r>
    </w:p>
    <w:p w14:paraId="601BEA96">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（2）具有良好的商业信誉和健全的财务会计制度：提供2024年度经会计师事务所审计的财务状况报告或基本开户银行2025年1月至今出具的有效资信证明；</w:t>
      </w:r>
    </w:p>
    <w:p w14:paraId="1BE9C891">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（3）具有履行合同所必须的设备和专业技术能力： 具体要求：提供具备履行合同所必需的设备和专业技术能力的证明材料的承诺函（格式自拟）；</w:t>
      </w:r>
    </w:p>
    <w:p w14:paraId="4DEBBF57">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（4）具有依法缴纳税收和社会保障资金的良好记录：提供 2025 年至今任意 1 个月依法缴纳税收和社会保障资金的证明材料；</w:t>
      </w:r>
    </w:p>
    <w:p w14:paraId="18F06EB1">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（5）参加本次政府采购活动前 3 年内，在经营活动中没有违法违规记录：提供参加本次政府采购活动近 3 年内在经营活动中没有重大违法记录的书面声明（格式自拟）；</w:t>
      </w:r>
    </w:p>
    <w:p w14:paraId="4D0C85A6">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6）法律、行政法规规定的其他条件：投标人须自行承诺：未在“信用中国”网站上被列入失信被执行人、重大税收违法案件当事人名单、政府采购严重违法失信行为记录名单及未在“中国政府采购网”网站上被列入政府采购严重违法失信行为记录管理系统，如有被列入的情况，将视为无效投标（格式自拟）；</w:t>
      </w:r>
    </w:p>
    <w:p w14:paraId="3C997E67">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（7）本项目是否专门面向中小企业采购：</w:t>
      </w:r>
      <w:r>
        <w:rPr>
          <w:rFonts w:hint="eastAsia" w:ascii="宋体" w:hAnsi="宋体" w:eastAsia="宋体" w:cs="宋体"/>
          <w:b w:val="0"/>
          <w:bCs w:val="0"/>
          <w:sz w:val="28"/>
          <w:szCs w:val="28"/>
          <w:lang w:val="en-US" w:eastAsia="zh-CN"/>
        </w:rPr>
        <w:t>A包专门面向中小企业采购，B包预留采购本</w:t>
      </w:r>
      <w:bookmarkStart w:id="0" w:name="_GoBack"/>
      <w:bookmarkEnd w:id="0"/>
      <w:r>
        <w:rPr>
          <w:rFonts w:hint="eastAsia" w:ascii="宋体" w:hAnsi="宋体" w:eastAsia="宋体" w:cs="宋体"/>
          <w:b w:val="0"/>
          <w:bCs w:val="0"/>
          <w:sz w:val="28"/>
          <w:szCs w:val="28"/>
          <w:lang w:val="en-US" w:eastAsia="zh-CN"/>
        </w:rPr>
        <w:t xml:space="preserve">包段预算总额的58.68%面向中小微企业采购 。 </w:t>
      </w:r>
      <w:r>
        <w:rPr>
          <w:rFonts w:hint="eastAsia" w:ascii="宋体" w:hAnsi="宋体" w:eastAsia="宋体" w:cs="宋体"/>
          <w:b w:val="0"/>
          <w:bCs w:val="0"/>
          <w:sz w:val="28"/>
          <w:szCs w:val="28"/>
        </w:rPr>
        <w:t xml:space="preserve"> </w:t>
      </w:r>
    </w:p>
    <w:p w14:paraId="491956D2">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本项目的特定资格要求:A包、B包：供应商是生产厂商的需具备医疗器械生产许可证和医疗器械经营许可证(或医疗器械经营备案凭证)，供应商是代理经销商的需具备医疗器械经营许可证或医疗器械经营备案凭证；</w:t>
      </w:r>
    </w:p>
    <w:p w14:paraId="42C2E798">
      <w:pPr>
        <w:bidi w:val="0"/>
        <w:spacing w:line="360" w:lineRule="auto"/>
        <w:rPr>
          <w:rFonts w:hint="eastAsia" w:ascii="宋体" w:hAnsi="宋体" w:eastAsia="宋体" w:cs="宋体"/>
          <w:b w:val="0"/>
          <w:bCs w:val="0"/>
          <w:sz w:val="28"/>
          <w:szCs w:val="28"/>
        </w:rPr>
      </w:pPr>
    </w:p>
    <w:p w14:paraId="29E875F7">
      <w:pPr>
        <w:bidi w:val="0"/>
        <w:spacing w:line="360" w:lineRule="auto"/>
        <w:ind w:firstLine="500" w:firstLineChars="0"/>
        <w:rPr>
          <w:rFonts w:hint="eastAsia" w:ascii="宋体" w:hAnsi="宋体" w:eastAsia="宋体" w:cs="宋体"/>
          <w:b w:val="0"/>
          <w:bCs w:val="0"/>
          <w:sz w:val="28"/>
          <w:szCs w:val="28"/>
        </w:rPr>
      </w:pPr>
    </w:p>
    <w:p w14:paraId="66DE2177">
      <w:pPr>
        <w:bidi w:val="0"/>
        <w:spacing w:line="360" w:lineRule="auto"/>
        <w:rPr>
          <w:rFonts w:hint="eastAsia" w:ascii="宋体" w:hAnsi="宋体" w:eastAsia="宋体" w:cs="宋体"/>
          <w:b w:val="0"/>
          <w:bCs w:val="0"/>
          <w:sz w:val="28"/>
          <w:szCs w:val="28"/>
        </w:rPr>
      </w:pPr>
    </w:p>
    <w:p w14:paraId="50852F47">
      <w:pPr>
        <w:pStyle w:val="3"/>
        <w:rPr>
          <w:rFonts w:hint="eastAsia" w:ascii="宋体" w:hAnsi="宋体" w:eastAsia="宋体" w:cs="宋体"/>
          <w:b w:val="0"/>
          <w:bCs w:val="0"/>
          <w:sz w:val="28"/>
          <w:szCs w:val="28"/>
        </w:rPr>
      </w:pPr>
    </w:p>
    <w:p w14:paraId="26B1F944">
      <w:pPr>
        <w:bidi w:val="0"/>
        <w:spacing w:line="360" w:lineRule="auto"/>
        <w:rPr>
          <w:rFonts w:hint="eastAsia" w:ascii="宋体" w:hAnsi="宋体" w:eastAsia="宋体" w:cs="宋体"/>
          <w:b w:val="0"/>
          <w:bCs w:val="0"/>
          <w:sz w:val="28"/>
          <w:szCs w:val="28"/>
        </w:rPr>
      </w:pPr>
    </w:p>
    <w:p w14:paraId="33BAD63D">
      <w:pPr>
        <w:numPr>
          <w:ilvl w:val="0"/>
          <w:numId w:val="1"/>
        </w:numPr>
        <w:bidi w:val="0"/>
        <w:spacing w:line="360" w:lineRule="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商务要求</w:t>
      </w:r>
    </w:p>
    <w:p w14:paraId="6DDCAD01">
      <w:pPr>
        <w:spacing w:line="285" w:lineRule="auto"/>
        <w:ind w:left="420" w:leftChars="200"/>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A包商务要求</w:t>
      </w:r>
    </w:p>
    <w:p w14:paraId="00619772">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（一）货物要求及交货地点</w:t>
      </w:r>
    </w:p>
    <w:p w14:paraId="619B5424">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1.交货期：合同签订后，</w:t>
      </w:r>
      <w:r>
        <w:rPr>
          <w:rFonts w:hint="eastAsia" w:ascii="宋体" w:hAnsi="宋体" w:eastAsia="宋体" w:cs="宋体"/>
          <w:color w:val="auto"/>
          <w:lang w:val="en-US" w:eastAsia="zh-CN"/>
        </w:rPr>
        <w:t>30个日历日</w:t>
      </w:r>
      <w:r>
        <w:rPr>
          <w:rFonts w:hint="eastAsia" w:ascii="宋体" w:hAnsi="宋体" w:eastAsia="宋体" w:cs="宋体"/>
          <w:color w:val="auto"/>
          <w:lang w:eastAsia="zh-CN"/>
        </w:rPr>
        <w:t>内</w:t>
      </w:r>
      <w:r>
        <w:rPr>
          <w:rFonts w:hint="eastAsia" w:ascii="宋体" w:hAnsi="宋体" w:eastAsia="宋体" w:cs="宋体"/>
          <w:color w:val="auto"/>
          <w:lang w:val="en-US" w:eastAsia="zh-CN"/>
        </w:rPr>
        <w:t>交货</w:t>
      </w:r>
      <w:r>
        <w:rPr>
          <w:rFonts w:hint="eastAsia" w:ascii="宋体" w:hAnsi="宋体" w:eastAsia="宋体" w:cs="宋体"/>
          <w:color w:val="auto"/>
          <w:lang w:eastAsia="zh-CN"/>
        </w:rPr>
        <w:t>、安装调试并交付使用。</w:t>
      </w:r>
    </w:p>
    <w:p w14:paraId="529D0955">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2.交货地点：采购人指定地点。</w:t>
      </w:r>
    </w:p>
    <w:p w14:paraId="1BC574D2">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(二）质保期</w:t>
      </w:r>
    </w:p>
    <w:p w14:paraId="66B102DA">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val="en-US" w:eastAsia="zh-CN"/>
        </w:rPr>
        <w:t xml:space="preserve"> 不得低于 2 年。（国家、厂家、或者招标文件另有约定更长质保期的从其约定）</w:t>
      </w:r>
    </w:p>
    <w:p w14:paraId="45E4B47C">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（三）质量标准</w:t>
      </w:r>
    </w:p>
    <w:p w14:paraId="0A888A38">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达到国家行业相关质量标准和采购</w:t>
      </w:r>
      <w:r>
        <w:rPr>
          <w:rFonts w:hint="eastAsia" w:ascii="宋体" w:hAnsi="宋体" w:eastAsia="宋体" w:cs="宋体"/>
          <w:color w:val="auto"/>
          <w:lang w:val="en-US" w:eastAsia="zh-CN"/>
        </w:rPr>
        <w:t>人需求</w:t>
      </w:r>
      <w:r>
        <w:rPr>
          <w:rFonts w:hint="eastAsia" w:ascii="宋体" w:hAnsi="宋体" w:eastAsia="宋体" w:cs="宋体"/>
          <w:color w:val="auto"/>
          <w:lang w:eastAsia="zh-CN"/>
        </w:rPr>
        <w:t>。</w:t>
      </w:r>
    </w:p>
    <w:p w14:paraId="1E3D12DA">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（四）验收标准</w:t>
      </w:r>
    </w:p>
    <w:p w14:paraId="15DBD237">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验收标准：达到国家现行相关产品质量验收规范标准, 达到采购文件中技术参数要求和功能要求。由中标人提供规范的详细验收报告，由采购人组织项目验收。经验收合格后，签署产品终验报告， 自投标人、采购人签署产品终验报告之日起，进入质保期。产品交货后，验收前，采购人有权随机抽取部分货物进行质量检测或破坏性测试，验收不合格的，采购人有权拒付货款并追究其相关责任。检测费用及破坏后修复、更换费用均由中标人承担，投标人在报价时应予以考虑。检测不达标的，中标人整改后，采购人有权按前述方式重新抽检，相关费用由中标人承担。</w:t>
      </w:r>
    </w:p>
    <w:p w14:paraId="14F1AF92">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（五）付款方式</w:t>
      </w:r>
    </w:p>
    <w:p w14:paraId="49BBC23C">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具体由中标人与</w:t>
      </w:r>
      <w:r>
        <w:rPr>
          <w:rFonts w:hint="eastAsia" w:ascii="宋体" w:hAnsi="宋体" w:eastAsia="宋体" w:cs="宋体"/>
          <w:color w:val="auto"/>
          <w:lang w:val="en-US" w:eastAsia="zh-CN"/>
        </w:rPr>
        <w:t>采购</w:t>
      </w:r>
      <w:r>
        <w:rPr>
          <w:rFonts w:hint="eastAsia" w:ascii="宋体" w:hAnsi="宋体" w:eastAsia="宋体" w:cs="宋体"/>
          <w:color w:val="auto"/>
          <w:lang w:eastAsia="zh-CN"/>
        </w:rPr>
        <w:t>人签订合同时约定。</w:t>
      </w:r>
    </w:p>
    <w:p w14:paraId="4DBCD5D9">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六</w:t>
      </w:r>
      <w:r>
        <w:rPr>
          <w:rFonts w:hint="eastAsia" w:ascii="宋体" w:hAnsi="宋体" w:eastAsia="宋体" w:cs="宋体"/>
          <w:b/>
          <w:bCs/>
          <w:color w:val="auto"/>
          <w:lang w:eastAsia="zh-CN"/>
        </w:rPr>
        <w:t>）其他要求</w:t>
      </w:r>
    </w:p>
    <w:p w14:paraId="43EE7318">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本项目未尽事宜，中标人应本着高效服务，保证质量，诚信合作的原则，由双方合同中协商解决。</w:t>
      </w:r>
    </w:p>
    <w:p w14:paraId="4AACDD27">
      <w:pPr>
        <w:spacing w:line="285" w:lineRule="auto"/>
        <w:rPr>
          <w:rFonts w:ascii="宋体" w:hAnsi="宋体" w:eastAsia="宋体" w:cs="宋体"/>
          <w:color w:val="auto"/>
          <w:lang w:eastAsia="zh-CN"/>
        </w:rPr>
      </w:pPr>
    </w:p>
    <w:p w14:paraId="1989608F">
      <w:pPr>
        <w:spacing w:line="285" w:lineRule="auto"/>
        <w:rPr>
          <w:rFonts w:ascii="宋体" w:hAnsi="宋体" w:eastAsia="宋体" w:cs="宋体"/>
          <w:color w:val="auto"/>
          <w:lang w:eastAsia="zh-CN"/>
        </w:rPr>
      </w:pPr>
    </w:p>
    <w:p w14:paraId="2BCD5441">
      <w:pPr>
        <w:spacing w:line="285" w:lineRule="auto"/>
        <w:rPr>
          <w:rFonts w:ascii="宋体" w:hAnsi="宋体" w:eastAsia="宋体" w:cs="宋体"/>
          <w:color w:val="auto"/>
          <w:lang w:eastAsia="zh-CN"/>
        </w:rPr>
      </w:pPr>
    </w:p>
    <w:p w14:paraId="34261DF1">
      <w:pPr>
        <w:spacing w:line="285" w:lineRule="auto"/>
        <w:rPr>
          <w:rFonts w:ascii="宋体" w:hAnsi="宋体" w:eastAsia="宋体" w:cs="宋体"/>
          <w:color w:val="auto"/>
          <w:lang w:eastAsia="zh-CN"/>
        </w:rPr>
      </w:pPr>
    </w:p>
    <w:p w14:paraId="228CD1F8">
      <w:pPr>
        <w:spacing w:line="285" w:lineRule="auto"/>
        <w:rPr>
          <w:rFonts w:ascii="宋体" w:hAnsi="宋体" w:eastAsia="宋体" w:cs="宋体"/>
          <w:color w:val="auto"/>
          <w:lang w:eastAsia="zh-CN"/>
        </w:rPr>
      </w:pPr>
    </w:p>
    <w:p w14:paraId="547FE36D">
      <w:pPr>
        <w:spacing w:line="285" w:lineRule="auto"/>
        <w:rPr>
          <w:rFonts w:ascii="宋体" w:hAnsi="宋体" w:eastAsia="宋体" w:cs="宋体"/>
          <w:color w:val="auto"/>
          <w:lang w:eastAsia="zh-CN"/>
        </w:rPr>
      </w:pPr>
    </w:p>
    <w:p w14:paraId="5BA6DD63">
      <w:pPr>
        <w:spacing w:line="285" w:lineRule="auto"/>
        <w:rPr>
          <w:rFonts w:ascii="宋体" w:hAnsi="宋体" w:eastAsia="宋体" w:cs="宋体"/>
          <w:color w:val="auto"/>
          <w:lang w:eastAsia="zh-CN"/>
        </w:rPr>
      </w:pPr>
    </w:p>
    <w:p w14:paraId="278E04D5">
      <w:pPr>
        <w:spacing w:line="285" w:lineRule="auto"/>
        <w:rPr>
          <w:rFonts w:ascii="宋体" w:hAnsi="宋体" w:eastAsia="宋体" w:cs="宋体"/>
          <w:color w:val="auto"/>
          <w:lang w:eastAsia="zh-CN"/>
        </w:rPr>
      </w:pPr>
    </w:p>
    <w:p w14:paraId="1E4F3C8A">
      <w:pPr>
        <w:spacing w:line="285" w:lineRule="auto"/>
        <w:rPr>
          <w:rFonts w:ascii="宋体" w:hAnsi="宋体" w:eastAsia="宋体" w:cs="宋体"/>
          <w:color w:val="auto"/>
          <w:lang w:eastAsia="zh-CN"/>
        </w:rPr>
      </w:pPr>
    </w:p>
    <w:p w14:paraId="47EE2146">
      <w:pPr>
        <w:spacing w:line="285" w:lineRule="auto"/>
        <w:rPr>
          <w:rFonts w:ascii="宋体" w:hAnsi="宋体" w:eastAsia="宋体" w:cs="宋体"/>
          <w:color w:val="auto"/>
          <w:lang w:eastAsia="zh-CN"/>
        </w:rPr>
      </w:pPr>
    </w:p>
    <w:p w14:paraId="18CE3D62">
      <w:pPr>
        <w:spacing w:line="285" w:lineRule="auto"/>
        <w:rPr>
          <w:rFonts w:ascii="宋体" w:hAnsi="宋体" w:eastAsia="宋体" w:cs="宋体"/>
          <w:color w:val="auto"/>
          <w:lang w:eastAsia="zh-CN"/>
        </w:rPr>
      </w:pPr>
    </w:p>
    <w:p w14:paraId="3D6EB996">
      <w:pPr>
        <w:spacing w:line="285" w:lineRule="auto"/>
        <w:rPr>
          <w:rFonts w:ascii="宋体" w:hAnsi="宋体" w:eastAsia="宋体" w:cs="宋体"/>
          <w:color w:val="auto"/>
          <w:lang w:eastAsia="zh-CN"/>
        </w:rPr>
      </w:pPr>
    </w:p>
    <w:p w14:paraId="14771899">
      <w:pPr>
        <w:spacing w:line="285" w:lineRule="auto"/>
        <w:rPr>
          <w:rFonts w:ascii="宋体" w:hAnsi="宋体" w:eastAsia="宋体" w:cs="宋体"/>
          <w:color w:val="auto"/>
          <w:lang w:eastAsia="zh-CN"/>
        </w:rPr>
      </w:pPr>
    </w:p>
    <w:p w14:paraId="7B9E968B">
      <w:pPr>
        <w:spacing w:line="285" w:lineRule="auto"/>
        <w:rPr>
          <w:rFonts w:ascii="宋体" w:hAnsi="宋体" w:eastAsia="宋体" w:cs="宋体"/>
          <w:color w:val="auto"/>
          <w:lang w:eastAsia="zh-CN"/>
        </w:rPr>
      </w:pPr>
    </w:p>
    <w:p w14:paraId="0A098828">
      <w:pPr>
        <w:spacing w:line="285" w:lineRule="auto"/>
        <w:rPr>
          <w:rFonts w:ascii="宋体" w:hAnsi="宋体" w:eastAsia="宋体" w:cs="宋体"/>
          <w:color w:val="auto"/>
          <w:lang w:eastAsia="zh-CN"/>
        </w:rPr>
      </w:pPr>
    </w:p>
    <w:p w14:paraId="3B0944C6">
      <w:pPr>
        <w:spacing w:line="285" w:lineRule="auto"/>
        <w:rPr>
          <w:rFonts w:ascii="宋体" w:hAnsi="宋体" w:eastAsia="宋体" w:cs="宋体"/>
          <w:color w:val="auto"/>
          <w:lang w:eastAsia="zh-CN"/>
        </w:rPr>
      </w:pPr>
    </w:p>
    <w:p w14:paraId="13F32F6E">
      <w:pPr>
        <w:spacing w:line="285" w:lineRule="auto"/>
        <w:rPr>
          <w:rFonts w:ascii="宋体" w:hAnsi="宋体" w:eastAsia="宋体" w:cs="宋体"/>
          <w:color w:val="auto"/>
          <w:lang w:eastAsia="zh-CN"/>
        </w:rPr>
      </w:pPr>
    </w:p>
    <w:p w14:paraId="564E71A9">
      <w:pPr>
        <w:spacing w:line="285" w:lineRule="auto"/>
        <w:rPr>
          <w:rFonts w:ascii="宋体" w:hAnsi="宋体" w:eastAsia="宋体" w:cs="宋体"/>
          <w:color w:val="auto"/>
          <w:lang w:eastAsia="zh-CN"/>
        </w:rPr>
      </w:pPr>
    </w:p>
    <w:p w14:paraId="53086979">
      <w:pPr>
        <w:spacing w:line="285" w:lineRule="auto"/>
        <w:rPr>
          <w:rFonts w:ascii="宋体" w:hAnsi="宋体" w:eastAsia="宋体" w:cs="宋体"/>
          <w:color w:val="auto"/>
          <w:lang w:eastAsia="zh-CN"/>
        </w:rPr>
      </w:pPr>
    </w:p>
    <w:p w14:paraId="23DBD163">
      <w:pPr>
        <w:spacing w:line="285" w:lineRule="auto"/>
        <w:rPr>
          <w:rFonts w:ascii="宋体" w:hAnsi="宋体" w:eastAsia="宋体" w:cs="宋体"/>
          <w:color w:val="auto"/>
          <w:lang w:eastAsia="zh-CN"/>
        </w:rPr>
      </w:pPr>
    </w:p>
    <w:p w14:paraId="7A26B579">
      <w:pPr>
        <w:spacing w:line="285" w:lineRule="auto"/>
        <w:rPr>
          <w:rFonts w:ascii="宋体" w:hAnsi="宋体" w:eastAsia="宋体" w:cs="宋体"/>
          <w:color w:val="auto"/>
          <w:lang w:eastAsia="zh-CN"/>
        </w:rPr>
      </w:pPr>
    </w:p>
    <w:p w14:paraId="0EBC2A9B">
      <w:pPr>
        <w:spacing w:line="285" w:lineRule="auto"/>
        <w:rPr>
          <w:rFonts w:ascii="宋体" w:hAnsi="宋体" w:eastAsia="宋体" w:cs="宋体"/>
          <w:color w:val="auto"/>
          <w:lang w:eastAsia="zh-CN"/>
        </w:rPr>
      </w:pPr>
    </w:p>
    <w:p w14:paraId="61336E2D">
      <w:pPr>
        <w:spacing w:line="285" w:lineRule="auto"/>
        <w:rPr>
          <w:rFonts w:ascii="宋体" w:hAnsi="宋体" w:eastAsia="宋体" w:cs="宋体"/>
          <w:color w:val="auto"/>
          <w:lang w:eastAsia="zh-CN"/>
        </w:rPr>
      </w:pPr>
    </w:p>
    <w:p w14:paraId="3EF9F64B">
      <w:pPr>
        <w:spacing w:line="285" w:lineRule="auto"/>
        <w:rPr>
          <w:rFonts w:ascii="宋体" w:hAnsi="宋体" w:eastAsia="宋体" w:cs="宋体"/>
          <w:color w:val="auto"/>
          <w:lang w:eastAsia="zh-CN"/>
        </w:rPr>
      </w:pPr>
    </w:p>
    <w:p w14:paraId="2965770F">
      <w:pPr>
        <w:spacing w:line="285" w:lineRule="auto"/>
        <w:ind w:left="420" w:leftChars="200"/>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B包商务要求</w:t>
      </w:r>
    </w:p>
    <w:p w14:paraId="21587D91">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（一）货物要求及交货地点</w:t>
      </w:r>
    </w:p>
    <w:p w14:paraId="69CB6BFC">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1.交货期：合同签订后，</w:t>
      </w:r>
      <w:r>
        <w:rPr>
          <w:rFonts w:hint="eastAsia" w:ascii="宋体" w:hAnsi="宋体" w:eastAsia="宋体" w:cs="宋体"/>
          <w:color w:val="auto"/>
          <w:lang w:val="en-US" w:eastAsia="zh-CN"/>
        </w:rPr>
        <w:t>30个日历日</w:t>
      </w:r>
      <w:r>
        <w:rPr>
          <w:rFonts w:hint="eastAsia" w:ascii="宋体" w:hAnsi="宋体" w:eastAsia="宋体" w:cs="宋体"/>
          <w:color w:val="auto"/>
          <w:lang w:eastAsia="zh-CN"/>
        </w:rPr>
        <w:t>内</w:t>
      </w:r>
      <w:r>
        <w:rPr>
          <w:rFonts w:hint="eastAsia" w:ascii="宋体" w:hAnsi="宋体" w:eastAsia="宋体" w:cs="宋体"/>
          <w:color w:val="auto"/>
          <w:lang w:val="en-US" w:eastAsia="zh-CN"/>
        </w:rPr>
        <w:t>交货</w:t>
      </w:r>
      <w:r>
        <w:rPr>
          <w:rFonts w:hint="eastAsia" w:ascii="宋体" w:hAnsi="宋体" w:eastAsia="宋体" w:cs="宋体"/>
          <w:color w:val="auto"/>
          <w:lang w:eastAsia="zh-CN"/>
        </w:rPr>
        <w:t>、安装调试并交付使用。</w:t>
      </w:r>
    </w:p>
    <w:p w14:paraId="62422FB0">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2.交货地点：采购人指定地点。</w:t>
      </w:r>
    </w:p>
    <w:p w14:paraId="7C34929B">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(二）质保期</w:t>
      </w:r>
    </w:p>
    <w:p w14:paraId="30A384DA">
      <w:pPr>
        <w:spacing w:line="360" w:lineRule="auto"/>
        <w:ind w:left="420" w:leftChars="200"/>
        <w:rPr>
          <w:rFonts w:hint="eastAsia" w:ascii="宋体" w:hAnsi="宋体" w:eastAsia="宋体" w:cs="宋体"/>
          <w:color w:val="auto"/>
          <w:lang w:val="en-US" w:eastAsia="zh-CN"/>
        </w:rPr>
      </w:pPr>
      <w:r>
        <w:rPr>
          <w:rFonts w:hint="eastAsia" w:ascii="宋体" w:hAnsi="宋体" w:eastAsia="宋体" w:cs="宋体"/>
          <w:color w:val="auto"/>
          <w:lang w:val="en-US" w:eastAsia="zh-CN"/>
        </w:rPr>
        <w:t>1年（国家、厂家、或者招标文件另有约定更长质保期的从其约定）</w:t>
      </w:r>
    </w:p>
    <w:p w14:paraId="5C3E3387">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（三）质量标准</w:t>
      </w:r>
    </w:p>
    <w:p w14:paraId="18638C61">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达到国家行业相关质量标准和采购</w:t>
      </w:r>
      <w:r>
        <w:rPr>
          <w:rFonts w:hint="eastAsia" w:ascii="宋体" w:hAnsi="宋体" w:eastAsia="宋体" w:cs="宋体"/>
          <w:color w:val="auto"/>
          <w:lang w:val="en-US" w:eastAsia="zh-CN"/>
        </w:rPr>
        <w:t>人需求</w:t>
      </w:r>
      <w:r>
        <w:rPr>
          <w:rFonts w:hint="eastAsia" w:ascii="宋体" w:hAnsi="宋体" w:eastAsia="宋体" w:cs="宋体"/>
          <w:color w:val="auto"/>
          <w:lang w:eastAsia="zh-CN"/>
        </w:rPr>
        <w:t>。</w:t>
      </w:r>
    </w:p>
    <w:p w14:paraId="7BE50DCE">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（四）验收标准</w:t>
      </w:r>
    </w:p>
    <w:p w14:paraId="7F3370CF">
      <w:pPr>
        <w:spacing w:line="360" w:lineRule="auto"/>
        <w:ind w:left="420" w:leftChars="200"/>
        <w:rPr>
          <w:rFonts w:hint="eastAsia" w:ascii="宋体" w:hAnsi="宋体" w:eastAsia="宋体" w:cs="宋体"/>
          <w:color w:val="auto"/>
          <w:lang w:eastAsia="zh-CN"/>
        </w:rPr>
      </w:pPr>
      <w:r>
        <w:rPr>
          <w:rFonts w:hint="eastAsia" w:ascii="宋体" w:hAnsi="宋体" w:eastAsia="宋体" w:cs="宋体"/>
          <w:color w:val="auto"/>
          <w:lang w:eastAsia="zh-CN"/>
        </w:rPr>
        <w:t>验收标准：达到国家现行相关产品质量验收规范标准, 达到采购文件中技术参数要求和功能要求。由中标人提供规范的详细验收报告，由采购人组织项目验收。经验收合格后，签署产品终验报告， 自投标人、采购人签署产品终验报告之日起，进入质保期。产品交货后，验收前，采购人有权随机抽取部分货物进行质量检测或破坏性测试，验收不合格的，采购人有权拒付货款并追究其相关责任。检测费用及破坏后修复、更换费用均由中标人承担，投标人在报价时应予以考虑。检测不达标的，中标人整改后，采购人有权按前述方式重新抽检，相关费用由中标人承担。</w:t>
      </w:r>
      <w:r>
        <w:rPr>
          <w:rFonts w:hint="eastAsia" w:ascii="宋体" w:hAnsi="宋体" w:eastAsia="宋体" w:cs="宋体"/>
          <w:b/>
          <w:bCs/>
          <w:color w:val="auto"/>
          <w:lang w:eastAsia="zh-CN"/>
        </w:rPr>
        <w:t>因本项目为医共体项目，服务于整个医共体，需为医共体提供“物流配送系统”更好服务于本次医共体基础升级改造的。（具体要求后续合同签订中与采购人协商）</w:t>
      </w:r>
    </w:p>
    <w:p w14:paraId="12D674B8">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（五）付款方式</w:t>
      </w:r>
    </w:p>
    <w:p w14:paraId="388C10F7">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具体由中标人与</w:t>
      </w:r>
      <w:r>
        <w:rPr>
          <w:rFonts w:hint="eastAsia" w:ascii="宋体" w:hAnsi="宋体" w:eastAsia="宋体" w:cs="宋体"/>
          <w:color w:val="auto"/>
          <w:lang w:val="en-US" w:eastAsia="zh-CN"/>
        </w:rPr>
        <w:t>采购</w:t>
      </w:r>
      <w:r>
        <w:rPr>
          <w:rFonts w:hint="eastAsia" w:ascii="宋体" w:hAnsi="宋体" w:eastAsia="宋体" w:cs="宋体"/>
          <w:color w:val="auto"/>
          <w:lang w:eastAsia="zh-CN"/>
        </w:rPr>
        <w:t>人签订合同时约定。</w:t>
      </w:r>
    </w:p>
    <w:p w14:paraId="42242247">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六</w:t>
      </w:r>
      <w:r>
        <w:rPr>
          <w:rFonts w:hint="eastAsia" w:ascii="宋体" w:hAnsi="宋体" w:eastAsia="宋体" w:cs="宋体"/>
          <w:b/>
          <w:bCs/>
          <w:color w:val="auto"/>
          <w:lang w:eastAsia="zh-CN"/>
        </w:rPr>
        <w:t>）其他要求</w:t>
      </w:r>
    </w:p>
    <w:p w14:paraId="5A996F45">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本项目未尽事宜，中标人应本着高效服务，保证质量，诚信合作的原则，由双方合同中协商解决。</w:t>
      </w:r>
    </w:p>
    <w:p w14:paraId="2986A7BE">
      <w:pPr>
        <w:spacing w:line="285" w:lineRule="auto"/>
        <w:rPr>
          <w:rFonts w:ascii="宋体" w:hAnsi="宋体" w:eastAsia="宋体" w:cs="宋体"/>
          <w:color w:val="auto"/>
          <w:lang w:eastAsia="zh-CN"/>
        </w:rPr>
      </w:pPr>
    </w:p>
    <w:p w14:paraId="03F45428">
      <w:pPr>
        <w:spacing w:line="285" w:lineRule="auto"/>
        <w:rPr>
          <w:rFonts w:ascii="宋体" w:hAnsi="宋体" w:eastAsia="宋体" w:cs="宋体"/>
          <w:color w:val="auto"/>
          <w:lang w:eastAsia="zh-CN"/>
        </w:rPr>
      </w:pPr>
    </w:p>
    <w:p w14:paraId="3D69EF9B">
      <w:pPr>
        <w:spacing w:line="285" w:lineRule="auto"/>
        <w:rPr>
          <w:rFonts w:ascii="宋体" w:hAnsi="宋体" w:eastAsia="宋体" w:cs="宋体"/>
          <w:color w:val="auto"/>
          <w:lang w:eastAsia="zh-CN"/>
        </w:rPr>
      </w:pPr>
    </w:p>
    <w:p w14:paraId="0142B30C">
      <w:pPr>
        <w:spacing w:line="285" w:lineRule="auto"/>
        <w:rPr>
          <w:rFonts w:ascii="宋体" w:hAnsi="宋体" w:eastAsia="宋体" w:cs="宋体"/>
          <w:color w:val="auto"/>
          <w:lang w:eastAsia="zh-CN"/>
        </w:rPr>
      </w:pPr>
    </w:p>
    <w:p w14:paraId="235977A7">
      <w:pPr>
        <w:spacing w:line="285" w:lineRule="auto"/>
        <w:rPr>
          <w:rFonts w:ascii="宋体" w:hAnsi="宋体" w:eastAsia="宋体" w:cs="宋体"/>
          <w:color w:val="auto"/>
          <w:lang w:eastAsia="zh-CN"/>
        </w:rPr>
      </w:pPr>
    </w:p>
    <w:p w14:paraId="3DABBD1C">
      <w:pPr>
        <w:spacing w:line="285" w:lineRule="auto"/>
        <w:rPr>
          <w:rFonts w:ascii="宋体" w:hAnsi="宋体" w:eastAsia="宋体" w:cs="宋体"/>
          <w:color w:val="auto"/>
          <w:lang w:eastAsia="zh-CN"/>
        </w:rPr>
      </w:pPr>
    </w:p>
    <w:p w14:paraId="0E2E1918">
      <w:pPr>
        <w:spacing w:line="285" w:lineRule="auto"/>
        <w:rPr>
          <w:rFonts w:ascii="宋体" w:hAnsi="宋体" w:eastAsia="宋体" w:cs="宋体"/>
          <w:color w:val="auto"/>
          <w:lang w:eastAsia="zh-CN"/>
        </w:rPr>
      </w:pPr>
    </w:p>
    <w:p w14:paraId="49E6A5C2">
      <w:pPr>
        <w:spacing w:line="285" w:lineRule="auto"/>
        <w:rPr>
          <w:rFonts w:ascii="宋体" w:hAnsi="宋体" w:eastAsia="宋体" w:cs="宋体"/>
          <w:color w:val="auto"/>
          <w:lang w:eastAsia="zh-CN"/>
        </w:rPr>
      </w:pPr>
    </w:p>
    <w:p w14:paraId="40D6AEA0">
      <w:pPr>
        <w:spacing w:line="285" w:lineRule="auto"/>
        <w:rPr>
          <w:rFonts w:ascii="宋体" w:hAnsi="宋体" w:eastAsia="宋体" w:cs="宋体"/>
          <w:color w:val="auto"/>
          <w:lang w:eastAsia="zh-CN"/>
        </w:rPr>
      </w:pPr>
    </w:p>
    <w:p w14:paraId="114E72A2">
      <w:pPr>
        <w:spacing w:line="285" w:lineRule="auto"/>
        <w:rPr>
          <w:rFonts w:ascii="宋体" w:hAnsi="宋体" w:eastAsia="宋体" w:cs="宋体"/>
          <w:color w:val="auto"/>
          <w:lang w:eastAsia="zh-CN"/>
        </w:rPr>
      </w:pPr>
    </w:p>
    <w:p w14:paraId="005C3746">
      <w:pPr>
        <w:spacing w:line="285" w:lineRule="auto"/>
        <w:rPr>
          <w:rFonts w:ascii="宋体" w:hAnsi="宋体" w:eastAsia="宋体" w:cs="宋体"/>
          <w:color w:val="auto"/>
          <w:lang w:eastAsia="zh-CN"/>
        </w:rPr>
      </w:pPr>
    </w:p>
    <w:p w14:paraId="423CEC2A">
      <w:pPr>
        <w:spacing w:line="285" w:lineRule="auto"/>
        <w:rPr>
          <w:rFonts w:ascii="宋体" w:hAnsi="宋体" w:eastAsia="宋体" w:cs="宋体"/>
          <w:color w:val="auto"/>
          <w:lang w:eastAsia="zh-CN"/>
        </w:rPr>
      </w:pPr>
    </w:p>
    <w:p w14:paraId="15F99AE1">
      <w:pPr>
        <w:spacing w:line="285" w:lineRule="auto"/>
        <w:rPr>
          <w:rFonts w:ascii="宋体" w:hAnsi="宋体" w:eastAsia="宋体" w:cs="宋体"/>
          <w:color w:val="auto"/>
          <w:lang w:eastAsia="zh-CN"/>
        </w:rPr>
      </w:pPr>
    </w:p>
    <w:p w14:paraId="7A119169">
      <w:pPr>
        <w:spacing w:line="285" w:lineRule="auto"/>
        <w:rPr>
          <w:rFonts w:ascii="宋体" w:hAnsi="宋体" w:eastAsia="宋体" w:cs="宋体"/>
          <w:color w:val="auto"/>
          <w:lang w:eastAsia="zh-CN"/>
        </w:rPr>
      </w:pPr>
    </w:p>
    <w:p w14:paraId="3F75EC69">
      <w:pPr>
        <w:spacing w:line="285" w:lineRule="auto"/>
        <w:rPr>
          <w:rFonts w:ascii="宋体" w:hAnsi="宋体" w:eastAsia="宋体" w:cs="宋体"/>
          <w:color w:val="auto"/>
          <w:lang w:eastAsia="zh-CN"/>
        </w:rPr>
      </w:pPr>
    </w:p>
    <w:p w14:paraId="25639C6C">
      <w:pPr>
        <w:spacing w:line="285" w:lineRule="auto"/>
        <w:rPr>
          <w:rFonts w:ascii="宋体" w:hAnsi="宋体" w:eastAsia="宋体" w:cs="宋体"/>
          <w:color w:val="auto"/>
          <w:lang w:eastAsia="zh-CN"/>
        </w:rPr>
      </w:pPr>
    </w:p>
    <w:p w14:paraId="23BC593A">
      <w:pPr>
        <w:spacing w:line="285" w:lineRule="auto"/>
        <w:rPr>
          <w:rFonts w:ascii="宋体" w:hAnsi="宋体" w:eastAsia="宋体" w:cs="宋体"/>
          <w:color w:val="auto"/>
          <w:lang w:eastAsia="zh-CN"/>
        </w:rPr>
      </w:pPr>
    </w:p>
    <w:p w14:paraId="2B35CDF8">
      <w:pPr>
        <w:spacing w:line="285" w:lineRule="auto"/>
        <w:rPr>
          <w:rFonts w:ascii="宋体" w:hAnsi="宋体" w:eastAsia="宋体" w:cs="宋体"/>
          <w:color w:val="auto"/>
          <w:lang w:eastAsia="zh-CN"/>
        </w:rPr>
      </w:pPr>
    </w:p>
    <w:p w14:paraId="57E2460F">
      <w:pPr>
        <w:spacing w:line="285" w:lineRule="auto"/>
        <w:rPr>
          <w:rFonts w:ascii="宋体" w:hAnsi="宋体" w:eastAsia="宋体" w:cs="宋体"/>
          <w:color w:val="auto"/>
          <w:lang w:eastAsia="zh-CN"/>
        </w:rPr>
      </w:pPr>
    </w:p>
    <w:p w14:paraId="5132CD36">
      <w:pPr>
        <w:spacing w:line="285" w:lineRule="auto"/>
        <w:rPr>
          <w:rFonts w:ascii="宋体" w:hAnsi="宋体" w:eastAsia="宋体" w:cs="宋体"/>
          <w:color w:val="auto"/>
          <w:lang w:eastAsia="zh-CN"/>
        </w:rPr>
      </w:pPr>
    </w:p>
    <w:p w14:paraId="069B49A3">
      <w:pPr>
        <w:spacing w:line="285" w:lineRule="auto"/>
        <w:rPr>
          <w:rFonts w:ascii="宋体" w:hAnsi="宋体" w:eastAsia="宋体" w:cs="宋体"/>
          <w:color w:val="auto"/>
          <w:lang w:eastAsia="zh-CN"/>
        </w:rPr>
      </w:pPr>
    </w:p>
    <w:p w14:paraId="63E4EEFE">
      <w:pPr>
        <w:spacing w:line="285" w:lineRule="auto"/>
        <w:rPr>
          <w:rFonts w:ascii="宋体" w:hAnsi="宋体" w:eastAsia="宋体" w:cs="宋体"/>
          <w:color w:val="auto"/>
          <w:lang w:eastAsia="zh-CN"/>
        </w:rPr>
      </w:pPr>
    </w:p>
    <w:p w14:paraId="2B85DBC4">
      <w:pPr>
        <w:spacing w:line="285" w:lineRule="auto"/>
        <w:rPr>
          <w:rFonts w:ascii="宋体" w:hAnsi="宋体" w:eastAsia="宋体" w:cs="宋体"/>
          <w:color w:val="auto"/>
          <w:lang w:eastAsia="zh-CN"/>
        </w:rPr>
      </w:pPr>
    </w:p>
    <w:p w14:paraId="78AF7851">
      <w:pPr>
        <w:spacing w:line="285" w:lineRule="auto"/>
        <w:rPr>
          <w:rFonts w:ascii="宋体" w:hAnsi="宋体" w:eastAsia="宋体" w:cs="宋体"/>
          <w:color w:val="auto"/>
          <w:lang w:eastAsia="zh-CN"/>
        </w:rPr>
      </w:pPr>
    </w:p>
    <w:p w14:paraId="2854342C">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三、无效标</w:t>
      </w:r>
    </w:p>
    <w:p w14:paraId="00351C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（1）未按照招标文件的规定提交投标保证金的；</w:t>
      </w:r>
    </w:p>
    <w:p w14:paraId="14C046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（2）投标文件未按招标文件要求装订、密封、签署、盖章的；</w:t>
      </w:r>
    </w:p>
    <w:p w14:paraId="0A129F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（3）不具备招标文件中规定的资格要求的；</w:t>
      </w:r>
    </w:p>
    <w:p w14:paraId="646154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（4）报价超过招标文件中规定的预算金额或者最高限价的；</w:t>
      </w:r>
    </w:p>
    <w:p w14:paraId="64AA2B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（5）投标文件含有采购人不能接受的附加条件的；</w:t>
      </w:r>
    </w:p>
    <w:p w14:paraId="2438FD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（6）法律、法规和招标文件规定的其他无效情形；</w:t>
      </w:r>
    </w:p>
    <w:p w14:paraId="1AE23E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（7）投标文件未按招标文件规定的格式填写，或者填写的内容不全，或</w:t>
      </w:r>
    </w:p>
    <w:p w14:paraId="64029C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者辨认不清产生歧义，或者涂改处未加盖投标人公章及法定代表人印章的；</w:t>
      </w:r>
    </w:p>
    <w:p w14:paraId="06A6BA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投标人提交两份以上内容不同的投标文件未说明哪一个有效，或者</w:t>
      </w:r>
    </w:p>
    <w:p w14:paraId="0E292B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在一份投标文件中对同一招标项目报有两个以上报价未说明哪一个有效的；</w:t>
      </w:r>
    </w:p>
    <w:p w14:paraId="3DEBF7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投标报价明显低于成本价，投标人不能合理说明或者不能提供相关证</w:t>
      </w:r>
    </w:p>
    <w:p w14:paraId="6BFA46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明材料的；</w:t>
      </w:r>
    </w:p>
    <w:p w14:paraId="4CD2AB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(10) 以联合体方式投标的；</w:t>
      </w:r>
    </w:p>
    <w:p w14:paraId="4794B0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（11）不同投标人的投标文件由同一单位或者个人编制；</w:t>
      </w:r>
    </w:p>
    <w:p w14:paraId="34C2F5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（12）不同投标人委托同一单位或者个人办理投标事宜；</w:t>
      </w:r>
    </w:p>
    <w:p w14:paraId="7152B6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（13）不同投标人的投标文件载明的项目管理成员或者联系人员为同一人；</w:t>
      </w:r>
    </w:p>
    <w:p w14:paraId="28BA9C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（14）不同投标人的投标文件异常一致或者投标报价呈规律性差异；</w:t>
      </w:r>
    </w:p>
    <w:p w14:paraId="60032B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（15）不同投标人的投标文件相互混装；</w:t>
      </w:r>
    </w:p>
    <w:p w14:paraId="2FAAC8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（16）不同投标人的投标保证金从同一单位或者个人的账户转出。</w:t>
      </w:r>
    </w:p>
    <w:p w14:paraId="60BF46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8"/>
          <w:szCs w:val="28"/>
        </w:rPr>
      </w:pPr>
    </w:p>
    <w:p w14:paraId="336D5745">
      <w:pPr>
        <w:pStyle w:val="3"/>
        <w:rPr>
          <w:rFonts w:hint="eastAsia" w:ascii="宋体" w:hAnsi="宋体" w:eastAsia="宋体" w:cs="宋体"/>
          <w:b w:val="0"/>
          <w:bCs w:val="0"/>
          <w:sz w:val="28"/>
          <w:szCs w:val="28"/>
        </w:rPr>
      </w:pPr>
    </w:p>
    <w:p w14:paraId="6CA2480C">
      <w:pPr>
        <w:rPr>
          <w:rFonts w:hint="eastAsia" w:ascii="宋体" w:hAnsi="宋体" w:eastAsia="宋体" w:cs="宋体"/>
          <w:b w:val="0"/>
          <w:bCs w:val="0"/>
          <w:sz w:val="28"/>
          <w:szCs w:val="28"/>
        </w:rPr>
      </w:pPr>
    </w:p>
    <w:p w14:paraId="648A8671">
      <w:pPr>
        <w:rPr>
          <w:rFonts w:hint="eastAsia" w:ascii="宋体" w:hAnsi="宋体" w:eastAsia="宋体" w:cs="宋体"/>
          <w:b w:val="0"/>
          <w:bCs w:val="0"/>
          <w:sz w:val="28"/>
          <w:szCs w:val="28"/>
        </w:rPr>
      </w:pPr>
    </w:p>
    <w:p w14:paraId="7E49467F">
      <w:pPr>
        <w:rPr>
          <w:rFonts w:hint="eastAsia" w:ascii="宋体" w:hAnsi="宋体" w:eastAsia="宋体" w:cs="宋体"/>
          <w:b w:val="0"/>
          <w:bCs w:val="0"/>
          <w:sz w:val="28"/>
          <w:szCs w:val="28"/>
        </w:rPr>
      </w:pPr>
    </w:p>
    <w:p w14:paraId="102CEAE3">
      <w:pPr>
        <w:rPr>
          <w:rFonts w:hint="eastAsia" w:ascii="宋体" w:hAnsi="宋体" w:eastAsia="宋体" w:cs="宋体"/>
          <w:b w:val="0"/>
          <w:bCs w:val="0"/>
          <w:sz w:val="28"/>
          <w:szCs w:val="28"/>
        </w:rPr>
      </w:pPr>
    </w:p>
    <w:p w14:paraId="7C5E4647">
      <w:pPr>
        <w:rPr>
          <w:rFonts w:hint="eastAsia" w:ascii="宋体" w:hAnsi="宋体" w:eastAsia="宋体" w:cs="宋体"/>
          <w:b w:val="0"/>
          <w:bCs w:val="0"/>
          <w:sz w:val="28"/>
          <w:szCs w:val="28"/>
        </w:rPr>
      </w:pPr>
    </w:p>
    <w:p w14:paraId="4503A744">
      <w:pPr>
        <w:rPr>
          <w:rFonts w:hint="eastAsia" w:ascii="宋体" w:hAnsi="宋体" w:eastAsia="宋体" w:cs="宋体"/>
          <w:b w:val="0"/>
          <w:bCs w:val="0"/>
          <w:sz w:val="28"/>
          <w:szCs w:val="28"/>
        </w:rPr>
      </w:pPr>
    </w:p>
    <w:p w14:paraId="1328DC09">
      <w:pPr>
        <w:rPr>
          <w:rFonts w:hint="eastAsia" w:ascii="宋体" w:hAnsi="宋体" w:eastAsia="宋体" w:cs="宋体"/>
          <w:b w:val="0"/>
          <w:bCs w:val="0"/>
          <w:sz w:val="28"/>
          <w:szCs w:val="28"/>
        </w:rPr>
      </w:pPr>
    </w:p>
    <w:p w14:paraId="72E40B2C">
      <w:pPr>
        <w:rPr>
          <w:rFonts w:hint="eastAsia" w:ascii="宋体" w:hAnsi="宋体" w:eastAsia="宋体" w:cs="宋体"/>
          <w:b w:val="0"/>
          <w:bCs w:val="0"/>
          <w:sz w:val="28"/>
          <w:szCs w:val="28"/>
        </w:rPr>
      </w:pPr>
    </w:p>
    <w:p w14:paraId="6B39BD2C">
      <w:pPr>
        <w:rPr>
          <w:rFonts w:hint="eastAsia" w:ascii="宋体" w:hAnsi="宋体" w:eastAsia="宋体" w:cs="宋体"/>
          <w:b w:val="0"/>
          <w:bCs w:val="0"/>
          <w:sz w:val="28"/>
          <w:szCs w:val="28"/>
        </w:rPr>
      </w:pPr>
    </w:p>
    <w:p w14:paraId="04C7E73F">
      <w:pPr>
        <w:rPr>
          <w:rFonts w:hint="eastAsia" w:ascii="宋体" w:hAnsi="宋体" w:eastAsia="宋体" w:cs="宋体"/>
          <w:b w:val="0"/>
          <w:bCs w:val="0"/>
          <w:sz w:val="28"/>
          <w:szCs w:val="28"/>
        </w:rPr>
      </w:pPr>
    </w:p>
    <w:p w14:paraId="4FEA17BC">
      <w:pPr>
        <w:rPr>
          <w:rFonts w:hint="eastAsia" w:ascii="宋体" w:hAnsi="宋体" w:eastAsia="宋体" w:cs="宋体"/>
          <w:b w:val="0"/>
          <w:bCs w:val="0"/>
          <w:sz w:val="28"/>
          <w:szCs w:val="28"/>
        </w:rPr>
      </w:pPr>
    </w:p>
    <w:p w14:paraId="14809497">
      <w:pPr>
        <w:rPr>
          <w:rFonts w:hint="eastAsia" w:ascii="宋体" w:hAnsi="宋体" w:eastAsia="宋体" w:cs="宋体"/>
          <w:b w:val="0"/>
          <w:bCs w:val="0"/>
          <w:sz w:val="28"/>
          <w:szCs w:val="28"/>
        </w:rPr>
      </w:pPr>
    </w:p>
    <w:p w14:paraId="14F40645">
      <w:pPr>
        <w:rPr>
          <w:rFonts w:hint="eastAsia" w:ascii="宋体" w:hAnsi="宋体" w:eastAsia="宋体" w:cs="宋体"/>
          <w:b w:val="0"/>
          <w:bCs w:val="0"/>
          <w:sz w:val="28"/>
          <w:szCs w:val="28"/>
        </w:rPr>
      </w:pPr>
    </w:p>
    <w:p w14:paraId="1C399E24">
      <w:pPr>
        <w:rPr>
          <w:rFonts w:hint="eastAsia" w:ascii="宋体" w:hAnsi="宋体" w:eastAsia="宋体" w:cs="宋体"/>
          <w:b w:val="0"/>
          <w:bCs w:val="0"/>
          <w:sz w:val="28"/>
          <w:szCs w:val="28"/>
        </w:rPr>
      </w:pPr>
    </w:p>
    <w:p w14:paraId="1477A56C">
      <w:pPr>
        <w:rPr>
          <w:rFonts w:hint="eastAsia" w:ascii="宋体" w:hAnsi="宋体" w:eastAsia="宋体" w:cs="宋体"/>
          <w:b w:val="0"/>
          <w:bCs w:val="0"/>
          <w:sz w:val="28"/>
          <w:szCs w:val="28"/>
        </w:rPr>
      </w:pPr>
    </w:p>
    <w:p w14:paraId="209B9CB9">
      <w:pPr>
        <w:pStyle w:val="3"/>
        <w:rPr>
          <w:rFonts w:hint="eastAsia"/>
        </w:rPr>
      </w:pPr>
    </w:p>
    <w:p w14:paraId="5BEC5B33">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四、采购内容及要求</w:t>
      </w:r>
    </w:p>
    <w:p w14:paraId="6C2069DE">
      <w:pPr>
        <w:bidi w:val="0"/>
        <w:spacing w:line="360" w:lineRule="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第一节  采购</w:t>
      </w:r>
      <w:r>
        <w:rPr>
          <w:rFonts w:hint="eastAsia" w:ascii="宋体" w:hAnsi="宋体" w:eastAsia="宋体" w:cs="宋体"/>
          <w:b w:val="0"/>
          <w:bCs w:val="0"/>
          <w:sz w:val="28"/>
          <w:szCs w:val="28"/>
          <w:lang w:val="en-US" w:eastAsia="zh-CN"/>
        </w:rPr>
        <w:t>清单</w:t>
      </w:r>
    </w:p>
    <w:tbl>
      <w:tblPr>
        <w:tblStyle w:val="4"/>
        <w:tblW w:w="9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4392"/>
        <w:gridCol w:w="1260"/>
        <w:gridCol w:w="1474"/>
        <w:gridCol w:w="2006"/>
      </w:tblGrid>
      <w:tr w14:paraId="58AA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1E64E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A包采购清单</w:t>
            </w:r>
          </w:p>
        </w:tc>
        <w:tc>
          <w:tcPr>
            <w:tcW w:w="200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EDA4A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备注</w:t>
            </w:r>
          </w:p>
        </w:tc>
      </w:tr>
      <w:tr w14:paraId="56D2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7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F5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医疗柜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5F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4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1C487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250</w:t>
            </w:r>
          </w:p>
        </w:tc>
        <w:tc>
          <w:tcPr>
            <w:tcW w:w="2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0CFC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096C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3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4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50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诊疗桌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C2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4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28D2E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273</w:t>
            </w:r>
          </w:p>
        </w:tc>
        <w:tc>
          <w:tcPr>
            <w:tcW w:w="2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13E2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bl>
    <w:p w14:paraId="65D62EF8">
      <w:pPr>
        <w:rPr>
          <w:rFonts w:hint="eastAsia" w:ascii="宋体" w:hAnsi="宋体" w:eastAsia="宋体" w:cs="宋体"/>
        </w:rPr>
      </w:pPr>
    </w:p>
    <w:tbl>
      <w:tblPr>
        <w:tblStyle w:val="4"/>
        <w:tblW w:w="98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4392"/>
        <w:gridCol w:w="1260"/>
        <w:gridCol w:w="1461"/>
        <w:gridCol w:w="2019"/>
      </w:tblGrid>
      <w:tr w14:paraId="4DD9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3C10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B包采购清单</w:t>
            </w:r>
          </w:p>
        </w:tc>
        <w:tc>
          <w:tcPr>
            <w:tcW w:w="20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CB69F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备注</w:t>
            </w:r>
          </w:p>
        </w:tc>
      </w:tr>
      <w:tr w14:paraId="0354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F1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E3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心电图机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35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A2E6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580F9">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14:paraId="6724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C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21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经颅磁刺激仪(磁场刺激仪)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C7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6B58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5B28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018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EA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EB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电子阴道镜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59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9DEF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A86F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022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D7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9A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手术气压止血带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15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9074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8173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3968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32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F0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超声经颅多普勒血流分析仪（TCD）</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B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F317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7F79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238C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09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21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心电监护仪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3A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CC99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5</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775F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D80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AE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FB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除颤仪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3B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D8D2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240D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2765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22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8F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麻醉喉镜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4C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55248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04F649A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2B7D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86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DF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高清电子放大结肠镜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EE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2E746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1396729B">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14:paraId="1B8E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1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04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牙科电动抽吸机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62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2DF619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68A332C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41E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2E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E2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纯水/微酸水一体机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A2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BF011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A1B3B3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3EBF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DF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06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牙科综合治疗机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02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99874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60CCC9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2F5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D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F0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电动气压止血仪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E0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38BB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C159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206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F2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0D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智能熏蒸仪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CF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036F88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70F54D7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712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1A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27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显微镜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24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5A82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2</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BA91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3B7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BE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73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彩色多普勒超声诊断仪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7F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072B1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283A4AB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FDB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D8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A0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血透室水处理系统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52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DCD85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1CECB22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64DC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63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C4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新生儿婴幼儿呼吸机（高频）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24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DBA46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6D88DCF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5495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32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FF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CBCT口腔颌面锥形束计算机体层摄影设备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5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24E646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A60459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2B3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FD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F3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牙科综合治疗机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68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1BECD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98628B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7E06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B3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B2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牙科电动无油空压机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B9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93616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516275B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20A7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39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5D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中药熏蒸机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3E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62A9A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BF08CE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767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C3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04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微量注射泵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E3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3FB34A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5F001B7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620F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3B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94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心电监护仪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87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6F4327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46A4C83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5F0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FC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07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血液透析机（单泵）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DF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BFADA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195D828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B48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7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B2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血液透析滤过机（双泵）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A2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E6207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0EC8EA6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2900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742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27</w:t>
            </w:r>
          </w:p>
        </w:tc>
        <w:tc>
          <w:tcPr>
            <w:tcW w:w="4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91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病床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AC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0C48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5</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6BF7D">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p>
        </w:tc>
      </w:tr>
    </w:tbl>
    <w:p w14:paraId="3210458C">
      <w:pPr>
        <w:rPr>
          <w:rFonts w:hint="eastAsia"/>
        </w:rPr>
      </w:pPr>
    </w:p>
    <w:p w14:paraId="37EE0647">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五、评标办法本项目采</w:t>
      </w:r>
      <w:r>
        <w:rPr>
          <w:rFonts w:hint="eastAsia" w:ascii="宋体" w:hAnsi="宋体" w:eastAsia="宋体" w:cs="宋体"/>
          <w:b/>
          <w:bCs/>
          <w:sz w:val="36"/>
          <w:szCs w:val="36"/>
          <w:u w:val="none"/>
        </w:rPr>
        <w:t xml:space="preserve">用 </w:t>
      </w:r>
      <w:r>
        <w:rPr>
          <w:rFonts w:hint="eastAsia" w:ascii="宋体" w:hAnsi="宋体" w:eastAsia="宋体" w:cs="宋体"/>
          <w:b/>
          <w:bCs/>
          <w:sz w:val="36"/>
          <w:szCs w:val="36"/>
          <w:u w:val="single"/>
        </w:rPr>
        <w:t xml:space="preserve"> 综合评分法 </w:t>
      </w:r>
      <w:r>
        <w:rPr>
          <w:rFonts w:hint="eastAsia" w:ascii="宋体" w:hAnsi="宋体" w:eastAsia="宋体" w:cs="宋体"/>
          <w:b/>
          <w:bCs/>
          <w:sz w:val="36"/>
          <w:szCs w:val="36"/>
        </w:rPr>
        <w:t xml:space="preserve"> 进行评审。</w:t>
      </w:r>
    </w:p>
    <w:p w14:paraId="2DCEE77E">
      <w:pPr>
        <w:bidi w:val="0"/>
        <w:spacing w:line="360" w:lineRule="auto"/>
        <w:jc w:val="both"/>
        <w:rPr>
          <w:rFonts w:hint="eastAsia" w:ascii="宋体" w:hAnsi="宋体" w:eastAsia="宋体" w:cs="宋体"/>
          <w:b/>
          <w:bCs/>
          <w:sz w:val="28"/>
          <w:szCs w:val="28"/>
        </w:rPr>
      </w:pPr>
    </w:p>
    <w:p w14:paraId="742A5C62">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（注：本次采购需求内容以发布的采购公告及</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rPr>
        <w:t>文件为准）</w:t>
      </w:r>
    </w:p>
    <w:p w14:paraId="55993781">
      <w:pPr>
        <w:bidi w:val="0"/>
        <w:spacing w:line="360" w:lineRule="auto"/>
        <w:rPr>
          <w:rFonts w:hint="eastAsia" w:ascii="宋体" w:hAnsi="宋体" w:eastAsia="宋体" w:cs="宋体"/>
          <w:b w:val="0"/>
          <w:bCs w:val="0"/>
          <w:sz w:val="28"/>
          <w:szCs w:val="28"/>
        </w:rPr>
      </w:pPr>
    </w:p>
    <w:sectPr>
      <w:headerReference r:id="rId6" w:type="default"/>
      <w:pgSz w:w="11906" w:h="16839"/>
      <w:pgMar w:top="400" w:right="1079" w:bottom="0" w:left="109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FCDB">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C9323">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64B72"/>
    <w:multiLevelType w:val="singleLevel"/>
    <w:tmpl w:val="C8E64B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DU1ZTk5OTM5Zjk2NzI0NWQ5NTY2NzVmZTQ0NzU5ZGIifQ=="/>
  </w:docVars>
  <w:rsids>
    <w:rsidRoot w:val="00000000"/>
    <w:rsid w:val="0EE902CC"/>
    <w:rsid w:val="1A9A1F1D"/>
    <w:rsid w:val="20420709"/>
    <w:rsid w:val="218E2416"/>
    <w:rsid w:val="26067A90"/>
    <w:rsid w:val="2D3D249A"/>
    <w:rsid w:val="2EA339A5"/>
    <w:rsid w:val="2EF10DD9"/>
    <w:rsid w:val="3AC024EB"/>
    <w:rsid w:val="3E381996"/>
    <w:rsid w:val="460A2104"/>
    <w:rsid w:val="46E75FA1"/>
    <w:rsid w:val="478A34FC"/>
    <w:rsid w:val="47B07704"/>
    <w:rsid w:val="5AA1498D"/>
    <w:rsid w:val="5F15195E"/>
    <w:rsid w:val="66CE473C"/>
    <w:rsid w:val="698C6808"/>
    <w:rsid w:val="708269C8"/>
    <w:rsid w:val="725E6268"/>
    <w:rsid w:val="73880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1"/>
    <w:basedOn w:val="1"/>
    <w:next w:val="1"/>
    <w:qFormat/>
    <w:uiPriority w:val="0"/>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2594</Words>
  <Characters>2659</Characters>
  <TotalTime>0</TotalTime>
  <ScaleCrop>false</ScaleCrop>
  <LinksUpToDate>false</LinksUpToDate>
  <CharactersWithSpaces>2692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2024-06-17T13:12:00Z</dcterms:created>
  <dc:creator>y q s</dc:creator>
  <cp:lastModifiedBy>LT</cp:lastModifiedBy>
  <dcterms:modified xsi:type="dcterms:W3CDTF">2025-07-18T06:22:13Z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2024-06-24T10:07:28Z</vt:filetime>
  </property>
  <property fmtid="{D5CDD505-2E9C-101B-9397-08002B2CF9AE}" pid="4" name="KSOProductBuildVer">
    <vt:lpwstr>2052-12.1.0.21915</vt:lpwstr>
  </property>
  <property fmtid="{D5CDD505-2E9C-101B-9397-08002B2CF9AE}" pid="5" name="ICV">
    <vt:lpwstr>E1F781629FD34655908D5F0A53927FA6_12</vt:lpwstr>
  </property>
  <property fmtid="{D5CDD505-2E9C-101B-9397-08002B2CF9AE}" pid="6" name="KSOTemplateDocerSaveRecord">
    <vt:lpwstr>eyJoZGlkIjoiNDU1ZTk5OTM5Zjk2NzI0NWQ5NTY2NzVmZTQ0NzU5ZGIiLCJ1c2VySWQiOiIxMTIzNzcyMTc4In0=</vt:lpwstr>
  </property>
</Properties>
</file>