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贵定县2025年东西部协作人居环境整治及基础设施补短板项目需求公示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贵定县2025年东西部协作人居环境整治及基础设施补短板项目</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6359300.00元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default"/>
          <w:b w:val="0"/>
          <w:bCs w:val="0"/>
          <w:color w:val="0000FF"/>
          <w:sz w:val="24"/>
          <w:szCs w:val="24"/>
          <w:lang w:val="en-US" w:eastAsia="zh-CN"/>
        </w:rPr>
      </w:pPr>
      <w:r>
        <w:rPr>
          <w:rFonts w:hint="eastAsia"/>
          <w:b w:val="0"/>
          <w:bCs w:val="0"/>
          <w:sz w:val="24"/>
          <w:szCs w:val="24"/>
          <w:lang w:val="en-US" w:eastAsia="zh-CN"/>
        </w:rPr>
        <w:t>服务期：</w:t>
      </w:r>
      <w:r>
        <w:rPr>
          <w:rFonts w:hint="eastAsia"/>
          <w:b w:val="0"/>
          <w:bCs w:val="0"/>
          <w:color w:val="auto"/>
          <w:sz w:val="24"/>
          <w:szCs w:val="24"/>
          <w:lang w:val="en-US" w:eastAsia="zh-CN"/>
        </w:rPr>
        <w:t>150天</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服务地点：采购人指定地点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上述两个网站查询结果网页打印件并加盖投标人公章）；</w:t>
      </w:r>
    </w:p>
    <w:p w14:paraId="0F26036A">
      <w:pPr>
        <w:numPr>
          <w:ilvl w:val="0"/>
          <w:numId w:val="0"/>
        </w:numPr>
        <w:spacing w:line="360" w:lineRule="auto"/>
        <w:jc w:val="both"/>
        <w:rPr>
          <w:rFonts w:hint="eastAsia"/>
          <w:b w:val="0"/>
          <w:bCs w:val="0"/>
          <w:sz w:val="24"/>
          <w:szCs w:val="24"/>
          <w:lang w:val="en-US" w:eastAsia="zh-CN"/>
        </w:rPr>
      </w:pPr>
      <w:bookmarkStart w:id="0" w:name="_GoBack"/>
      <w:bookmarkEnd w:id="0"/>
    </w:p>
    <w:p w14:paraId="70CBDDA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特殊资格要求：</w:t>
      </w:r>
    </w:p>
    <w:p w14:paraId="7F3B933C">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具备建设行政主管部门核发的建筑工程施工总承包三级及以上资质，并在人员、设备、资金等方面具有相应的施工能力，其中，投标人拟派项目负责人（项目经理）须具备建筑工程专业二级及以上注册建造师，具备有效的安全生产考核合格证书（B证），且未担任其他在建建设工程的项目负责人。</w:t>
      </w:r>
    </w:p>
    <w:p w14:paraId="43989689">
      <w:pPr>
        <w:jc w:val="left"/>
        <w:rPr>
          <w:rFonts w:hint="eastAsia" w:ascii="宋体" w:hAnsi="宋体" w:eastAsia="宋体" w:cs="宋体"/>
          <w:sz w:val="24"/>
          <w:szCs w:val="24"/>
          <w:lang w:val="en-US" w:eastAsia="zh-CN"/>
        </w:rPr>
      </w:pPr>
    </w:p>
    <w:p w14:paraId="1B65E2F2">
      <w:pPr>
        <w:jc w:val="left"/>
        <w:rPr>
          <w:rFonts w:hint="eastAsia" w:ascii="宋体" w:hAnsi="宋体" w:eastAsia="宋体" w:cs="宋体"/>
          <w:sz w:val="24"/>
          <w:szCs w:val="24"/>
          <w:lang w:val="en-US" w:eastAsia="zh-CN"/>
        </w:rPr>
      </w:pPr>
    </w:p>
    <w:p w14:paraId="600B0013">
      <w:pPr>
        <w:jc w:val="left"/>
        <w:rPr>
          <w:rFonts w:hint="eastAsia" w:ascii="宋体" w:hAnsi="宋体" w:eastAsia="宋体" w:cs="宋体"/>
          <w:sz w:val="24"/>
          <w:szCs w:val="24"/>
          <w:lang w:val="en-US" w:eastAsia="zh-CN"/>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160C2A8A"/>
    <w:rsid w:val="391D3E1C"/>
    <w:rsid w:val="43EC2159"/>
    <w:rsid w:val="46702E3B"/>
    <w:rsid w:val="57A9647A"/>
    <w:rsid w:val="617A3F8C"/>
    <w:rsid w:val="6A5D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869</Words>
  <Characters>946</Characters>
  <Lines>0</Lines>
  <Paragraphs>0</Paragraphs>
  <TotalTime>0</TotalTime>
  <ScaleCrop>false</ScaleCrop>
  <LinksUpToDate>false</LinksUpToDate>
  <CharactersWithSpaces>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2025-08-04T09:05:07Z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