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2C53E">
      <w:pPr>
        <w:jc w:val="center"/>
        <w:rPr>
          <w:rFonts w:hint="eastAsia" w:ascii="宋体" w:hAnsi="宋体" w:eastAsia="宋体" w:cs="宋体"/>
          <w:b w:val="0"/>
          <w:bCs w:val="0"/>
          <w:color w:val="auto"/>
          <w:sz w:val="36"/>
          <w:szCs w:val="36"/>
          <w:lang w:val="en-US" w:eastAsia="zh-CN"/>
        </w:rPr>
      </w:pPr>
      <w:bookmarkStart w:id="2" w:name="_GoBack"/>
      <w:r>
        <w:rPr>
          <w:rFonts w:hint="eastAsia" w:ascii="宋体" w:hAnsi="宋体" w:eastAsia="宋体" w:cs="宋体"/>
          <w:b w:val="0"/>
          <w:bCs w:val="0"/>
          <w:color w:val="auto"/>
          <w:sz w:val="36"/>
          <w:szCs w:val="36"/>
          <w:lang w:val="en-US" w:eastAsia="zh-CN"/>
        </w:rPr>
        <w:t>安顺开放大学培训住宿楼消防整改项目</w:t>
      </w:r>
    </w:p>
    <w:p w14:paraId="4302DC6B">
      <w:pPr>
        <w:jc w:val="center"/>
        <w:rPr>
          <w:rFonts w:hint="eastAsia"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采购需求公示</w:t>
      </w:r>
    </w:p>
    <w:bookmarkEnd w:id="2"/>
    <w:p w14:paraId="5B41198D">
      <w:pPr>
        <w:pStyle w:val="16"/>
        <w:rPr>
          <w:rFonts w:hint="eastAsia"/>
          <w:sz w:val="24"/>
          <w:szCs w:val="24"/>
          <w:lang w:val="en-US" w:eastAsia="zh-CN"/>
        </w:rPr>
      </w:pPr>
    </w:p>
    <w:p w14:paraId="238845F3">
      <w:pPr>
        <w:spacing w:after="78"/>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（一）资格条件</w:t>
      </w:r>
    </w:p>
    <w:p w14:paraId="75509BD8">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1、符合《中华人民共和国政府采购法》第二十二条规定。</w:t>
      </w:r>
    </w:p>
    <w:p w14:paraId="6BAF3601">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（一）具备独立承担民事责任的能力</w:t>
      </w:r>
    </w:p>
    <w:p w14:paraId="16B0F0DA">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（二）具有良好的商业信誉和健全的财务会计制度</w:t>
      </w:r>
    </w:p>
    <w:p w14:paraId="2B3B7A5E">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（三）具有履行合同所必需的设备和专业技术能力</w:t>
      </w:r>
    </w:p>
    <w:p w14:paraId="5F921DA1">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（四）具有依法缴纳税收和社会保障资金的良好记录</w:t>
      </w:r>
    </w:p>
    <w:p w14:paraId="35DE3224">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（五）参加政府采购活动前三年内，在经营活动中没有重大违法记录</w:t>
      </w:r>
    </w:p>
    <w:p w14:paraId="25C30C96">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2、投标人须提供的材料要求：</w:t>
      </w:r>
    </w:p>
    <w:p w14:paraId="27A3DB42">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 xml:space="preserve">1）投标代表为法定代表人的提供本人身份证原件；投标代表为非法定代表人的提供法定代表人授权委托书原件、法定代表人身份证复印件、被授权代表身份证原件； </w:t>
      </w:r>
    </w:p>
    <w:p w14:paraId="502C0D20">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 xml:space="preserve">2）具有独立承担民事责任的能力：提供三证合一的有效营业执照； </w:t>
      </w:r>
    </w:p>
    <w:p w14:paraId="4F7C1831">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3）具有良好的商业信誉和健全的财务会计制度：提供近半年中任意一个月财务状况报表或2023年度审计报告</w:t>
      </w:r>
      <w:r>
        <w:rPr>
          <w:rFonts w:hint="eastAsia" w:ascii="宋体" w:hAnsi="宋体" w:eastAsia="宋体" w:cs="宋体"/>
          <w:color w:val="3D4B64"/>
          <w:sz w:val="24"/>
          <w:szCs w:val="24"/>
          <w:shd w:val="clear" w:color="auto" w:fill="FFFFFF"/>
          <w:lang w:eastAsia="zh-CN"/>
        </w:rPr>
        <w:t>或</w:t>
      </w:r>
      <w:r>
        <w:rPr>
          <w:rFonts w:hint="eastAsia" w:ascii="宋体" w:hAnsi="宋体" w:eastAsia="宋体" w:cs="宋体"/>
          <w:color w:val="3D4B64"/>
          <w:sz w:val="24"/>
          <w:szCs w:val="24"/>
          <w:shd w:val="clear" w:color="auto" w:fill="FFFFFF"/>
          <w:lang w:val="en-US" w:eastAsia="zh-CN"/>
        </w:rPr>
        <w:t>2024</w:t>
      </w:r>
      <w:r>
        <w:rPr>
          <w:rFonts w:hint="eastAsia" w:ascii="宋体" w:hAnsi="宋体" w:eastAsia="宋体" w:cs="宋体"/>
          <w:color w:val="3D4B64"/>
          <w:sz w:val="24"/>
          <w:szCs w:val="24"/>
          <w:shd w:val="clear" w:color="auto" w:fill="FFFFFF"/>
        </w:rPr>
        <w:t xml:space="preserve">年度审计报告（新成立的企业可提供银行出具的资信证明）； </w:t>
      </w:r>
    </w:p>
    <w:p w14:paraId="52DC3EAD">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 xml:space="preserve">4）具有履行合同所必需的设备和专业技术能力：提供具备履行合同所必需的设备和专 业技术能力承诺书（格式自拟）； </w:t>
      </w:r>
    </w:p>
    <w:p w14:paraId="24A41BE5">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 xml:space="preserve">5）具有依法缴纳税收和社会保障资金的良好记录：依法缴纳税收的相关材料（近半年中任意一个月依法纳税凭证或由企业所在地税务局出具的完税证明）；依法缴纳社会保障资金的相关材料（以企业所在地社保局盖章确认的近半年中任意一个月缴纳社保的相关材料）； </w:t>
      </w:r>
    </w:p>
    <w:p w14:paraId="1BEEA94F">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 xml:space="preserve">6）参加本次招标活动前三年内，在经营活动中没有违法违规记录：提供参加本次招标 活动前3年内在经营活动中没有重大违法记录的书面声明并加盖公章； </w:t>
      </w:r>
    </w:p>
    <w:p w14:paraId="4780786D">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 xml:space="preserve">7）法律、行政法规规定的其他条件：提供在“信用中国”网站( www.creditchina.gov.cn) 或中国政府采购网( </w:t>
      </w:r>
      <w:r>
        <w:rPr>
          <w:rFonts w:hint="eastAsia" w:ascii="宋体" w:hAnsi="宋体" w:eastAsia="宋体" w:cs="宋体"/>
          <w:color w:val="3D4B64"/>
          <w:sz w:val="24"/>
          <w:szCs w:val="24"/>
          <w:shd w:val="clear" w:color="auto" w:fill="FFFFFF"/>
        </w:rPr>
        <w:fldChar w:fldCharType="begin"/>
      </w:r>
      <w:r>
        <w:rPr>
          <w:rFonts w:hint="eastAsia" w:ascii="宋体" w:hAnsi="宋体" w:eastAsia="宋体" w:cs="宋体"/>
          <w:color w:val="3D4B64"/>
          <w:sz w:val="24"/>
          <w:szCs w:val="24"/>
          <w:shd w:val="clear" w:color="auto" w:fill="FFFFFF"/>
        </w:rPr>
        <w:instrText xml:space="preserve"> HYPERLINK "http://www.ccgp.gov.cn)等渠道查询后均无相关主体失信、违法记录（打印的网页须完整，可以看到是否有违法、失信的记录信息）。对列入失信被执行人、重大税收违法案件当事人名单、政府采购严重违法失信行为记录名单及其他不符合《中华人民共和国政府采购法》第二十二条规定条件的供应商，拒绝其参与政府采购活动。" </w:instrText>
      </w:r>
      <w:r>
        <w:rPr>
          <w:rFonts w:hint="eastAsia" w:ascii="宋体" w:hAnsi="宋体" w:eastAsia="宋体" w:cs="宋体"/>
          <w:color w:val="3D4B64"/>
          <w:sz w:val="24"/>
          <w:szCs w:val="24"/>
          <w:shd w:val="clear" w:color="auto" w:fill="FFFFFF"/>
        </w:rPr>
        <w:fldChar w:fldCharType="separate"/>
      </w:r>
      <w:r>
        <w:rPr>
          <w:rFonts w:hint="eastAsia" w:ascii="宋体" w:hAnsi="宋体" w:eastAsia="宋体" w:cs="宋体"/>
          <w:color w:val="3D4B64"/>
          <w:sz w:val="24"/>
          <w:szCs w:val="24"/>
          <w:shd w:val="clear" w:color="auto" w:fill="FFFFFF"/>
        </w:rPr>
        <w:t>www.ccgp.gov.cn)等渠道查询后均无相关主体失信、违法记录（打印的网页须完整，可以看到是否有违法、失信的记录信息）。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eastAsia="宋体" w:cs="宋体"/>
          <w:color w:val="3D4B64"/>
          <w:sz w:val="24"/>
          <w:szCs w:val="24"/>
          <w:shd w:val="clear" w:color="auto" w:fill="FFFFFF"/>
        </w:rPr>
        <w:fldChar w:fldCharType="end"/>
      </w:r>
    </w:p>
    <w:p w14:paraId="5E3E020F">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3.本项目的特定资格要求：</w:t>
      </w:r>
    </w:p>
    <w:p w14:paraId="4101EF11">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lang w:val="en-US" w:eastAsia="zh-CN"/>
        </w:rPr>
      </w:pPr>
      <w:r>
        <w:rPr>
          <w:rFonts w:hint="eastAsia" w:ascii="宋体" w:hAnsi="宋体" w:eastAsia="宋体" w:cs="宋体"/>
          <w:color w:val="3D4B64"/>
          <w:sz w:val="24"/>
          <w:szCs w:val="24"/>
          <w:shd w:val="clear" w:color="auto" w:fill="FFFFFF"/>
          <w:lang w:eastAsia="zh-CN"/>
        </w:rPr>
        <w:t>①具备</w:t>
      </w:r>
      <w:r>
        <w:rPr>
          <w:rFonts w:hint="eastAsia" w:ascii="宋体" w:hAnsi="宋体" w:eastAsia="宋体" w:cs="宋体"/>
          <w:color w:val="3D4B64"/>
          <w:sz w:val="24"/>
          <w:szCs w:val="24"/>
          <w:shd w:val="clear" w:color="auto" w:fill="FFFFFF"/>
          <w:lang w:val="en-US" w:eastAsia="zh-CN"/>
        </w:rPr>
        <w:t>a.建筑工程施工总承包三级及以上资质或b.消防设施工程专业承包二级及以上资质证书；</w:t>
      </w:r>
    </w:p>
    <w:p w14:paraId="5D7BC4DB">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lang w:val="en-US" w:eastAsia="zh-CN"/>
        </w:rPr>
      </w:pPr>
      <w:r>
        <w:rPr>
          <w:rFonts w:hint="eastAsia" w:ascii="宋体" w:hAnsi="宋体" w:eastAsia="宋体" w:cs="宋体"/>
          <w:color w:val="3D4B64"/>
          <w:sz w:val="24"/>
          <w:szCs w:val="24"/>
          <w:shd w:val="clear" w:color="auto" w:fill="FFFFFF"/>
          <w:lang w:val="en-US" w:eastAsia="zh-CN"/>
        </w:rPr>
        <w:t>②具备有效的安全生产许可证。</w:t>
      </w:r>
    </w:p>
    <w:p w14:paraId="19A2981F">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lang w:val="en-US" w:eastAsia="zh-CN"/>
        </w:rPr>
      </w:pPr>
      <w:r>
        <w:rPr>
          <w:rFonts w:hint="eastAsia" w:ascii="宋体" w:hAnsi="宋体" w:eastAsia="宋体" w:cs="宋体"/>
          <w:color w:val="3D4B64"/>
          <w:sz w:val="24"/>
          <w:szCs w:val="24"/>
          <w:shd w:val="clear" w:color="auto" w:fill="FFFFFF"/>
          <w:lang w:val="en-US" w:eastAsia="zh-CN"/>
        </w:rPr>
        <w:t>③项目负责人应具备a.建筑工程专业二级及以上注册建造师资格或b.一级注册消防工程师资格。</w:t>
      </w:r>
    </w:p>
    <w:p w14:paraId="76FA8A1D">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lang w:val="en-US" w:eastAsia="zh-CN"/>
        </w:rPr>
        <w:t>④投标人须提供中小企业申明函。（按照《安顺市财政局 安顺市工业和信息化局关于转发《省财政厅省工业和信息化厅关于转发&lt;政府采购促进中小企业发展管理办法&gt;的通知》的通知》(安市财采[2021]21号)的规定，该项目专门面向中小企业采购。投标供应商应为中型企业、小型企业、微型企业、标准的个体工商户，不得与大型企业的负责人为同一人，不得与大型企业存在直接控股、管理关系(特别提示：根据相关政府采购政策，监狱企业、残疾人福利性单位视同小、微型企业，享受相关政府采购政策）。）</w:t>
      </w:r>
    </w:p>
    <w:p w14:paraId="37823B9D">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注：①根据安市财采〔2023〕3号规定，供应商投标时提供“安顺市政府采购供应商资格信用承诺函”原件，无需提交【1-7项】资格证明材料，待确定中标人后，中标人应在领取中标通知书前向采购人提交【1-7项】资格证明材料要求资料进行核验（供应商应对信用承诺内容的真实性、合法性、有效性负责，如发现供应商虚假信用承诺，视为“提供虚假材料谋取中标、成交”行为，将按照《中华人民共和国政府采购法》第七十七条之规定进行处罚。</w:t>
      </w:r>
    </w:p>
    <w:p w14:paraId="4A8D5051">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t>②以上材料投标人须通过投标工具在资格核验模块上传，开标现场由招标人及监督通过系统在线核验；</w:t>
      </w:r>
    </w:p>
    <w:p w14:paraId="1784F96C">
      <w:pPr>
        <w:pStyle w:val="15"/>
        <w:keepNext w:val="0"/>
        <w:keepLines w:val="0"/>
        <w:widowControl/>
        <w:suppressLineNumbers w:val="0"/>
        <w:shd w:val="clear" w:color="auto" w:fill="FFFFFF"/>
        <w:spacing w:before="100" w:beforeAutospacing="0" w:after="150" w:afterAutospacing="0" w:line="420" w:lineRule="atLeast"/>
        <w:ind w:left="720" w:right="0"/>
        <w:rPr>
          <w:rFonts w:hint="eastAsia" w:ascii="宋体" w:hAnsi="宋体" w:eastAsia="宋体" w:cs="宋体"/>
          <w:sz w:val="24"/>
          <w:szCs w:val="24"/>
        </w:rPr>
      </w:pPr>
      <w:r>
        <w:rPr>
          <w:rFonts w:hint="eastAsia" w:ascii="宋体" w:hAnsi="宋体" w:eastAsia="宋体" w:cs="宋体"/>
          <w:color w:val="3D4B64"/>
          <w:sz w:val="24"/>
          <w:szCs w:val="24"/>
          <w:shd w:val="clear" w:color="auto" w:fill="FFFFFF"/>
        </w:rPr>
        <w:t xml:space="preserve">③本项目不接受联合体投标。 </w:t>
      </w:r>
    </w:p>
    <w:p w14:paraId="705B132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2CCB1E92">
      <w:pPr>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项目内容采购需求</w:t>
      </w:r>
      <w:r>
        <w:rPr>
          <w:rFonts w:hint="eastAsia" w:ascii="宋体" w:hAnsi="宋体" w:eastAsia="宋体" w:cs="宋体"/>
          <w:b/>
          <w:bCs/>
          <w:sz w:val="24"/>
          <w:szCs w:val="24"/>
          <w:highlight w:val="none"/>
          <w:lang w:eastAsia="zh-CN"/>
        </w:rPr>
        <w:t>：</w:t>
      </w:r>
    </w:p>
    <w:p w14:paraId="217CFB92">
      <w:pPr>
        <w:numPr>
          <w:ilvl w:val="0"/>
          <w:numId w:val="1"/>
        </w:numPr>
        <w:spacing w:line="360" w:lineRule="auto"/>
        <w:ind w:firstLine="482" w:firstLineChars="200"/>
        <w:rPr>
          <w:rFonts w:hint="eastAsia" w:ascii="Times New Roman" w:hAnsi="Times New Roman" w:eastAsia="宋体" w:cs="Times New Roman"/>
          <w:b/>
          <w:sz w:val="24"/>
          <w:szCs w:val="24"/>
          <w:highlight w:val="none"/>
          <w:lang w:eastAsia="zh-CN"/>
        </w:rPr>
      </w:pPr>
      <w:r>
        <w:rPr>
          <w:rFonts w:hint="eastAsia" w:ascii="Times New Roman" w:hAnsi="Times New Roman" w:eastAsia="宋体" w:cs="Times New Roman"/>
          <w:b/>
          <w:sz w:val="24"/>
          <w:szCs w:val="24"/>
          <w:highlight w:val="none"/>
          <w:lang w:eastAsia="zh-CN"/>
        </w:rPr>
        <w:t>项目内容：</w:t>
      </w:r>
      <w:r>
        <w:rPr>
          <w:rFonts w:hint="eastAsia" w:ascii="Times New Roman" w:hAnsi="Times New Roman" w:eastAsia="宋体" w:cs="Times New Roman"/>
          <w:b/>
          <w:sz w:val="24"/>
          <w:szCs w:val="24"/>
          <w:highlight w:val="none"/>
          <w:lang w:val="en-US" w:eastAsia="zh-CN"/>
        </w:rPr>
        <w:t>安顺开放大学培训住宿楼消防整改项目</w:t>
      </w:r>
      <w:r>
        <w:rPr>
          <w:rFonts w:hint="eastAsia" w:ascii="Times New Roman" w:hAnsi="Times New Roman" w:eastAsia="宋体" w:cs="Times New Roman"/>
          <w:b/>
          <w:sz w:val="24"/>
          <w:szCs w:val="24"/>
          <w:highlight w:val="none"/>
          <w:lang w:eastAsia="zh-CN"/>
        </w:rPr>
        <w:t>位于贵州省安顺市，主要内容为1至7层（含地下室水泵房）消防喷淋、火灾自动报警、消防电源监控、水泵房、消防控制室、消防应急疏散钢楼梯等内容。其中8~9楼层消防改造不在本次招标范围内【除消防应急钢楼梯、消防水泵房接入屋面不锈钢水箱的喷淋立管（ZL-2）】。具体详见施工图纸、工程量清单、招标文件所示内容。</w:t>
      </w:r>
    </w:p>
    <w:p w14:paraId="2B39B639">
      <w:pPr>
        <w:numPr>
          <w:ilvl w:val="0"/>
          <w:numId w:val="0"/>
        </w:numPr>
        <w:spacing w:line="360" w:lineRule="auto"/>
        <w:ind w:firstLine="482" w:firstLineChars="200"/>
        <w:rPr>
          <w:rFonts w:hint="eastAsia"/>
          <w:sz w:val="24"/>
          <w:szCs w:val="24"/>
          <w:lang w:eastAsia="zh-CN"/>
        </w:rPr>
      </w:pPr>
      <w:r>
        <w:rPr>
          <w:rFonts w:hint="eastAsia" w:ascii="Times New Roman" w:hAnsi="Times New Roman" w:eastAsia="宋体" w:cs="Times New Roman"/>
          <w:b/>
          <w:sz w:val="24"/>
          <w:szCs w:val="24"/>
          <w:highlight w:val="none"/>
          <w:lang w:val="en-US" w:eastAsia="zh-CN"/>
        </w:rPr>
        <w:t>投标人参考施工图纸、清单数量表（见另册，招标工程量清单内容）并自行现场踏勘后，根据现行的消防验收规范，完成消防整改验收工程，并保证项目能通过消防验收，完成项目验收备案工作。</w:t>
      </w:r>
    </w:p>
    <w:p w14:paraId="67AFE215">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有关投标报价的其他说明：</w:t>
      </w:r>
    </w:p>
    <w:p w14:paraId="6FAA014B">
      <w:pPr>
        <w:numPr>
          <w:ilvl w:val="0"/>
          <w:numId w:val="2"/>
        </w:numPr>
        <w:spacing w:line="360" w:lineRule="auto"/>
        <w:ind w:left="-60" w:leftChars="0" w:firstLine="480" w:firstLineChars="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投标报价采用清单方式编制</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总价包干以招标图纸所含内容、招标文件表述内容为准，工程量清单作为投标报价的参考。图纸包含的所示内容均在本次招标范围内，其中8~9楼层消防改造不在本次招标范围内【除消防应急钢楼梯、消防水泵房接入屋面不锈钢水箱的喷淋立管（ZL-2）】。</w:t>
      </w:r>
    </w:p>
    <w:p w14:paraId="2A4ABE8D">
      <w:pPr>
        <w:numPr>
          <w:ilvl w:val="0"/>
          <w:numId w:val="2"/>
        </w:numPr>
        <w:spacing w:line="360" w:lineRule="auto"/>
        <w:ind w:left="-60" w:leftChars="0" w:firstLine="480" w:firstLineChars="0"/>
        <w:rPr>
          <w:rFonts w:hint="eastAsia" w:ascii="宋体" w:hAnsi="宋体" w:eastAsia="宋体" w:cs="Times New Roman"/>
          <w:color w:val="auto"/>
          <w:sz w:val="24"/>
          <w:highlight w:val="none"/>
          <w:lang w:eastAsia="zh-CN"/>
        </w:rPr>
      </w:pPr>
      <w:r>
        <w:rPr>
          <w:rFonts w:hint="eastAsia" w:ascii="宋体" w:hAnsi="宋体" w:eastAsia="宋体" w:cs="Times New Roman"/>
          <w:sz w:val="24"/>
          <w:szCs w:val="24"/>
          <w:highlight w:val="none"/>
          <w:lang w:eastAsia="zh-CN"/>
        </w:rPr>
        <w:t>本次招标工程量清单内容及格式，投标人须按此清单进行报价</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eastAsia="zh-CN"/>
        </w:rPr>
        <w:t>其中清单内的暂列金额、</w:t>
      </w:r>
      <w:r>
        <w:rPr>
          <w:rFonts w:hint="eastAsia" w:ascii="宋体" w:hAnsi="宋体" w:eastAsia="宋体" w:cs="Times New Roman"/>
          <w:sz w:val="24"/>
          <w:highlight w:val="none"/>
          <w:lang w:eastAsia="zh-CN"/>
        </w:rPr>
        <w:t>暂估价均不能进行更改，按清单进行报价。暂列金额指：本次招标图纸未包含或表述不清的内容，如有项目增减按实际发生的工程量增减。本次招标提供的工程量清单其他内容作为</w:t>
      </w:r>
      <w:r>
        <w:rPr>
          <w:rFonts w:hint="eastAsia" w:ascii="宋体" w:hAnsi="宋体" w:eastAsia="宋体" w:cs="Times New Roman"/>
          <w:color w:val="auto"/>
          <w:sz w:val="24"/>
          <w:highlight w:val="none"/>
          <w:lang w:eastAsia="zh-CN"/>
        </w:rPr>
        <w:t>投标报价依据参考。</w:t>
      </w:r>
      <w:r>
        <w:rPr>
          <w:rFonts w:hint="eastAsia" w:ascii="宋体" w:hAnsi="宋体" w:eastAsia="宋体" w:cs="Times New Roman"/>
          <w:color w:val="auto"/>
          <w:sz w:val="24"/>
          <w:highlight w:val="none"/>
          <w:lang w:val="en-US" w:eastAsia="zh-CN"/>
        </w:rPr>
        <w:t>结算时</w:t>
      </w:r>
      <w:r>
        <w:rPr>
          <w:rFonts w:hint="eastAsia" w:ascii="宋体" w:hAnsi="宋体" w:eastAsia="宋体" w:cs="Times New Roman"/>
          <w:color w:val="auto"/>
          <w:sz w:val="24"/>
          <w:highlight w:val="none"/>
          <w:lang w:eastAsia="zh-CN"/>
        </w:rPr>
        <w:t>以实际发生及图纸范围内的内容总价包干。</w:t>
      </w:r>
    </w:p>
    <w:p w14:paraId="7B011347">
      <w:pPr>
        <w:pStyle w:val="7"/>
        <w:numPr>
          <w:ilvl w:val="0"/>
          <w:numId w:val="2"/>
        </w:numPr>
        <w:ind w:left="-60" w:leftChars="0" w:firstLine="480" w:firstLineChars="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本次招标新增一套</w:t>
      </w:r>
      <w:r>
        <w:rPr>
          <w:rFonts w:hint="eastAsia" w:ascii="宋体" w:hAnsi="宋体" w:eastAsia="宋体" w:cs="Times New Roman"/>
          <w:color w:val="auto"/>
          <w:sz w:val="24"/>
          <w:highlight w:val="none"/>
          <w:lang w:val="en-US" w:eastAsia="zh-CN"/>
        </w:rPr>
        <w:t>生活供水</w:t>
      </w:r>
      <w:r>
        <w:rPr>
          <w:rFonts w:hint="eastAsia" w:ascii="宋体" w:hAnsi="宋体" w:eastAsia="宋体" w:cs="Times New Roman"/>
          <w:color w:val="auto"/>
          <w:sz w:val="24"/>
          <w:highlight w:val="none"/>
          <w:lang w:eastAsia="zh-CN"/>
        </w:rPr>
        <w:t>设备【水泵：Q=12m3/h H=90m N=5.5kw（一用一备）、含控制柜、10t不锈钢水箱】，投标单位报价时需按清单格式进行报价，包含在投标总报价中。</w:t>
      </w:r>
    </w:p>
    <w:p w14:paraId="37A16F1C">
      <w:pPr>
        <w:pStyle w:val="15"/>
        <w:keepNext w:val="0"/>
        <w:keepLines w:val="0"/>
        <w:widowControl/>
        <w:suppressLineNumbers w:val="0"/>
        <w:spacing w:before="0" w:beforeAutospacing="0" w:after="0" w:afterAutospacing="0"/>
        <w:ind w:right="0" w:firstLine="240" w:firstLineChars="100"/>
        <w:rPr>
          <w:rFonts w:hint="eastAsia"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（4）本次招标包含拆除防盗网、走廊塑钢窗，拆除后对走廊塑钢窗部位进行封堵及抹灰、刷乳胶漆。投标单位报价时需按清单格式进行报价，包含在投标总报价中。</w:t>
      </w:r>
    </w:p>
    <w:p w14:paraId="63D82632">
      <w:pPr>
        <w:pStyle w:val="15"/>
        <w:keepNext w:val="0"/>
        <w:keepLines w:val="0"/>
        <w:widowControl/>
        <w:suppressLineNumbers w:val="0"/>
        <w:spacing w:before="0" w:beforeAutospacing="0" w:after="0" w:afterAutospacing="0"/>
        <w:ind w:right="0" w:firstLine="240" w:firstLineChars="100"/>
        <w:rPr>
          <w:rFonts w:hint="eastAsia"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（5）本次招标增加安全疏散指示牌、每个标准间配置2套消防火灾逃生面具。投标单位报价时需按清单格式进行报价，包含在投标总报价中。</w:t>
      </w:r>
    </w:p>
    <w:p w14:paraId="514DE88A">
      <w:pPr>
        <w:spacing w:line="360" w:lineRule="auto"/>
        <w:ind w:firstLine="240" w:firstLineChars="100"/>
        <w:rPr>
          <w:rFonts w:hint="eastAsia"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6）投标人根据招标人提供的施工图纸、招标清单数量表、现场踏堪情况、答疑文件、参照《贵州省工程计价定额》（2016年版）并结合企业管理水平及本招标工程项目所在地市场行情进行报价。国家规定的如施工环保、建筑垃圾处理等各类强制性措施费用应计入投标报价中。</w:t>
      </w:r>
    </w:p>
    <w:p w14:paraId="35A8235E">
      <w:pPr>
        <w:spacing w:line="360" w:lineRule="auto"/>
        <w:ind w:firstLine="480" w:firstLineChars="200"/>
        <w:rPr>
          <w:rFonts w:hint="eastAsia"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（7）材料和工程设备</w:t>
      </w:r>
    </w:p>
    <w:p w14:paraId="38888895">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本招标文件中不提供材料和设备的参考品牌。</w:t>
      </w:r>
    </w:p>
    <w:p w14:paraId="6041FC95">
      <w:pPr>
        <w:spacing w:line="360" w:lineRule="auto"/>
        <w:ind w:firstLine="480" w:firstLineChars="200"/>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（8）招标清单数量表说明</w:t>
      </w:r>
    </w:p>
    <w:p w14:paraId="6A491CAD">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①各投标人必须严格按照招标人提供的</w:t>
      </w:r>
      <w:r>
        <w:rPr>
          <w:rFonts w:hint="eastAsia" w:ascii="宋体" w:hAnsi="宋体" w:eastAsia="宋体" w:cs="Times New Roman"/>
          <w:sz w:val="24"/>
          <w:highlight w:val="none"/>
          <w:lang w:val="en-US" w:eastAsia="zh-CN"/>
        </w:rPr>
        <w:t>招标</w:t>
      </w:r>
      <w:r>
        <w:rPr>
          <w:rFonts w:hint="eastAsia" w:ascii="宋体" w:hAnsi="宋体" w:eastAsia="宋体" w:cs="Times New Roman"/>
          <w:sz w:val="24"/>
          <w:highlight w:val="none"/>
        </w:rPr>
        <w:t>清单</w:t>
      </w:r>
      <w:r>
        <w:rPr>
          <w:rFonts w:hint="eastAsia" w:ascii="宋体" w:hAnsi="宋体" w:eastAsia="宋体" w:cs="Times New Roman"/>
          <w:sz w:val="24"/>
          <w:highlight w:val="none"/>
          <w:lang w:val="en-US" w:eastAsia="zh-CN"/>
        </w:rPr>
        <w:t>数量表</w:t>
      </w:r>
      <w:r>
        <w:rPr>
          <w:rFonts w:hint="eastAsia" w:ascii="宋体" w:hAnsi="宋体" w:eastAsia="宋体" w:cs="Times New Roman"/>
          <w:sz w:val="24"/>
          <w:highlight w:val="none"/>
        </w:rPr>
        <w:t>及</w:t>
      </w:r>
      <w:r>
        <w:rPr>
          <w:rFonts w:hint="eastAsia" w:ascii="宋体" w:hAnsi="宋体" w:eastAsia="宋体" w:cs="Times New Roman"/>
          <w:sz w:val="24"/>
          <w:highlight w:val="none"/>
          <w:lang w:val="en-US" w:eastAsia="zh-CN"/>
        </w:rPr>
        <w:t>其</w:t>
      </w:r>
      <w:r>
        <w:rPr>
          <w:rFonts w:hint="eastAsia" w:ascii="宋体" w:hAnsi="宋体" w:eastAsia="宋体" w:cs="Times New Roman"/>
          <w:sz w:val="24"/>
          <w:highlight w:val="none"/>
        </w:rPr>
        <w:t>计价格式，采用总报价投标，投标总价应当与分部分项工程费、措施项目费、其他项目费和规费、税金的合计金额一致。</w:t>
      </w:r>
    </w:p>
    <w:p w14:paraId="38E07083">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②招标人不能准确提供施工场地的地下管线资料，</w:t>
      </w:r>
      <w:r>
        <w:rPr>
          <w:rFonts w:hint="eastAsia" w:ascii="宋体" w:hAnsi="宋体" w:cs="Times New Roman"/>
          <w:sz w:val="24"/>
          <w:highlight w:val="none"/>
          <w:lang w:val="en-US" w:eastAsia="zh-CN"/>
        </w:rPr>
        <w:t>以及通过消防验收所需的全部工作内容，</w:t>
      </w:r>
      <w:r>
        <w:rPr>
          <w:rFonts w:hint="eastAsia" w:ascii="宋体" w:hAnsi="宋体" w:eastAsia="宋体" w:cs="Times New Roman"/>
          <w:sz w:val="24"/>
          <w:highlight w:val="none"/>
        </w:rPr>
        <w:t>投标人在投标报价时，将在施工中因此可能发生的保护措施</w:t>
      </w:r>
      <w:r>
        <w:rPr>
          <w:rFonts w:hint="eastAsia" w:ascii="宋体" w:hAnsi="宋体" w:cs="Times New Roman"/>
          <w:sz w:val="24"/>
          <w:highlight w:val="none"/>
          <w:lang w:eastAsia="zh-CN"/>
        </w:rPr>
        <w:t>、</w:t>
      </w:r>
      <w:r>
        <w:rPr>
          <w:rFonts w:hint="eastAsia" w:ascii="宋体" w:hAnsi="宋体" w:eastAsia="宋体" w:cs="Times New Roman"/>
          <w:sz w:val="24"/>
          <w:highlight w:val="none"/>
        </w:rPr>
        <w:t>工期影响</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后期验收部门要求增项</w:t>
      </w:r>
      <w:r>
        <w:rPr>
          <w:rFonts w:hint="eastAsia" w:ascii="宋体" w:hAnsi="宋体" w:eastAsia="宋体" w:cs="Times New Roman"/>
          <w:sz w:val="24"/>
          <w:highlight w:val="none"/>
        </w:rPr>
        <w:t>等</w:t>
      </w:r>
      <w:r>
        <w:rPr>
          <w:rFonts w:hint="eastAsia" w:ascii="宋体" w:hAnsi="宋体" w:cs="Times New Roman"/>
          <w:sz w:val="24"/>
          <w:highlight w:val="none"/>
          <w:lang w:eastAsia="zh-CN"/>
        </w:rPr>
        <w:t>的</w:t>
      </w:r>
      <w:r>
        <w:rPr>
          <w:rFonts w:hint="eastAsia" w:ascii="宋体" w:hAnsi="宋体" w:eastAsia="宋体" w:cs="Times New Roman"/>
          <w:sz w:val="24"/>
          <w:highlight w:val="none"/>
        </w:rPr>
        <w:t>费用一次性进入投标报价。</w:t>
      </w:r>
    </w:p>
    <w:p w14:paraId="3F8A569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③ 施工用水、用电的报装费、发包人施工场地办公和生活所需的房屋及设施费、政府有关的管理规定要求办理有关手续费，均一次性进入投标总报价中，中标后不作调整。</w:t>
      </w:r>
    </w:p>
    <w:p w14:paraId="4A720882">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④ 现场考察时投标人应充分了解施工场地及场地周围情况，投标人在投标报价时，将在施工中因此可能发生的保护措施费用一次性进入投标报价。</w:t>
      </w:r>
    </w:p>
    <w:p w14:paraId="2BEF7C37">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⑤ 本工程由招标人提供的</w:t>
      </w:r>
      <w:r>
        <w:rPr>
          <w:rFonts w:hint="eastAsia" w:ascii="宋体" w:hAnsi="宋体" w:eastAsia="宋体" w:cs="Times New Roman"/>
          <w:sz w:val="24"/>
          <w:highlight w:val="none"/>
          <w:lang w:val="en-US" w:eastAsia="zh-CN"/>
        </w:rPr>
        <w:t>招标</w:t>
      </w:r>
      <w:r>
        <w:rPr>
          <w:rFonts w:hint="eastAsia" w:ascii="宋体" w:hAnsi="宋体" w:eastAsia="宋体" w:cs="Times New Roman"/>
          <w:sz w:val="24"/>
          <w:highlight w:val="none"/>
        </w:rPr>
        <w:t>清单</w:t>
      </w:r>
      <w:r>
        <w:rPr>
          <w:rFonts w:hint="eastAsia" w:ascii="宋体" w:hAnsi="宋体" w:eastAsia="宋体" w:cs="Times New Roman"/>
          <w:sz w:val="24"/>
          <w:highlight w:val="none"/>
          <w:lang w:val="en-US" w:eastAsia="zh-CN"/>
        </w:rPr>
        <w:t>数量表</w:t>
      </w:r>
      <w:r>
        <w:rPr>
          <w:rFonts w:hint="eastAsia" w:ascii="宋体" w:hAnsi="宋体" w:eastAsia="宋体" w:cs="Times New Roman"/>
          <w:sz w:val="24"/>
          <w:highlight w:val="none"/>
        </w:rPr>
        <w:t>，投标人根据该清单</w:t>
      </w:r>
      <w:r>
        <w:rPr>
          <w:rFonts w:hint="eastAsia" w:ascii="宋体" w:hAnsi="宋体" w:eastAsia="宋体" w:cs="Times New Roman"/>
          <w:sz w:val="24"/>
          <w:highlight w:val="none"/>
          <w:lang w:val="en-US" w:eastAsia="zh-CN"/>
        </w:rPr>
        <w:t>数量表</w:t>
      </w:r>
      <w:r>
        <w:rPr>
          <w:rFonts w:hint="eastAsia" w:ascii="宋体" w:hAnsi="宋体" w:eastAsia="宋体" w:cs="Times New Roman"/>
          <w:sz w:val="24"/>
          <w:highlight w:val="none"/>
        </w:rPr>
        <w:t>进行报价，不得自行对清单</w:t>
      </w:r>
      <w:r>
        <w:rPr>
          <w:rFonts w:hint="eastAsia" w:ascii="宋体" w:hAnsi="宋体" w:eastAsia="宋体" w:cs="Times New Roman"/>
          <w:sz w:val="24"/>
          <w:highlight w:val="none"/>
          <w:lang w:val="en-US" w:eastAsia="zh-CN"/>
        </w:rPr>
        <w:t>数量表中</w:t>
      </w:r>
      <w:r>
        <w:rPr>
          <w:rFonts w:hint="eastAsia" w:ascii="宋体" w:hAnsi="宋体" w:eastAsia="宋体" w:cs="Times New Roman"/>
          <w:sz w:val="24"/>
          <w:highlight w:val="none"/>
        </w:rPr>
        <w:t>工程量作任何改动</w:t>
      </w:r>
      <w:r>
        <w:rPr>
          <w:rFonts w:hint="eastAsia" w:ascii="宋体" w:hAnsi="宋体" w:cs="Times New Roman"/>
          <w:sz w:val="24"/>
          <w:highlight w:val="none"/>
          <w:lang w:eastAsia="zh-CN"/>
        </w:rPr>
        <w:t>，</w:t>
      </w:r>
      <w:r>
        <w:rPr>
          <w:rFonts w:hint="eastAsia" w:ascii="宋体" w:hAnsi="宋体" w:eastAsia="宋体" w:cs="Times New Roman"/>
          <w:sz w:val="24"/>
          <w:highlight w:val="none"/>
        </w:rPr>
        <w:t>投标人</w:t>
      </w:r>
      <w:r>
        <w:rPr>
          <w:rFonts w:hint="eastAsia" w:ascii="宋体" w:hAnsi="宋体" w:cs="Times New Roman"/>
          <w:sz w:val="24"/>
          <w:highlight w:val="none"/>
          <w:lang w:val="en-US" w:eastAsia="zh-CN"/>
        </w:rPr>
        <w:t>现场踏勘后认为应当增加的工程量或项目，应包干在清单数量表的其他项目中，最终以投标总价进行结算</w:t>
      </w:r>
      <w:r>
        <w:rPr>
          <w:rFonts w:hint="eastAsia" w:ascii="宋体" w:hAnsi="宋体" w:eastAsia="宋体" w:cs="Times New Roman"/>
          <w:sz w:val="24"/>
          <w:highlight w:val="none"/>
        </w:rPr>
        <w:t>。</w:t>
      </w:r>
    </w:p>
    <w:p w14:paraId="4C8D95A3">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⑥ 变更的估价原则：中标后</w:t>
      </w:r>
      <w:r>
        <w:rPr>
          <w:rFonts w:hint="eastAsia" w:ascii="宋体" w:hAnsi="宋体" w:eastAsia="宋体" w:cs="Times New Roman"/>
          <w:sz w:val="24"/>
          <w:highlight w:val="none"/>
          <w:lang w:val="en-US" w:eastAsia="zh-CN"/>
        </w:rPr>
        <w:t>无论</w:t>
      </w:r>
      <w:r>
        <w:rPr>
          <w:rFonts w:hint="eastAsia" w:ascii="宋体" w:hAnsi="宋体" w:eastAsia="宋体" w:cs="Times New Roman"/>
          <w:sz w:val="24"/>
          <w:highlight w:val="none"/>
        </w:rPr>
        <w:t>工程量增减或</w:t>
      </w:r>
      <w:r>
        <w:rPr>
          <w:rFonts w:hint="eastAsia" w:ascii="宋体" w:hAnsi="宋体" w:eastAsia="宋体" w:cs="Times New Roman"/>
          <w:sz w:val="24"/>
          <w:highlight w:val="none"/>
          <w:lang w:val="en-US" w:eastAsia="zh-CN"/>
        </w:rPr>
        <w:t>项目增减</w:t>
      </w:r>
      <w:r>
        <w:rPr>
          <w:rFonts w:hint="eastAsia" w:ascii="宋体" w:hAnsi="宋体" w:eastAsia="宋体" w:cs="Times New Roman"/>
          <w:sz w:val="24"/>
          <w:highlight w:val="none"/>
        </w:rPr>
        <w:t>，结算总价均不调整。</w:t>
      </w:r>
    </w:p>
    <w:p w14:paraId="277A2CA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⑦ 投标总报价按规定应计入而未计入的费用，视为投标人不收取费用，中标后不得以任何理由要求增加。</w:t>
      </w:r>
    </w:p>
    <w:p w14:paraId="7D225381">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9</w:t>
      </w:r>
      <w:r>
        <w:rPr>
          <w:rFonts w:hint="eastAsia" w:ascii="宋体" w:hAnsi="宋体" w:eastAsia="宋体" w:cs="Times New Roman"/>
          <w:sz w:val="24"/>
          <w:highlight w:val="none"/>
        </w:rPr>
        <w:t xml:space="preserve">）市场价格波动是否调整合同价格的约定：材料单价、人工工资按市场价及相关标准文件进行报价，自行承担风险，中标后价格不再调整。 </w:t>
      </w:r>
    </w:p>
    <w:p w14:paraId="630BFD8B">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10</w:t>
      </w:r>
      <w:r>
        <w:rPr>
          <w:rFonts w:hint="eastAsia" w:ascii="宋体" w:hAnsi="宋体" w:eastAsia="宋体" w:cs="Times New Roman"/>
          <w:sz w:val="24"/>
          <w:highlight w:val="none"/>
        </w:rPr>
        <w:t>）投标人因漏项、漏算、错计工程量而未计入总报价的价格，视为该价格已包含在总报价中，中标后不作调整。</w:t>
      </w:r>
    </w:p>
    <w:p w14:paraId="5CB498F1">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11</w:t>
      </w:r>
      <w:r>
        <w:rPr>
          <w:rFonts w:hint="eastAsia" w:ascii="宋体" w:hAnsi="宋体" w:eastAsia="宋体" w:cs="Times New Roman"/>
          <w:sz w:val="24"/>
          <w:highlight w:val="none"/>
        </w:rPr>
        <w:t>）安全防护、文明施工措施费（安全生产费）按国家相关文件执行。</w:t>
      </w:r>
    </w:p>
    <w:p w14:paraId="43FFCCFB">
      <w:pPr>
        <w:spacing w:line="360" w:lineRule="auto"/>
        <w:ind w:firstLine="480" w:firstLineChars="200"/>
        <w:rPr>
          <w:rFonts w:hint="eastAsia" w:ascii="宋体" w:hAnsi="宋体" w:cs="宋体"/>
          <w:b/>
          <w:bCs/>
          <w:color w:val="auto"/>
          <w:sz w:val="32"/>
          <w:szCs w:val="32"/>
          <w:highlight w:val="none"/>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12</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投标函中的投标报价不得使用手写或修改。</w:t>
      </w:r>
      <w:r>
        <w:rPr>
          <w:rFonts w:hint="eastAsia" w:ascii="宋体" w:hAnsi="宋体" w:eastAsia="宋体" w:cs="Times New Roman"/>
          <w:sz w:val="24"/>
          <w:highlight w:val="none"/>
          <w:lang w:val="en-US" w:eastAsia="zh-CN"/>
        </w:rPr>
        <w:t xml:space="preserve">             </w:t>
      </w:r>
      <w:r>
        <w:rPr>
          <w:rFonts w:hint="eastAsia"/>
          <w:color w:val="auto"/>
          <w:sz w:val="24"/>
          <w:highlight w:val="none"/>
          <w:lang w:val="en-US" w:eastAsia="zh-CN"/>
        </w:rPr>
        <w:t xml:space="preserve">             </w:t>
      </w:r>
    </w:p>
    <w:p w14:paraId="0FE325BF">
      <w:pPr>
        <w:pStyle w:val="27"/>
        <w:spacing w:line="360" w:lineRule="auto"/>
        <w:ind w:left="420" w:firstLine="0" w:firstLineChars="0"/>
        <w:rPr>
          <w:highlight w:val="none"/>
        </w:rPr>
      </w:pPr>
    </w:p>
    <w:p w14:paraId="5DBD696A">
      <w:pPr>
        <w:spacing w:after="78" w:line="360" w:lineRule="auto"/>
        <w:ind w:left="420" w:firstLine="281" w:firstLineChars="100"/>
        <w:rPr>
          <w:rFonts w:hint="eastAsia"/>
          <w:b/>
          <w:sz w:val="28"/>
          <w:szCs w:val="28"/>
          <w:highlight w:val="none"/>
        </w:rPr>
      </w:pPr>
      <w:r>
        <w:rPr>
          <w:rFonts w:hint="eastAsia"/>
          <w:b/>
          <w:sz w:val="28"/>
          <w:szCs w:val="28"/>
          <w:highlight w:val="none"/>
          <w:lang w:eastAsia="zh-CN"/>
        </w:rPr>
        <w:t>（</w:t>
      </w:r>
      <w:r>
        <w:rPr>
          <w:rFonts w:hint="eastAsia"/>
          <w:b/>
          <w:sz w:val="28"/>
          <w:szCs w:val="28"/>
          <w:highlight w:val="none"/>
          <w:lang w:val="en-US" w:eastAsia="zh-CN"/>
        </w:rPr>
        <w:t>二</w:t>
      </w:r>
      <w:r>
        <w:rPr>
          <w:rFonts w:hint="eastAsia"/>
          <w:b/>
          <w:sz w:val="28"/>
          <w:szCs w:val="28"/>
          <w:highlight w:val="none"/>
          <w:lang w:eastAsia="zh-CN"/>
        </w:rPr>
        <w:t>）</w:t>
      </w:r>
      <w:r>
        <w:rPr>
          <w:rFonts w:hint="eastAsia"/>
          <w:b/>
          <w:sz w:val="28"/>
          <w:szCs w:val="28"/>
          <w:highlight w:val="none"/>
        </w:rPr>
        <w:t>商务条款：</w:t>
      </w:r>
    </w:p>
    <w:p w14:paraId="71200F16">
      <w:pPr>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工期</w:t>
      </w:r>
      <w:r>
        <w:rPr>
          <w:rFonts w:hint="eastAsia" w:ascii="宋体" w:hAnsi="宋体"/>
          <w:sz w:val="24"/>
          <w:highlight w:val="none"/>
        </w:rPr>
        <w:t>：</w:t>
      </w:r>
      <w:r>
        <w:rPr>
          <w:rFonts w:hint="eastAsia" w:ascii="宋体" w:hAnsi="宋体"/>
          <w:sz w:val="24"/>
          <w:highlight w:val="none"/>
          <w:lang w:val="en-US" w:eastAsia="zh-CN"/>
        </w:rPr>
        <w:t>60日历天</w:t>
      </w:r>
      <w:r>
        <w:rPr>
          <w:rFonts w:hint="eastAsia" w:ascii="宋体" w:hAnsi="宋体"/>
          <w:sz w:val="24"/>
          <w:highlight w:val="none"/>
        </w:rPr>
        <w:t>。</w:t>
      </w:r>
    </w:p>
    <w:p w14:paraId="758D3F25">
      <w:pPr>
        <w:spacing w:line="360" w:lineRule="auto"/>
        <w:ind w:firstLine="480" w:firstLineChars="200"/>
        <w:rPr>
          <w:rFonts w:hint="eastAsia" w:ascii="Verdana" w:hAnsi="Verdana" w:cs="Verdana"/>
          <w:sz w:val="24"/>
          <w:highlight w:val="none"/>
          <w:shd w:val="clear" w:color="auto" w:fill="FFFFFF"/>
        </w:rPr>
      </w:pPr>
      <w:r>
        <w:rPr>
          <w:rFonts w:hint="eastAsia" w:ascii="宋体" w:hAnsi="宋体"/>
          <w:sz w:val="24"/>
          <w:highlight w:val="none"/>
        </w:rPr>
        <w:t>2、</w:t>
      </w:r>
      <w:r>
        <w:rPr>
          <w:rFonts w:hint="eastAsia" w:ascii="宋体" w:hAnsi="宋体"/>
          <w:sz w:val="24"/>
          <w:highlight w:val="none"/>
          <w:lang w:eastAsia="zh-CN"/>
        </w:rPr>
        <w:t>建设地点</w:t>
      </w:r>
      <w:r>
        <w:rPr>
          <w:rFonts w:hint="eastAsia" w:ascii="宋体" w:hAnsi="宋体"/>
          <w:sz w:val="24"/>
          <w:highlight w:val="none"/>
        </w:rPr>
        <w:t>：</w:t>
      </w:r>
      <w:r>
        <w:rPr>
          <w:rFonts w:hint="eastAsia" w:ascii="Verdana" w:hAnsi="Verdana" w:cs="Verdana"/>
          <w:sz w:val="24"/>
          <w:highlight w:val="none"/>
          <w:shd w:val="clear" w:color="auto" w:fill="FFFFFF"/>
          <w:lang w:eastAsia="zh-CN"/>
        </w:rPr>
        <w:t>采购人指定地点</w:t>
      </w:r>
      <w:r>
        <w:rPr>
          <w:rFonts w:hint="eastAsia" w:ascii="Verdana" w:hAnsi="Verdana" w:cs="Verdana"/>
          <w:sz w:val="24"/>
          <w:highlight w:val="none"/>
          <w:shd w:val="clear" w:color="auto" w:fill="FFFFFF"/>
        </w:rPr>
        <w:t>。</w:t>
      </w:r>
    </w:p>
    <w:p w14:paraId="4B3FA43A">
      <w:pPr>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项目内容：安顺开放大学培训住宿楼消防整改项目位于贵州省安顺市，主要内容为1至7层（含地下室水泵房）消防喷淋、火灾自动报警、消防电源监控、水泵房、消防控制室、消防应急疏散钢楼梯等内容。其中8~9楼层消防改造不在本次招标范围内【除消防应急钢楼梯、消防水泵房接入屋面不锈钢水箱的喷淋立管（ZL-2）】。具体详见施工图纸、工程量清单、招标文件所示内容。</w:t>
      </w:r>
    </w:p>
    <w:p w14:paraId="42BB6AFF">
      <w:pPr>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lang w:eastAsia="zh-CN"/>
        </w:rPr>
        <w:t>、付款方式：本项目不支付工程预付款。待工程完工后，通过消防及相关部门验收合格，支付至合同价款的</w:t>
      </w:r>
      <w:r>
        <w:rPr>
          <w:rFonts w:hint="eastAsia" w:ascii="宋体" w:hAnsi="宋体" w:eastAsia="宋体" w:cs="Times New Roman"/>
          <w:sz w:val="24"/>
          <w:highlight w:val="none"/>
          <w:lang w:val="en-US" w:eastAsia="zh-CN"/>
        </w:rPr>
        <w:t>90%，剩余10%待一年质保期结束后无任何问题，一次性支付剩余部分。</w:t>
      </w:r>
    </w:p>
    <w:p w14:paraId="52AD8966">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sz w:val="24"/>
          <w:highlight w:val="none"/>
        </w:rPr>
        <w:t>、验收方式：工程完工后由中标供应商</w:t>
      </w:r>
      <w:r>
        <w:rPr>
          <w:rFonts w:hint="eastAsia" w:ascii="宋体" w:hAnsi="宋体"/>
          <w:sz w:val="24"/>
          <w:highlight w:val="none"/>
          <w:lang w:eastAsia="zh-CN"/>
        </w:rPr>
        <w:t>配合相关</w:t>
      </w:r>
      <w:r>
        <w:rPr>
          <w:rFonts w:hint="eastAsia" w:ascii="宋体" w:hAnsi="宋体"/>
          <w:sz w:val="24"/>
          <w:highlight w:val="none"/>
        </w:rPr>
        <w:t>采购人</w:t>
      </w:r>
      <w:r>
        <w:rPr>
          <w:rFonts w:hint="eastAsia" w:ascii="宋体" w:hAnsi="宋体"/>
          <w:sz w:val="24"/>
          <w:highlight w:val="none"/>
          <w:lang w:eastAsia="zh-CN"/>
        </w:rPr>
        <w:t>及相关部门</w:t>
      </w:r>
      <w:r>
        <w:rPr>
          <w:rFonts w:hint="eastAsia" w:ascii="宋体" w:hAnsi="宋体"/>
          <w:sz w:val="24"/>
          <w:highlight w:val="none"/>
        </w:rPr>
        <w:t>进行</w:t>
      </w:r>
      <w:r>
        <w:rPr>
          <w:rFonts w:hint="eastAsia" w:ascii="宋体" w:hAnsi="宋体"/>
          <w:sz w:val="24"/>
          <w:highlight w:val="none"/>
          <w:lang w:eastAsia="zh-CN"/>
        </w:rPr>
        <w:t>消防整改、评估及消防备案</w:t>
      </w:r>
      <w:r>
        <w:rPr>
          <w:rFonts w:hint="eastAsia" w:ascii="宋体" w:hAnsi="宋体"/>
          <w:sz w:val="24"/>
          <w:highlight w:val="none"/>
        </w:rPr>
        <w:t>，</w:t>
      </w:r>
      <w:r>
        <w:rPr>
          <w:rFonts w:hint="eastAsia" w:ascii="宋体" w:hAnsi="宋体"/>
          <w:sz w:val="24"/>
          <w:highlight w:val="none"/>
          <w:lang w:eastAsia="zh-CN"/>
        </w:rPr>
        <w:t>通过验收标准，使项目顺利投入使用。</w:t>
      </w:r>
      <w:r>
        <w:rPr>
          <w:rFonts w:hint="eastAsia" w:ascii="宋体" w:hAnsi="宋体"/>
          <w:sz w:val="24"/>
          <w:highlight w:val="none"/>
        </w:rPr>
        <w:t>验收相关费用由供应商</w:t>
      </w:r>
      <w:r>
        <w:rPr>
          <w:rFonts w:hint="eastAsia" w:ascii="宋体" w:hAnsi="宋体"/>
          <w:sz w:val="24"/>
          <w:highlight w:val="none"/>
          <w:lang w:eastAsia="zh-CN"/>
        </w:rPr>
        <w:t>自行</w:t>
      </w:r>
      <w:r>
        <w:rPr>
          <w:rFonts w:hint="eastAsia" w:ascii="宋体" w:hAnsi="宋体"/>
          <w:sz w:val="24"/>
          <w:highlight w:val="none"/>
        </w:rPr>
        <w:t>承担</w:t>
      </w:r>
      <w:r>
        <w:rPr>
          <w:rFonts w:hint="eastAsia" w:ascii="Calibri" w:hAnsi="Calibri" w:cs="Times New Roman"/>
          <w:kern w:val="2"/>
          <w:sz w:val="24"/>
          <w:szCs w:val="24"/>
          <w:highlight w:val="none"/>
          <w:lang w:val="en-US" w:eastAsia="zh-CN" w:bidi="ar"/>
        </w:rPr>
        <w:t>。</w:t>
      </w:r>
    </w:p>
    <w:p w14:paraId="1124B126">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、质量标准：</w:t>
      </w:r>
    </w:p>
    <w:p w14:paraId="30E1BB03">
      <w:pPr>
        <w:spacing w:line="360" w:lineRule="auto"/>
        <w:ind w:firstLine="480" w:firstLineChars="200"/>
        <w:rPr>
          <w:rFonts w:hint="eastAsia" w:ascii="Calibri" w:hAnsi="Calibri" w:cs="Times New Roman"/>
          <w:kern w:val="2"/>
          <w:sz w:val="24"/>
          <w:szCs w:val="24"/>
          <w:highlight w:val="none"/>
          <w:lang w:val="en-US" w:eastAsia="zh-CN" w:bidi="ar"/>
        </w:rPr>
      </w:pPr>
      <w:r>
        <w:rPr>
          <w:rFonts w:hint="eastAsia" w:ascii="宋体" w:hAnsi="宋体" w:eastAsia="宋体" w:cs="宋体"/>
          <w:sz w:val="24"/>
          <w:highlight w:val="none"/>
        </w:rPr>
        <w:t>①</w:t>
      </w:r>
      <w:r>
        <w:rPr>
          <w:rFonts w:hint="eastAsia" w:ascii="Calibri" w:hAnsi="Calibri" w:cs="Times New Roman"/>
          <w:kern w:val="2"/>
          <w:sz w:val="24"/>
          <w:szCs w:val="24"/>
          <w:highlight w:val="none"/>
          <w:lang w:val="en-US" w:eastAsia="zh-CN" w:bidi="ar"/>
        </w:rPr>
        <w:t>工程质量：符合国家现行有关施工质量验收规范标准；</w:t>
      </w:r>
    </w:p>
    <w:p w14:paraId="2C59A594">
      <w:pPr>
        <w:spacing w:line="360" w:lineRule="auto"/>
        <w:ind w:firstLine="480" w:firstLineChars="200"/>
        <w:rPr>
          <w:rFonts w:hint="eastAsia" w:ascii="Calibri" w:hAnsi="Calibri" w:cs="Times New Roman"/>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②</w:t>
      </w:r>
      <w:r>
        <w:rPr>
          <w:rFonts w:hint="eastAsia" w:ascii="Calibri" w:hAnsi="Calibri" w:cs="Times New Roman"/>
          <w:kern w:val="2"/>
          <w:sz w:val="24"/>
          <w:szCs w:val="24"/>
          <w:highlight w:val="none"/>
          <w:lang w:val="en-US" w:eastAsia="zh-CN" w:bidi="ar"/>
        </w:rPr>
        <w:t>施工安全文明标准化：满足有关规范标准要求。</w:t>
      </w:r>
    </w:p>
    <w:p w14:paraId="5D6E38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7、投标有效期：投标截止日后 60 日历天。</w:t>
      </w:r>
    </w:p>
    <w:p w14:paraId="356F87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eastAsia" w:ascii="Verdana" w:hAnsi="Verdana" w:cs="Verdana"/>
          <w:color w:val="auto"/>
          <w:kern w:val="2"/>
          <w:sz w:val="24"/>
          <w:szCs w:val="24"/>
          <w:highlight w:val="none"/>
          <w:shd w:val="clear" w:color="auto" w:fill="FFFFFF"/>
          <w:lang w:val="en-US" w:eastAsia="zh-CN" w:bidi="ar-SA"/>
        </w:rPr>
        <w:t>质保期限：本项目质保期一年，一年质保期内所有设备设施损坏、故障等不能使用的，由中标方进行修补、修复及更换，所有费用由中标方自行承担。</w:t>
      </w:r>
    </w:p>
    <w:p w14:paraId="36D3B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9、现场踏</w:t>
      </w:r>
      <w:r>
        <w:rPr>
          <w:rFonts w:hint="eastAsia" w:ascii="Calibri" w:hAnsi="Calibri" w:cs="Times New Roman"/>
          <w:kern w:val="2"/>
          <w:sz w:val="24"/>
          <w:szCs w:val="24"/>
          <w:highlight w:val="none"/>
          <w:lang w:val="en-US" w:eastAsia="zh-CN" w:bidi="ar"/>
        </w:rPr>
        <w:t>勘：供应商务必自行到现场踏勘，了解项目现场情况，如</w:t>
      </w:r>
      <w:r>
        <w:rPr>
          <w:rFonts w:hint="eastAsia" w:ascii="Verdana" w:hAnsi="Verdana" w:cs="Verdana"/>
          <w:sz w:val="24"/>
          <w:highlight w:val="none"/>
          <w:shd w:val="clear" w:color="auto" w:fill="FFFFFF"/>
          <w:lang w:val="en-US" w:eastAsia="zh-CN"/>
        </w:rPr>
        <w:t>项目完成后无法通过消防验收，中标供应商应按相关部门要求进行整改，直至消防验收通过，整改费用由中标供应商自行承担</w:t>
      </w:r>
      <w:r>
        <w:rPr>
          <w:rFonts w:hint="eastAsia" w:ascii="宋体" w:hAnsi="宋体" w:eastAsia="宋体" w:cs="宋体"/>
          <w:color w:val="auto"/>
          <w:highlight w:val="none"/>
          <w:lang w:eastAsia="zh-CN"/>
        </w:rPr>
        <w:t>。</w:t>
      </w:r>
    </w:p>
    <w:p w14:paraId="7B6A8A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2"/>
          <w:sz w:val="24"/>
          <w:szCs w:val="24"/>
          <w:highlight w:val="none"/>
          <w:lang w:val="en-US" w:eastAsia="zh-CN" w:bidi="ar"/>
        </w:rPr>
      </w:pPr>
      <w:r>
        <w:rPr>
          <w:rFonts w:hint="eastAsia" w:ascii="Calibri" w:hAnsi="Calibri" w:eastAsia="宋体" w:cs="Times New Roman"/>
          <w:kern w:val="2"/>
          <w:sz w:val="24"/>
          <w:szCs w:val="24"/>
          <w:highlight w:val="none"/>
          <w:lang w:val="en-US" w:eastAsia="zh-CN" w:bidi="ar"/>
        </w:rPr>
        <w:t>10、本项目为保证本工程的顺利实施，投标单位须认真配备该项目的项目管理人员。承包人项目负责人和技术负责人以及技术管理骨干必须与承包人投标时所承诺的人员一致，项目负责人经承包人授权后代表承包人负责履行合同，未经发包人书面许可，承包人不得更换投标时所报的项目负责人和技术负责人以及技术管理骨干。</w:t>
      </w:r>
    </w:p>
    <w:p w14:paraId="5862AD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2"/>
          <w:sz w:val="24"/>
          <w:szCs w:val="24"/>
          <w:highlight w:val="none"/>
          <w:lang w:val="en-US" w:eastAsia="zh-CN" w:bidi="ar"/>
        </w:rPr>
      </w:pPr>
      <w:r>
        <w:rPr>
          <w:rFonts w:hint="eastAsia" w:ascii="Calibri" w:hAnsi="Calibri" w:eastAsia="宋体" w:cs="Times New Roman"/>
          <w:kern w:val="2"/>
          <w:sz w:val="24"/>
          <w:szCs w:val="24"/>
          <w:highlight w:val="none"/>
          <w:lang w:val="en-US" w:eastAsia="zh-CN" w:bidi="ar"/>
        </w:rPr>
        <w:t>11、投标人须提供施工项目现场负责人及安全员与投标文件、合同保持一致；若有特殊原因更换，必须报建设单位批准。项目经理负责施工现场管理，并常驻施工现场的承诺书（并注明项目经理联系方式）。</w:t>
      </w:r>
    </w:p>
    <w:p w14:paraId="32F198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Calibri" w:hAnsi="Calibri" w:eastAsia="宋体" w:cs="Times New Roman"/>
          <w:kern w:val="2"/>
          <w:sz w:val="24"/>
          <w:szCs w:val="24"/>
          <w:highlight w:val="none"/>
          <w:lang w:val="en-US" w:eastAsia="zh-CN" w:bidi="ar"/>
        </w:rPr>
      </w:pPr>
      <w:r>
        <w:rPr>
          <w:rFonts w:hint="eastAsia" w:ascii="Calibri" w:hAnsi="Calibri" w:eastAsia="宋体" w:cs="Times New Roman"/>
          <w:kern w:val="2"/>
          <w:sz w:val="24"/>
          <w:szCs w:val="24"/>
          <w:highlight w:val="none"/>
          <w:lang w:val="en-US" w:eastAsia="zh-CN" w:bidi="ar"/>
        </w:rPr>
        <w:t>12、投标人须提供若中标后，现场派驻的五大员，须与投标文件中载明的保持一致，否则一经发现，招标人有权要求中标人整改，不按要求整改的，招标人有权解除合同且有权追究其违约责任的承诺书。</w:t>
      </w:r>
    </w:p>
    <w:p w14:paraId="51FD77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2"/>
          <w:sz w:val="24"/>
          <w:szCs w:val="24"/>
          <w:highlight w:val="none"/>
          <w:lang w:val="en-US" w:eastAsia="zh-CN" w:bidi="ar"/>
        </w:rPr>
      </w:pPr>
      <w:r>
        <w:rPr>
          <w:rFonts w:hint="eastAsia" w:ascii="Calibri" w:hAnsi="Calibri" w:eastAsia="宋体" w:cs="Times New Roman"/>
          <w:kern w:val="2"/>
          <w:sz w:val="24"/>
          <w:szCs w:val="24"/>
          <w:highlight w:val="none"/>
          <w:lang w:val="en-US" w:eastAsia="zh-CN" w:bidi="ar"/>
        </w:rPr>
        <w:t>13、施工方必须做好必要的安全保障措施，确保项目施工安全（施工过程中发生的一切安全责任事故由中标单位自行承担）。</w:t>
      </w:r>
    </w:p>
    <w:p w14:paraId="295009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2"/>
          <w:sz w:val="24"/>
          <w:szCs w:val="24"/>
          <w:highlight w:val="none"/>
          <w:lang w:val="en-US" w:eastAsia="zh-CN" w:bidi="ar"/>
        </w:rPr>
      </w:pPr>
      <w:r>
        <w:rPr>
          <w:rFonts w:hint="eastAsia" w:ascii="Calibri" w:hAnsi="Calibri" w:eastAsia="宋体" w:cs="Times New Roman"/>
          <w:kern w:val="2"/>
          <w:sz w:val="24"/>
          <w:szCs w:val="24"/>
          <w:highlight w:val="none"/>
          <w:lang w:val="en-US" w:eastAsia="zh-CN" w:bidi="ar"/>
        </w:rPr>
        <w:t>14、若中标人在合同履行中有违约情况（或因中标人自身原因导致项目长期停工耽误工程进度的），招标人有权废除合同，结算价以实际完成工程价款的80%结算，并予以清场。</w:t>
      </w:r>
    </w:p>
    <w:p w14:paraId="79FA2C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2"/>
          <w:sz w:val="24"/>
          <w:szCs w:val="24"/>
          <w:highlight w:val="none"/>
          <w:lang w:val="en-US" w:eastAsia="zh-CN" w:bidi="ar"/>
        </w:rPr>
      </w:pPr>
      <w:r>
        <w:rPr>
          <w:rFonts w:hint="eastAsia" w:ascii="Calibri" w:hAnsi="Calibri" w:eastAsia="宋体" w:cs="Times New Roman"/>
          <w:kern w:val="2"/>
          <w:sz w:val="24"/>
          <w:szCs w:val="24"/>
          <w:highlight w:val="none"/>
          <w:lang w:val="en-US" w:eastAsia="zh-CN" w:bidi="ar"/>
        </w:rPr>
        <w:t>15、如因不可抗力因素或政策原因，出现项目情况调整，招标人有权提前结算、提前终止合同，具体结算方式合同中另行约定。</w:t>
      </w:r>
    </w:p>
    <w:p w14:paraId="6952C8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2"/>
          <w:sz w:val="24"/>
          <w:szCs w:val="24"/>
          <w:highlight w:val="none"/>
          <w:lang w:val="en-US" w:eastAsia="zh-CN" w:bidi="ar"/>
        </w:rPr>
      </w:pPr>
      <w:r>
        <w:rPr>
          <w:rFonts w:hint="eastAsia" w:ascii="Calibri" w:hAnsi="Calibri" w:eastAsia="宋体" w:cs="Times New Roman"/>
          <w:kern w:val="2"/>
          <w:sz w:val="24"/>
          <w:szCs w:val="24"/>
          <w:highlight w:val="none"/>
          <w:lang w:val="en-US" w:eastAsia="zh-CN" w:bidi="ar"/>
        </w:rPr>
        <w:t>16、若中标单位在项目实施过程中超过5次拒不配合招标人工作，有违约情况时，招标人有权要求中标单位无条件进行退场。</w:t>
      </w:r>
    </w:p>
    <w:p w14:paraId="22500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2"/>
          <w:sz w:val="24"/>
          <w:szCs w:val="24"/>
          <w:highlight w:val="none"/>
          <w:lang w:val="en-US" w:eastAsia="zh-CN" w:bidi="ar"/>
        </w:rPr>
      </w:pPr>
      <w:r>
        <w:rPr>
          <w:rFonts w:hint="eastAsia" w:ascii="Calibri" w:hAnsi="Calibri" w:eastAsia="宋体" w:cs="Times New Roman"/>
          <w:kern w:val="2"/>
          <w:sz w:val="24"/>
          <w:szCs w:val="24"/>
          <w:highlight w:val="none"/>
          <w:lang w:val="en-US" w:eastAsia="zh-CN" w:bidi="ar"/>
        </w:rPr>
        <w:t>17、投标人中标后，招标人有权对中标人所提供的资质、材料及与招标文件所要求提供的一切文件的真实性进行核查。如有提供虚假材料骗取中标的，一经查实，除取消中标资格外，并列入住建部黑名单同时处以没收投标保证金的处罚。</w:t>
      </w:r>
    </w:p>
    <w:p w14:paraId="16880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2"/>
          <w:sz w:val="24"/>
          <w:szCs w:val="24"/>
          <w:highlight w:val="none"/>
          <w:lang w:val="en-US" w:eastAsia="zh-CN" w:bidi="ar"/>
        </w:rPr>
      </w:pPr>
      <w:r>
        <w:rPr>
          <w:rFonts w:hint="eastAsia" w:ascii="Calibri" w:hAnsi="Calibri" w:eastAsia="宋体" w:cs="Times New Roman"/>
          <w:kern w:val="2"/>
          <w:sz w:val="24"/>
          <w:szCs w:val="24"/>
          <w:highlight w:val="none"/>
          <w:lang w:val="en-US" w:eastAsia="zh-CN" w:bidi="ar"/>
        </w:rPr>
        <w:t>18、本项目施工单位施工时需协调相关部门（如消防、住建等部门），配合各部门要求，顺利完成施工工作。确保项目竣工验收后能顺利投入使用。</w:t>
      </w:r>
    </w:p>
    <w:p w14:paraId="0CBC5F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8"/>
          <w:szCs w:val="28"/>
          <w:highlight w:val="none"/>
          <w:lang w:val="en-US" w:eastAsia="zh-CN"/>
        </w:rPr>
      </w:pPr>
      <w:r>
        <w:rPr>
          <w:rFonts w:hint="eastAsia" w:ascii="Calibri" w:hAnsi="Calibri" w:eastAsia="宋体" w:cs="Times New Roman"/>
          <w:kern w:val="2"/>
          <w:sz w:val="24"/>
          <w:szCs w:val="24"/>
          <w:highlight w:val="none"/>
          <w:lang w:val="en-US" w:eastAsia="zh-CN" w:bidi="ar"/>
        </w:rPr>
        <w:t>19、施工方应按照相关规定足额缴纳农民工工资保证金或办理农民工工资保函。</w:t>
      </w:r>
    </w:p>
    <w:p w14:paraId="707818B2">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p>
    <w:p w14:paraId="1DBD874E">
      <w:pPr>
        <w:numPr>
          <w:ilvl w:val="0"/>
          <w:numId w:val="0"/>
        </w:numPr>
        <w:spacing w:after="78"/>
        <w:ind w:leftChars="100"/>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（四）评分办法</w:t>
      </w:r>
      <w:r>
        <w:rPr>
          <w:rFonts w:hint="eastAsia" w:ascii="宋体" w:hAnsi="宋体" w:eastAsia="宋体" w:cs="宋体"/>
          <w:b/>
          <w:sz w:val="28"/>
          <w:szCs w:val="28"/>
          <w:highlight w:val="none"/>
        </w:rPr>
        <w:t>：</w:t>
      </w:r>
    </w:p>
    <w:p w14:paraId="67E34429">
      <w:pPr>
        <w:numPr>
          <w:ilvl w:val="0"/>
          <w:numId w:val="0"/>
        </w:numPr>
        <w:spacing w:after="78" w:line="360" w:lineRule="auto"/>
        <w:ind w:leftChars="100" w:firstLine="560" w:firstLineChars="200"/>
        <w:rPr>
          <w:rFonts w:hint="eastAsia" w:ascii="宋体" w:hAnsi="宋体" w:eastAsia="宋体" w:cs="宋体"/>
          <w:sz w:val="28"/>
          <w:szCs w:val="28"/>
        </w:rPr>
      </w:pPr>
      <w:r>
        <w:rPr>
          <w:rFonts w:hint="eastAsia" w:ascii="宋体" w:hAnsi="宋体" w:eastAsia="宋体" w:cs="宋体"/>
          <w:sz w:val="28"/>
          <w:szCs w:val="28"/>
        </w:rPr>
        <w:t>根据《中华人民共和国政府采购法》和中华人民共和国财政部颁布《政府采购竞争性磋商暂行管理办法》的有关规定，本次招标的评标办法采用“综合评分法”。</w:t>
      </w:r>
      <w:bookmarkStart w:id="0" w:name="_Toc369699963"/>
      <w:bookmarkStart w:id="1" w:name="_Toc317669035"/>
    </w:p>
    <w:bookmarkEnd w:id="0"/>
    <w:bookmarkEnd w:id="1"/>
    <w:p w14:paraId="516533A3">
      <w:pPr>
        <w:numPr>
          <w:ilvl w:val="0"/>
          <w:numId w:val="0"/>
        </w:numPr>
        <w:spacing w:line="360" w:lineRule="auto"/>
        <w:jc w:val="both"/>
        <w:rPr>
          <w:rFonts w:hint="eastAsia" w:ascii="宋体" w:hAnsi="宋体" w:eastAsia="宋体" w:cs="宋体"/>
          <w:b w:val="0"/>
          <w:bCs w:val="0"/>
          <w:color w:val="auto"/>
          <w:sz w:val="28"/>
          <w:szCs w:val="28"/>
          <w:lang w:val="en-US" w:eastAsia="zh-CN"/>
        </w:rPr>
      </w:pP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80C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B0C03">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0B0C03">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C2761"/>
    <w:multiLevelType w:val="singleLevel"/>
    <w:tmpl w:val="009C2761"/>
    <w:lvl w:ilvl="0" w:tentative="0">
      <w:start w:val="1"/>
      <w:numFmt w:val="chineseCounting"/>
      <w:suff w:val="nothing"/>
      <w:lvlText w:val="（%1）"/>
      <w:lvlJc w:val="left"/>
      <w:rPr>
        <w:rFonts w:hint="eastAsia"/>
      </w:rPr>
    </w:lvl>
  </w:abstractNum>
  <w:abstractNum w:abstractNumId="1">
    <w:nsid w:val="5DDBA43D"/>
    <w:multiLevelType w:val="singleLevel"/>
    <w:tmpl w:val="5DDBA43D"/>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NTc1MjRlY2Y3OGE3OThjNTdhZGNmZGFhZmNkOTEifQ=="/>
  </w:docVars>
  <w:rsids>
    <w:rsidRoot w:val="00000000"/>
    <w:rsid w:val="00D33D6C"/>
    <w:rsid w:val="04C3335A"/>
    <w:rsid w:val="04DD6FC6"/>
    <w:rsid w:val="07702E6D"/>
    <w:rsid w:val="07855C0B"/>
    <w:rsid w:val="0B487B6E"/>
    <w:rsid w:val="0C923F44"/>
    <w:rsid w:val="10E87217"/>
    <w:rsid w:val="11695D5E"/>
    <w:rsid w:val="17A347FD"/>
    <w:rsid w:val="1B4A36AF"/>
    <w:rsid w:val="1C0F17CF"/>
    <w:rsid w:val="1CF007B9"/>
    <w:rsid w:val="1E907079"/>
    <w:rsid w:val="262E0DEB"/>
    <w:rsid w:val="26AF55CF"/>
    <w:rsid w:val="2B673484"/>
    <w:rsid w:val="2D8434BB"/>
    <w:rsid w:val="2F8814DE"/>
    <w:rsid w:val="304E740C"/>
    <w:rsid w:val="306A77DB"/>
    <w:rsid w:val="31423803"/>
    <w:rsid w:val="32B84FA8"/>
    <w:rsid w:val="35CD41FD"/>
    <w:rsid w:val="361B4568"/>
    <w:rsid w:val="389A0AAA"/>
    <w:rsid w:val="3B213FFF"/>
    <w:rsid w:val="43E8375F"/>
    <w:rsid w:val="470C6597"/>
    <w:rsid w:val="48525895"/>
    <w:rsid w:val="4BF16BC4"/>
    <w:rsid w:val="571D49ED"/>
    <w:rsid w:val="5772139A"/>
    <w:rsid w:val="57A35D6B"/>
    <w:rsid w:val="57EF39FE"/>
    <w:rsid w:val="59425A8A"/>
    <w:rsid w:val="596B6295"/>
    <w:rsid w:val="606F6DE8"/>
    <w:rsid w:val="618B2F0A"/>
    <w:rsid w:val="62C41C0F"/>
    <w:rsid w:val="62E13D95"/>
    <w:rsid w:val="644E19E4"/>
    <w:rsid w:val="6A17795B"/>
    <w:rsid w:val="6BD00728"/>
    <w:rsid w:val="6C0B0763"/>
    <w:rsid w:val="6D0F2C5F"/>
    <w:rsid w:val="6EC34821"/>
    <w:rsid w:val="6F0A18A1"/>
    <w:rsid w:val="6F7E0187"/>
    <w:rsid w:val="700B7CE3"/>
    <w:rsid w:val="71932FE6"/>
    <w:rsid w:val="725A21C1"/>
    <w:rsid w:val="73BE1697"/>
    <w:rsid w:val="73F1616D"/>
    <w:rsid w:val="7A717723"/>
    <w:rsid w:val="7CA25144"/>
    <w:rsid w:val="7E2777D4"/>
    <w:rsid w:val="7E94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b/>
      <w:bCs/>
      <w:kern w:val="44"/>
      <w:sz w:val="44"/>
      <w:szCs w:val="44"/>
    </w:rPr>
  </w:style>
  <w:style w:type="paragraph" w:styleId="3">
    <w:name w:val="heading 3"/>
    <w:basedOn w:val="1"/>
    <w:next w:val="1"/>
    <w:qFormat/>
    <w:uiPriority w:val="0"/>
    <w:pPr>
      <w:keepNext/>
      <w:keepLines/>
      <w:spacing w:before="260" w:beforeLines="0" w:line="416" w:lineRule="auto"/>
      <w:outlineLvl w:val="2"/>
    </w:pPr>
    <w:rPr>
      <w:rFonts w:ascii="Times New Roman" w:hAnsi="Times New Roman" w:eastAsia="宋体" w:cs="Times New Roman"/>
      <w:b/>
      <w:bCs/>
      <w:sz w:val="32"/>
      <w:szCs w:val="32"/>
    </w:rPr>
  </w:style>
  <w:style w:type="paragraph" w:styleId="4">
    <w:name w:val="heading 4"/>
    <w:basedOn w:val="1"/>
    <w:next w:val="1"/>
    <w:autoRedefine/>
    <w:qFormat/>
    <w:uiPriority w:val="0"/>
    <w:pPr>
      <w:keepNext/>
      <w:keepLines/>
      <w:spacing w:before="280" w:beforeLines="0" w:line="376" w:lineRule="auto"/>
      <w:outlineLvl w:val="3"/>
    </w:pPr>
    <w:rPr>
      <w:rFonts w:ascii="Times New Roman" w:hAnsi="Times New Roman" w:eastAsia="黑体" w:cs="Times New Roman"/>
      <w:b/>
      <w:bCs/>
      <w:sz w:val="28"/>
      <w:szCs w:val="28"/>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200" w:leftChars="200"/>
    </w:pPr>
    <w:rPr>
      <w:rFonts w:ascii="Times New Roman" w:hAnsi="Times New Roman" w:eastAsia="仿宋" w:cs="Times New Roman"/>
      <w:sz w:val="28"/>
    </w:rPr>
  </w:style>
  <w:style w:type="paragraph" w:styleId="6">
    <w:name w:val="Normal Indent"/>
    <w:basedOn w:val="1"/>
    <w:next w:val="1"/>
    <w:autoRedefine/>
    <w:qFormat/>
    <w:uiPriority w:val="0"/>
    <w:pPr>
      <w:ind w:firstLine="420" w:firstLineChars="200"/>
    </w:pPr>
  </w:style>
  <w:style w:type="paragraph" w:styleId="7">
    <w:name w:val="Body Text"/>
    <w:basedOn w:val="1"/>
    <w:autoRedefine/>
    <w:qFormat/>
    <w:uiPriority w:val="0"/>
    <w:pPr>
      <w:spacing w:after="120"/>
    </w:pPr>
  </w:style>
  <w:style w:type="paragraph" w:styleId="8">
    <w:name w:val="Body Text Indent"/>
    <w:basedOn w:val="1"/>
    <w:next w:val="9"/>
    <w:autoRedefine/>
    <w:qFormat/>
    <w:uiPriority w:val="0"/>
    <w:pPr>
      <w:ind w:firstLine="630" w:firstLineChars="225"/>
    </w:pPr>
    <w:rPr>
      <w:rFonts w:eastAsia="仿宋_GB2312"/>
      <w:sz w:val="28"/>
    </w:rPr>
  </w:style>
  <w:style w:type="paragraph" w:customStyle="1" w:styleId="9">
    <w:name w:val="font5"/>
    <w:basedOn w:val="1"/>
    <w:autoRedefine/>
    <w:qFormat/>
    <w:uiPriority w:val="0"/>
    <w:pPr>
      <w:widowControl/>
      <w:spacing w:before="100" w:beforeLines="0" w:beforeAutospacing="1" w:after="100" w:afterLines="0" w:afterAutospacing="1"/>
      <w:jc w:val="left"/>
    </w:pPr>
    <w:rPr>
      <w:rFonts w:ascii="宋体"/>
      <w:kern w:val="0"/>
      <w:sz w:val="18"/>
    </w:rPr>
  </w:style>
  <w:style w:type="paragraph" w:styleId="10">
    <w:name w:val="Plain Text"/>
    <w:basedOn w:val="1"/>
    <w:autoRedefine/>
    <w:qFormat/>
    <w:uiPriority w:val="0"/>
    <w:rPr>
      <w:rFonts w:ascii="宋体" w:hAnsi="Courier New"/>
      <w:szCs w:val="20"/>
    </w:rPr>
  </w:style>
  <w:style w:type="paragraph" w:styleId="11">
    <w:name w:val="Balloon Text"/>
    <w:basedOn w:val="1"/>
    <w:next w:val="1"/>
    <w:autoRedefine/>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autoRedefine/>
    <w:qFormat/>
    <w:uiPriority w:val="0"/>
    <w:pPr>
      <w:spacing w:after="120" w:line="480" w:lineRule="auto"/>
    </w:pPr>
    <w:rPr>
      <w:rFonts w:ascii="Arial" w:hAnsi="Arial"/>
      <w:sz w:val="24"/>
    </w:rPr>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6">
    <w:name w:val="Title"/>
    <w:basedOn w:val="1"/>
    <w:next w:val="1"/>
    <w:qFormat/>
    <w:uiPriority w:val="0"/>
    <w:pPr>
      <w:spacing w:before="120" w:beforeLines="0" w:after="60" w:afterLines="0"/>
      <w:jc w:val="center"/>
    </w:pPr>
    <w:rPr>
      <w:rFonts w:ascii="Arial" w:hAnsi="Arial" w:eastAsia="宋体"/>
      <w:b/>
      <w:kern w:val="2"/>
      <w:sz w:val="44"/>
      <w:lang w:val="en-US" w:eastAsia="zh-CN"/>
    </w:rPr>
  </w:style>
  <w:style w:type="paragraph" w:styleId="17">
    <w:name w:val="Body Text First Indent"/>
    <w:basedOn w:val="7"/>
    <w:autoRedefine/>
    <w:qFormat/>
    <w:uiPriority w:val="0"/>
    <w:pPr>
      <w:tabs>
        <w:tab w:val="left" w:pos="567"/>
      </w:tabs>
      <w:spacing w:after="120"/>
      <w:ind w:firstLine="420" w:firstLineChars="100"/>
    </w:pPr>
    <w:rPr>
      <w:rFonts w:ascii="Times New Roman" w:hAnsi="Times New Roman"/>
      <w:sz w:val="21"/>
    </w:rPr>
  </w:style>
  <w:style w:type="paragraph" w:styleId="18">
    <w:name w:val="Body Text First Indent 2"/>
    <w:basedOn w:val="8"/>
    <w:next w:val="1"/>
    <w:autoRedefine/>
    <w:qFormat/>
    <w:uiPriority w:val="0"/>
    <w:pPr>
      <w:spacing w:after="0"/>
      <w:ind w:left="0" w:firstLine="200" w:firstLineChars="200"/>
    </w:pPr>
    <w:rPr>
      <w:rFonts w:ascii="Arial" w:hAnsi="Arial" w:eastAsia="仿宋_GB2312"/>
      <w:sz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标题二、"/>
    <w:basedOn w:val="1"/>
    <w:autoRedefine/>
    <w:qFormat/>
    <w:uiPriority w:val="0"/>
    <w:pPr>
      <w:spacing w:line="360" w:lineRule="auto"/>
      <w:ind w:firstLine="200" w:firstLineChars="200"/>
      <w:outlineLvl w:val="2"/>
    </w:pPr>
    <w:rPr>
      <w:rFonts w:ascii="宋体" w:hAnsi="宋体"/>
      <w:b/>
      <w:szCs w:val="21"/>
    </w:rPr>
  </w:style>
  <w:style w:type="paragraph" w:customStyle="1" w:styleId="23">
    <w:name w:val="正文2"/>
    <w:basedOn w:val="1"/>
    <w:autoRedefine/>
    <w:qFormat/>
    <w:uiPriority w:val="0"/>
    <w:pPr>
      <w:ind w:firstLine="372" w:firstLineChars="177"/>
    </w:pPr>
    <w:rPr>
      <w:rFonts w:ascii="仿宋_GB2312" w:hAnsi="仿宋_GB2312" w:eastAsia="仿宋_GB2312"/>
      <w:sz w:val="24"/>
    </w:rPr>
  </w:style>
  <w:style w:type="character" w:customStyle="1" w:styleId="24">
    <w:name w:val="font01"/>
    <w:basedOn w:val="21"/>
    <w:autoRedefine/>
    <w:qFormat/>
    <w:uiPriority w:val="0"/>
    <w:rPr>
      <w:rFonts w:hint="eastAsia" w:ascii="宋体" w:hAnsi="宋体" w:eastAsia="宋体" w:cs="宋体"/>
      <w:color w:val="000000"/>
      <w:sz w:val="20"/>
      <w:szCs w:val="20"/>
      <w:u w:val="none"/>
    </w:rPr>
  </w:style>
  <w:style w:type="paragraph" w:customStyle="1" w:styleId="25">
    <w:name w:val="贵正1"/>
    <w:basedOn w:val="1"/>
    <w:autoRedefine/>
    <w:qFormat/>
    <w:uiPriority w:val="0"/>
    <w:pPr>
      <w:autoSpaceDE/>
      <w:autoSpaceDN/>
      <w:adjustRightInd/>
      <w:spacing w:afterLines="50" w:line="360" w:lineRule="auto"/>
      <w:ind w:firstLine="420" w:firstLineChars="200"/>
      <w:jc w:val="both"/>
      <w:textAlignment w:val="auto"/>
    </w:pPr>
    <w:rPr>
      <w:rFonts w:ascii="Times New Roman"/>
      <w:kern w:val="2"/>
      <w:sz w:val="21"/>
    </w:rPr>
  </w:style>
  <w:style w:type="paragraph" w:customStyle="1" w:styleId="26">
    <w:name w:val="List Paragraph"/>
    <w:basedOn w:val="1"/>
    <w:autoRedefine/>
    <w:qFormat/>
    <w:uiPriority w:val="0"/>
    <w:pPr>
      <w:ind w:firstLine="420" w:firstLineChars="200"/>
    </w:pPr>
  </w:style>
  <w:style w:type="paragraph" w:customStyle="1" w:styleId="27">
    <w:name w:val="列出段落2"/>
    <w:basedOn w:val="1"/>
    <w:autoRedefine/>
    <w:qFormat/>
    <w:uiPriority w:val="0"/>
    <w:pPr>
      <w:ind w:firstLine="420" w:firstLineChars="200"/>
    </w:pPr>
  </w:style>
  <w:style w:type="paragraph" w:customStyle="1" w:styleId="28">
    <w:name w:val="Table Text"/>
    <w:basedOn w:val="1"/>
    <w:semiHidden/>
    <w:qFormat/>
    <w:uiPriority w:val="0"/>
    <w:rPr>
      <w:rFonts w:ascii="宋体" w:hAnsi="宋体" w:eastAsia="宋体" w:cs="宋体"/>
      <w:sz w:val="18"/>
      <w:szCs w:val="18"/>
      <w:lang w:val="en-US" w:eastAsia="en-US" w:bidi="ar-SA"/>
    </w:rPr>
  </w:style>
  <w:style w:type="paragraph" w:customStyle="1" w:styleId="29">
    <w:name w:val="正文文本1"/>
    <w:basedOn w:val="1"/>
    <w:qFormat/>
    <w:uiPriority w:val="0"/>
    <w:pPr>
      <w:spacing w:after="120"/>
    </w:pPr>
  </w:style>
  <w:style w:type="character" w:customStyle="1" w:styleId="30">
    <w:name w:val="font81"/>
    <w:basedOn w:val="21"/>
    <w:qFormat/>
    <w:uiPriority w:val="0"/>
    <w:rPr>
      <w:rFonts w:hint="default" w:ascii="Times New Roman" w:hAnsi="Times New Roman" w:cs="Times New Roman"/>
      <w:color w:val="000000"/>
      <w:sz w:val="20"/>
      <w:szCs w:val="20"/>
      <w:u w:val="none"/>
    </w:rPr>
  </w:style>
  <w:style w:type="character" w:customStyle="1" w:styleId="31">
    <w:name w:val="font61"/>
    <w:basedOn w:val="21"/>
    <w:qFormat/>
    <w:uiPriority w:val="0"/>
    <w:rPr>
      <w:rFonts w:ascii="宋体" w:hAnsi="宋体" w:eastAsia="宋体" w:cs="宋体"/>
      <w:color w:val="000000"/>
      <w:sz w:val="20"/>
      <w:szCs w:val="20"/>
      <w:u w:val="none"/>
    </w:rPr>
  </w:style>
  <w:style w:type="character" w:customStyle="1" w:styleId="32">
    <w:name w:val="font41"/>
    <w:basedOn w:val="21"/>
    <w:qFormat/>
    <w:uiPriority w:val="0"/>
    <w:rPr>
      <w:rFonts w:hint="default" w:ascii="仿宋" w:hAnsi="仿宋" w:eastAsia="仿宋" w:cs="仿宋"/>
      <w:color w:val="000000"/>
      <w:sz w:val="24"/>
      <w:szCs w:val="24"/>
      <w:u w:val="none"/>
    </w:rPr>
  </w:style>
  <w:style w:type="character" w:customStyle="1" w:styleId="33">
    <w:name w:val="font9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1254</Words>
  <Characters>1299</Characters>
  <Lines>0</Lines>
  <Paragraphs>0</Paragraphs>
  <TotalTime>1</TotalTime>
  <ScaleCrop>false</ScaleCrop>
  <LinksUpToDate>false</LinksUpToDate>
  <CharactersWithSpaces>1316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2021-11-24T08:03:00Z</cp:lastPrinted>
  <dcterms:modified xsi:type="dcterms:W3CDTF">2025-07-17T02:07:11Z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50EB2F681E08428B891CC8FFC1702C0F</vt:lpwstr>
  </property>
  <property fmtid="{D5CDD505-2E9C-101B-9397-08002B2CF9AE}" pid="4" name="KSOTemplateDocerSaveRecord">
    <vt:lpwstr>eyJoZGlkIjoiNTI1OGU2OWE4YmMyZTdhOWExZDk5MjdlYmE2NDdhMmIifQ==</vt:lpwstr>
  </property>
</Properties>
</file>