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4B0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default" w:ascii="宋体" w:hAnsi="宋体" w:eastAsia="宋体" w:cs="宋体"/>
          <w:color w:val="auto"/>
          <w:sz w:val="24"/>
        </w:rPr>
        <w:t>一、项目基本信息</w:t>
      </w:r>
    </w:p>
    <w:p w14:paraId="023583A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项目名称：</w:t>
      </w:r>
      <w:r>
        <w:rPr>
          <w:rFonts w:hint="default" w:ascii="宋体" w:hAnsi="宋体" w:eastAsia="宋体" w:cs="宋体"/>
          <w:color w:val="auto"/>
          <w:sz w:val="24"/>
          <w:lang w:val="en-US" w:eastAsia="zh-CN"/>
        </w:rPr>
        <w:t>毕节市市场监督管理局检验检测中心2025年食品检验设备项目</w:t>
      </w:r>
    </w:p>
    <w:p w14:paraId="0D9F08C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default" w:ascii="宋体" w:hAnsi="宋体" w:eastAsia="宋体" w:cs="宋体"/>
          <w:color w:val="auto"/>
          <w:sz w:val="24"/>
        </w:rPr>
        <w:t>项目编号：XYCG2025-43</w:t>
      </w:r>
    </w:p>
    <w:p w14:paraId="4CB230E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w:t>
      </w:r>
      <w:r>
        <w:rPr>
          <w:rFonts w:hint="default" w:ascii="宋体" w:hAnsi="宋体" w:eastAsia="宋体" w:cs="宋体"/>
          <w:color w:val="auto"/>
          <w:sz w:val="24"/>
          <w:lang w:val="en-US" w:eastAsia="zh-CN"/>
        </w:rPr>
        <w:t>3996000.00</w:t>
      </w:r>
      <w:r>
        <w:rPr>
          <w:rFonts w:hint="default" w:ascii="宋体" w:hAnsi="宋体" w:eastAsia="宋体" w:cs="宋体"/>
          <w:color w:val="auto"/>
          <w:sz w:val="24"/>
        </w:rPr>
        <w:t>元</w:t>
      </w:r>
    </w:p>
    <w:p w14:paraId="3E6C4A0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最高限价：</w:t>
      </w:r>
      <w:r>
        <w:rPr>
          <w:rFonts w:hint="default" w:ascii="宋体" w:hAnsi="宋体" w:eastAsia="宋体" w:cs="宋体"/>
          <w:color w:val="auto"/>
          <w:sz w:val="24"/>
          <w:lang w:val="en-US" w:eastAsia="zh-CN"/>
        </w:rPr>
        <w:t>3996000.00</w:t>
      </w:r>
      <w:r>
        <w:rPr>
          <w:rFonts w:hint="default" w:ascii="宋体" w:hAnsi="宋体" w:eastAsia="宋体" w:cs="宋体"/>
          <w:color w:val="auto"/>
          <w:sz w:val="24"/>
        </w:rPr>
        <w:t>元</w:t>
      </w:r>
    </w:p>
    <w:p w14:paraId="5227388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二、公示期限（不少于2个工作日）</w:t>
      </w:r>
    </w:p>
    <w:p w14:paraId="42CFD12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时间：20</w:t>
      </w:r>
      <w:r>
        <w:rPr>
          <w:rFonts w:hint="eastAsia" w:ascii="宋体" w:hAnsi="宋体" w:eastAsia="宋体" w:cs="宋体"/>
          <w:color w:val="auto"/>
          <w:sz w:val="24"/>
          <w:lang w:val="en-US" w:eastAsia="zh-CN"/>
        </w:rPr>
        <w:t>25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07</w:t>
      </w:r>
      <w:r>
        <w:rPr>
          <w:rFonts w:hint="default" w:ascii="宋体" w:hAnsi="宋体" w:eastAsia="宋体" w:cs="宋体"/>
          <w:color w:val="auto"/>
          <w:sz w:val="24"/>
        </w:rPr>
        <w:t>日至202</w:t>
      </w:r>
      <w:r>
        <w:rPr>
          <w:rFonts w:hint="eastAsia" w:ascii="宋体" w:hAnsi="宋体" w:eastAsia="宋体" w:cs="宋体"/>
          <w:color w:val="auto"/>
          <w:sz w:val="24"/>
          <w:lang w:val="en-US" w:eastAsia="zh-CN"/>
        </w:rPr>
        <w:t>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09</w:t>
      </w:r>
      <w:r>
        <w:rPr>
          <w:rFonts w:hint="default" w:ascii="宋体" w:hAnsi="宋体" w:eastAsia="宋体" w:cs="宋体"/>
          <w:color w:val="auto"/>
          <w:sz w:val="24"/>
        </w:rPr>
        <w:t>日</w:t>
      </w:r>
    </w:p>
    <w:p w14:paraId="0762036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三、其他补充事宜</w:t>
      </w:r>
    </w:p>
    <w:p w14:paraId="5D04DCD7">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采购预算确定依据：</w:t>
      </w:r>
      <w:r>
        <w:rPr>
          <w:rFonts w:hint="eastAsia" w:ascii="宋体" w:hAnsi="宋体" w:eastAsia="宋体" w:cs="宋体"/>
          <w:color w:val="auto"/>
          <w:sz w:val="24"/>
          <w:lang w:val="en-US" w:eastAsia="zh-CN"/>
        </w:rPr>
        <w:t>毕节市本级</w:t>
      </w:r>
      <w:r>
        <w:rPr>
          <w:rFonts w:hint="default" w:ascii="宋体" w:hAnsi="宋体" w:eastAsia="宋体" w:cs="宋体"/>
          <w:color w:val="auto"/>
          <w:sz w:val="24"/>
        </w:rPr>
        <w:t>政府采购计划书。</w:t>
      </w:r>
    </w:p>
    <w:p w14:paraId="005F9DD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四、项目联系人（公示期限内，优先反馈给代理机构）</w:t>
      </w:r>
    </w:p>
    <w:p w14:paraId="0DB66E7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1、采购人信息</w:t>
      </w:r>
    </w:p>
    <w:p w14:paraId="57F2BA6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采购单位名称：</w:t>
      </w:r>
      <w:r>
        <w:rPr>
          <w:rFonts w:hint="default" w:ascii="宋体" w:hAnsi="宋体" w:eastAsia="宋体" w:cs="宋体"/>
          <w:color w:val="auto"/>
          <w:sz w:val="24"/>
          <w:lang w:eastAsia="zh-CN"/>
        </w:rPr>
        <w:t>毕节市市场监督管理局检验检测中心</w:t>
      </w:r>
    </w:p>
    <w:p w14:paraId="5A36A46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项目联系人：</w:t>
      </w:r>
      <w:r>
        <w:rPr>
          <w:rFonts w:hint="default" w:ascii="宋体" w:hAnsi="宋体" w:eastAsia="宋体" w:cs="宋体"/>
          <w:color w:val="auto"/>
          <w:sz w:val="24"/>
          <w:lang w:val="en-US" w:eastAsia="zh-CN"/>
        </w:rPr>
        <w:t>罗泽虎</w:t>
      </w:r>
    </w:p>
    <w:p w14:paraId="253BD2E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联系电话：</w:t>
      </w:r>
      <w:r>
        <w:rPr>
          <w:rFonts w:hint="default" w:ascii="宋体" w:hAnsi="宋体" w:eastAsia="宋体" w:cs="宋体"/>
          <w:color w:val="auto"/>
          <w:sz w:val="24"/>
          <w:lang w:val="en-US" w:eastAsia="zh-CN"/>
        </w:rPr>
        <w:t>18184400001</w:t>
      </w:r>
    </w:p>
    <w:p w14:paraId="7B98FD5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2、代理机构</w:t>
      </w:r>
    </w:p>
    <w:p w14:paraId="11FFD9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代理全称：贵州信源工程管理服务有限公司</w:t>
      </w:r>
    </w:p>
    <w:p w14:paraId="6ACD4BF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联系人：</w:t>
      </w:r>
      <w:r>
        <w:rPr>
          <w:rFonts w:hint="default" w:ascii="宋体" w:hAnsi="宋体" w:eastAsia="宋体" w:cs="宋体"/>
          <w:color w:val="auto"/>
          <w:sz w:val="24"/>
          <w:lang w:val="en-US" w:eastAsia="zh-CN"/>
        </w:rPr>
        <w:t>严秋月（项目负责人）、周印、吴亚（项目组成员）</w:t>
      </w:r>
    </w:p>
    <w:p w14:paraId="3778368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联系方式：</w:t>
      </w:r>
      <w:r>
        <w:rPr>
          <w:rFonts w:hint="eastAsia" w:ascii="宋体" w:hAnsi="宋体" w:eastAsia="宋体" w:cs="宋体"/>
          <w:color w:val="auto"/>
          <w:sz w:val="24"/>
          <w:lang w:val="en-US" w:eastAsia="zh-CN"/>
        </w:rPr>
        <w:t>15761443433</w:t>
      </w:r>
    </w:p>
    <w:p w14:paraId="7FAA9AA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val="en-US" w:eastAsia="zh-CN"/>
        </w:rPr>
      </w:pPr>
    </w:p>
    <w:p w14:paraId="0FA4C0F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lang w:eastAsia="zh-CN"/>
        </w:rPr>
        <w:t>（本采购需求公示附件中资格条件、</w:t>
      </w:r>
      <w:r>
        <w:rPr>
          <w:rFonts w:hint="eastAsia" w:ascii="宋体" w:hAnsi="宋体" w:eastAsia="宋体" w:cs="宋体"/>
          <w:b/>
          <w:bCs/>
          <w:color w:val="auto"/>
          <w:sz w:val="24"/>
          <w:lang w:val="en-US" w:eastAsia="zh-CN"/>
        </w:rPr>
        <w:t>采购需求</w:t>
      </w:r>
      <w:r>
        <w:rPr>
          <w:rFonts w:hint="eastAsia" w:ascii="宋体" w:hAnsi="宋体" w:eastAsia="宋体" w:cs="宋体"/>
          <w:b/>
          <w:bCs/>
          <w:color w:val="auto"/>
          <w:sz w:val="24"/>
          <w:lang w:eastAsia="zh-CN"/>
        </w:rPr>
        <w:t>、商务要求、评分办法最终以采购文件为准）</w:t>
      </w:r>
    </w:p>
    <w:p w14:paraId="5DB75438">
      <w:pPr>
        <w:autoSpaceDE w:val="0"/>
        <w:autoSpaceDN w:val="0"/>
        <w:spacing w:line="360" w:lineRule="auto"/>
        <w:jc w:val="left"/>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sz w:val="24"/>
        </w:rPr>
        <w:t>申请人的资格要求：</w:t>
      </w:r>
    </w:p>
    <w:p w14:paraId="3DB892C9">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 满足《中华人民共和国政府采购法》第二十二条规定：</w:t>
      </w:r>
    </w:p>
    <w:p w14:paraId="2998EBD2">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1.1具有独立承担民事责任的能力：提供法人或者其他组织的营业执照等证明文件，自然人的身份证明；</w:t>
      </w:r>
    </w:p>
    <w:p w14:paraId="18D38D8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1.2具有良好的商业信誉和健全的财务会计制度：提供经合法审计机构出具的2024年度财务审计报告或基本开户银行出具的资信证明（新成立的公司出具相应证明）；</w:t>
      </w:r>
    </w:p>
    <w:p w14:paraId="015D831B">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1.3具有依法缴纳税收和社会保障资金的良好记录：提供2024年06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24700FE1">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1.4具备履行合同所必需的设备和专业技术能力：提供具备履行合同所必需的设备和专业技术能力的承诺函；</w:t>
      </w:r>
    </w:p>
    <w:p w14:paraId="6A6C3A29">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1.5参加政府采购活动前三年内，在经营活动中没有重大违法记录的书面声明函：提供参加政府采购活动前三年内在经营活动中没有重大违法记录的书面声明。（须提供声明函，格式自拟）</w:t>
      </w:r>
    </w:p>
    <w:p w14:paraId="7012276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1.6法律、行政法规规定的其他条件：</w:t>
      </w:r>
    </w:p>
    <w:p w14:paraId="3ADAB9F0">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供应商须承诺：在“信用中国”、“中国政府采购网”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DFC34E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2.落实政府采购政策需满足的资格要求：/</w:t>
      </w:r>
    </w:p>
    <w:p w14:paraId="42F67EF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3.本项目的特定资格要求：/</w:t>
      </w:r>
    </w:p>
    <w:p w14:paraId="1E364470">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eastAsia" w:ascii="宋体" w:hAnsi="宋体" w:eastAsia="宋体" w:cs="宋体"/>
          <w:color w:val="auto"/>
          <w:spacing w:val="-3"/>
          <w:sz w:val="24"/>
          <w:szCs w:val="21"/>
          <w:highlight w:val="none"/>
          <w:lang w:val="en-US" w:eastAsia="zh-CN"/>
        </w:rPr>
      </w:pPr>
    </w:p>
    <w:p w14:paraId="478B283A">
      <w:pPr>
        <w:rPr>
          <w:rFonts w:ascii="宋体" w:hAnsi="宋体" w:eastAsia="宋体" w:cs="宋体"/>
          <w:spacing w:val="-1"/>
          <w:sz w:val="28"/>
          <w:szCs w:val="28"/>
        </w:rPr>
      </w:pPr>
      <w:r>
        <w:rPr>
          <w:rFonts w:ascii="宋体" w:hAnsi="宋体" w:eastAsia="宋体" w:cs="宋体"/>
          <w:spacing w:val="-1"/>
          <w:sz w:val="28"/>
          <w:szCs w:val="28"/>
        </w:rPr>
        <w:br w:type="page"/>
      </w:r>
    </w:p>
    <w:p w14:paraId="4193D243">
      <w:pPr>
        <w:keepNext w:val="0"/>
        <w:keepLines w:val="0"/>
        <w:pageBreakBefore w:val="0"/>
        <w:widowControl w:val="0"/>
        <w:kinsoku/>
        <w:wordWrap/>
        <w:overflowPunct/>
        <w:topLinePunct w:val="0"/>
        <w:autoSpaceDE/>
        <w:autoSpaceDN/>
        <w:bidi w:val="0"/>
        <w:adjustRightInd/>
        <w:snapToGrid/>
        <w:spacing w:line="360" w:lineRule="auto"/>
        <w:ind w:firstLine="556" w:firstLineChars="200"/>
        <w:textAlignment w:val="auto"/>
        <w:rPr>
          <w:rFonts w:ascii="Arial"/>
          <w:sz w:val="21"/>
        </w:rPr>
      </w:pPr>
      <w:r>
        <w:rPr>
          <w:rFonts w:ascii="宋体" w:hAnsi="宋体" w:eastAsia="宋体" w:cs="宋体"/>
          <w:spacing w:val="-1"/>
          <w:sz w:val="28"/>
          <w:szCs w:val="28"/>
        </w:rPr>
        <w:t>评标方法</w:t>
      </w:r>
    </w:p>
    <w:p w14:paraId="2936A2B5">
      <w:pPr>
        <w:ind w:firstLine="544" w:firstLineChars="200"/>
        <w:rPr>
          <w:rFonts w:ascii="宋体" w:hAnsi="宋体" w:eastAsia="宋体" w:cs="宋体"/>
          <w:spacing w:val="-2"/>
          <w:sz w:val="28"/>
          <w:szCs w:val="28"/>
        </w:rPr>
      </w:pPr>
      <w:r>
        <w:rPr>
          <w:rFonts w:ascii="宋体" w:hAnsi="宋体" w:eastAsia="宋体" w:cs="宋体"/>
          <w:spacing w:val="-4"/>
          <w:sz w:val="28"/>
          <w:szCs w:val="28"/>
        </w:rPr>
        <w:t>本次招标采用的是</w:t>
      </w:r>
      <w:r>
        <w:rPr>
          <w:rFonts w:ascii="宋体" w:hAnsi="宋体" w:eastAsia="宋体" w:cs="宋体"/>
          <w:spacing w:val="-1"/>
          <w:sz w:val="28"/>
          <w:szCs w:val="28"/>
        </w:rPr>
        <w:t>综合评分法，</w:t>
      </w:r>
      <w:r>
        <w:rPr>
          <w:rFonts w:hint="eastAsia" w:ascii="宋体" w:hAnsi="宋体" w:eastAsia="宋体" w:cs="宋体"/>
          <w:spacing w:val="-1"/>
          <w:sz w:val="28"/>
          <w:szCs w:val="28"/>
        </w:rPr>
        <w:t>由评标委员会在开评标会议上现场评定中标候选人</w:t>
      </w:r>
      <w:r>
        <w:rPr>
          <w:rFonts w:ascii="宋体" w:hAnsi="宋体" w:eastAsia="宋体" w:cs="宋体"/>
          <w:spacing w:val="-2"/>
          <w:sz w:val="28"/>
          <w:szCs w:val="28"/>
        </w:rPr>
        <w:t>。</w:t>
      </w:r>
    </w:p>
    <w:p w14:paraId="03307A2D">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31EA3BC9">
      <w:pPr>
        <w:spacing w:line="360" w:lineRule="auto"/>
        <w:jc w:val="both"/>
        <w:rPr>
          <w:color w:val="auto"/>
        </w:rPr>
      </w:pPr>
      <w:r>
        <w:rPr>
          <w:rFonts w:hint="eastAsia" w:ascii="宋体" w:hAnsi="宋体" w:eastAsia="宋体" w:cs="宋体"/>
          <w:b/>
          <w:color w:val="auto"/>
          <w:sz w:val="24"/>
        </w:rPr>
        <w:t>3.6 投标资格的丧失</w:t>
      </w:r>
    </w:p>
    <w:p w14:paraId="0110B581">
      <w:pPr>
        <w:spacing w:line="360" w:lineRule="auto"/>
        <w:ind w:firstLine="480" w:firstLineChars="200"/>
        <w:jc w:val="both"/>
        <w:rPr>
          <w:color w:val="auto"/>
        </w:rPr>
      </w:pPr>
      <w:r>
        <w:rPr>
          <w:rFonts w:hint="eastAsia" w:ascii="宋体" w:hAnsi="宋体" w:eastAsia="宋体" w:cs="宋体"/>
          <w:color w:val="auto"/>
          <w:sz w:val="24"/>
        </w:rPr>
        <w:t>3.6.1 投标人没有按要求向毕节市公共资源交易中心交纳投标保证金的；</w:t>
      </w:r>
    </w:p>
    <w:p w14:paraId="239F9816">
      <w:pPr>
        <w:spacing w:line="360" w:lineRule="auto"/>
        <w:ind w:firstLine="480" w:firstLineChars="200"/>
        <w:jc w:val="both"/>
        <w:rPr>
          <w:color w:val="auto"/>
        </w:rPr>
      </w:pPr>
      <w:r>
        <w:rPr>
          <w:rFonts w:hint="eastAsia" w:ascii="宋体" w:hAnsi="宋体" w:eastAsia="宋体" w:cs="宋体"/>
          <w:color w:val="auto"/>
          <w:sz w:val="24"/>
        </w:rPr>
        <w:t>3.6.2 投标人的《投标书》中无属于资格审查项内容或资格审查项所列内容不符合招标文件要求的，投标人将丧失投标资格；</w:t>
      </w:r>
    </w:p>
    <w:p w14:paraId="3228AC8B">
      <w:pPr>
        <w:spacing w:line="360" w:lineRule="auto"/>
        <w:ind w:firstLine="480" w:firstLineChars="200"/>
        <w:jc w:val="both"/>
        <w:rPr>
          <w:rFonts w:hint="eastAsia" w:eastAsia="宋体"/>
          <w:color w:val="auto"/>
          <w:lang w:eastAsia="zh-CN"/>
        </w:rPr>
      </w:pPr>
      <w:r>
        <w:rPr>
          <w:rFonts w:hint="eastAsia" w:ascii="宋体" w:hAnsi="宋体" w:eastAsia="宋体" w:cs="宋体"/>
          <w:color w:val="auto"/>
          <w:sz w:val="24"/>
        </w:rPr>
        <w:t>3.6.3 投标人的《投标书》中无属于符合性审查项内容或符合性审查项所列内容不符合招标文件要求的，视为未对招标文件作实质性响应</w:t>
      </w:r>
      <w:r>
        <w:rPr>
          <w:rFonts w:hint="eastAsia" w:ascii="宋体" w:hAnsi="宋体" w:eastAsia="宋体" w:cs="宋体"/>
          <w:color w:val="auto"/>
          <w:sz w:val="24"/>
          <w:lang w:eastAsia="zh-CN"/>
        </w:rPr>
        <w:t>；</w:t>
      </w:r>
    </w:p>
    <w:p w14:paraId="1D05408E">
      <w:pPr>
        <w:spacing w:line="360" w:lineRule="auto"/>
        <w:ind w:left="0" w:firstLine="480" w:firstLineChars="200"/>
        <w:jc w:val="both"/>
        <w:rPr>
          <w:b w:val="0"/>
          <w:bCs/>
          <w:color w:val="auto"/>
        </w:rPr>
      </w:pPr>
      <w:r>
        <w:rPr>
          <w:rFonts w:hint="eastAsia" w:ascii="宋体" w:hAnsi="宋体" w:eastAsia="宋体" w:cs="宋体"/>
          <w:b w:val="0"/>
          <w:bCs/>
          <w:color w:val="auto"/>
          <w:sz w:val="24"/>
        </w:rPr>
        <w:t>3.6.4 投标人的《投标书》中所列内容不符合招标文件要求的，视为未对招标文件作实质性响应。</w:t>
      </w:r>
    </w:p>
    <w:p w14:paraId="6A462238">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3.6.5 投标报价超过最高限价的。</w:t>
      </w:r>
    </w:p>
    <w:p w14:paraId="71C39045">
      <w:pPr>
        <w:spacing w:line="360" w:lineRule="auto"/>
        <w:rPr>
          <w:rFonts w:ascii="宋体" w:hAnsi="宋体" w:eastAsia="宋体" w:cs="宋体"/>
          <w:b/>
          <w:bCs/>
          <w:color w:val="auto"/>
          <w:sz w:val="24"/>
        </w:rPr>
      </w:pPr>
      <w:r>
        <w:rPr>
          <w:rFonts w:hint="eastAsia" w:ascii="宋体" w:hAnsi="宋体" w:eastAsia="宋体" w:cs="宋体"/>
          <w:b/>
          <w:bCs/>
          <w:color w:val="auto"/>
          <w:sz w:val="24"/>
        </w:rPr>
        <w:t>3.7无效标条款</w:t>
      </w:r>
    </w:p>
    <w:p w14:paraId="117A9EB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出现下列情形之一的，投标人递交的投标文件作无效标处理：</w:t>
      </w:r>
    </w:p>
    <w:p w14:paraId="410FB8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3.7.1</w:t>
      </w:r>
      <w:r>
        <w:rPr>
          <w:rFonts w:hint="eastAsia" w:ascii="宋体" w:hAnsi="宋体" w:eastAsia="宋体" w:cs="宋体"/>
          <w:color w:val="auto"/>
          <w:sz w:val="24"/>
        </w:rPr>
        <w:t>递交的投标文件不完整或未按招标文件要求盖章</w:t>
      </w:r>
      <w:r>
        <w:rPr>
          <w:rFonts w:hint="eastAsia" w:ascii="宋体" w:hAnsi="宋体" w:eastAsia="宋体" w:cs="宋体"/>
          <w:color w:val="auto"/>
          <w:sz w:val="24"/>
          <w:lang w:eastAsia="zh-CN"/>
        </w:rPr>
        <w:t>、</w:t>
      </w:r>
      <w:r>
        <w:rPr>
          <w:rFonts w:hint="eastAsia" w:ascii="宋体" w:hAnsi="宋体" w:eastAsia="宋体" w:cs="宋体"/>
          <w:color w:val="auto"/>
          <w:sz w:val="24"/>
        </w:rPr>
        <w:t>签字的；</w:t>
      </w:r>
    </w:p>
    <w:p w14:paraId="7B73E96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3.7.2不具备招标文件中规定的资格要求的</w:t>
      </w:r>
      <w:r>
        <w:rPr>
          <w:rFonts w:hint="eastAsia" w:ascii="宋体" w:hAnsi="宋体" w:eastAsia="宋体" w:cs="宋体"/>
          <w:color w:val="auto"/>
          <w:sz w:val="24"/>
        </w:rPr>
        <w:t>；</w:t>
      </w:r>
    </w:p>
    <w:p w14:paraId="7181990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3.7.3</w:t>
      </w:r>
      <w:r>
        <w:rPr>
          <w:rFonts w:hint="eastAsia" w:ascii="宋体" w:hAnsi="宋体" w:eastAsia="宋体" w:cs="宋体"/>
          <w:color w:val="auto"/>
          <w:sz w:val="24"/>
        </w:rPr>
        <w:t xml:space="preserve">同一投标人提交两个及以上不同的投标文件或者投标报价的，未声明哪一个报价有效的； </w:t>
      </w:r>
    </w:p>
    <w:p w14:paraId="53544BB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3.7.4投标文件含有采购人不能接受的附加条件的</w:t>
      </w:r>
      <w:r>
        <w:rPr>
          <w:rFonts w:hint="eastAsia" w:ascii="宋体" w:hAnsi="宋体" w:eastAsia="宋体" w:cs="宋体"/>
          <w:color w:val="auto"/>
          <w:sz w:val="24"/>
        </w:rPr>
        <w:t xml:space="preserve">； </w:t>
      </w:r>
    </w:p>
    <w:p w14:paraId="37872EA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3.7.5</w:t>
      </w:r>
      <w:r>
        <w:rPr>
          <w:rFonts w:hint="eastAsia" w:ascii="宋体" w:hAnsi="宋体" w:eastAsia="宋体" w:cs="宋体"/>
          <w:color w:val="auto"/>
          <w:sz w:val="24"/>
        </w:rPr>
        <w:t>投标文件未对招标文件的实质性要求作出响应或响应内容不符合要求的</w:t>
      </w:r>
      <w:r>
        <w:rPr>
          <w:rFonts w:hint="eastAsia" w:ascii="宋体" w:hAnsi="宋体" w:eastAsia="宋体" w:cs="宋体"/>
          <w:color w:val="auto"/>
          <w:sz w:val="24"/>
          <w:lang w:eastAsia="zh-CN"/>
        </w:rPr>
        <w:t>；</w:t>
      </w:r>
    </w:p>
    <w:p w14:paraId="3B7F361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3.7.6</w:t>
      </w:r>
      <w:r>
        <w:rPr>
          <w:rFonts w:hint="eastAsia" w:ascii="宋体" w:hAnsi="宋体" w:eastAsia="宋体" w:cs="宋体"/>
          <w:color w:val="auto"/>
          <w:sz w:val="24"/>
        </w:rPr>
        <w:t>投标文件未对招标文件的相关承诺要求作出响应或响应内容不符合要求的；</w:t>
      </w:r>
    </w:p>
    <w:p w14:paraId="574AF98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3.7.7</w:t>
      </w:r>
      <w:r>
        <w:rPr>
          <w:rFonts w:hint="eastAsia" w:ascii="宋体" w:hAnsi="宋体" w:eastAsia="宋体" w:cs="宋体"/>
          <w:color w:val="auto"/>
          <w:sz w:val="24"/>
        </w:rPr>
        <w:t xml:space="preserve">投标人有串通投标、弄虚作假、行贿等违法行为的； </w:t>
      </w:r>
    </w:p>
    <w:p w14:paraId="17F392B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3.7.8</w:t>
      </w:r>
      <w:r>
        <w:rPr>
          <w:rFonts w:hint="eastAsia" w:ascii="宋体" w:hAnsi="宋体" w:eastAsia="宋体" w:cs="宋体"/>
          <w:color w:val="auto"/>
          <w:sz w:val="24"/>
        </w:rPr>
        <w:t>投标有效期不</w:t>
      </w:r>
      <w:r>
        <w:rPr>
          <w:rFonts w:hint="eastAsia" w:ascii="宋体" w:hAnsi="宋体" w:eastAsia="宋体" w:cs="宋体"/>
          <w:color w:val="auto"/>
          <w:sz w:val="24"/>
          <w:lang w:val="en-US" w:eastAsia="zh-CN"/>
        </w:rPr>
        <w:t>满</w:t>
      </w:r>
      <w:r>
        <w:rPr>
          <w:rFonts w:hint="eastAsia" w:ascii="宋体" w:hAnsi="宋体" w:eastAsia="宋体" w:cs="宋体"/>
          <w:color w:val="auto"/>
          <w:sz w:val="24"/>
        </w:rPr>
        <w:t>足</w:t>
      </w:r>
      <w:r>
        <w:rPr>
          <w:rFonts w:hint="eastAsia" w:ascii="宋体" w:hAnsi="宋体" w:eastAsia="宋体" w:cs="宋体"/>
          <w:color w:val="auto"/>
          <w:sz w:val="24"/>
          <w:lang w:val="en-US" w:eastAsia="zh-CN"/>
        </w:rPr>
        <w:t>招标文件要求</w:t>
      </w:r>
      <w:r>
        <w:rPr>
          <w:rFonts w:hint="eastAsia" w:ascii="宋体" w:hAnsi="宋体" w:eastAsia="宋体" w:cs="宋体"/>
          <w:color w:val="auto"/>
          <w:sz w:val="24"/>
        </w:rPr>
        <w:t>的</w:t>
      </w:r>
      <w:r>
        <w:rPr>
          <w:rFonts w:hint="eastAsia" w:ascii="宋体" w:hAnsi="宋体" w:eastAsia="宋体" w:cs="宋体"/>
          <w:color w:val="auto"/>
          <w:sz w:val="24"/>
          <w:lang w:eastAsia="zh-CN"/>
        </w:rPr>
        <w:t>；</w:t>
      </w:r>
    </w:p>
    <w:p w14:paraId="0EBDF98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3.7.9属于本章3.6款所列的任何一种情形的；</w:t>
      </w:r>
    </w:p>
    <w:p w14:paraId="2C5B160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color w:val="auto"/>
        </w:rPr>
        <w:sectPr>
          <w:pgSz w:w="11900" w:h="16820"/>
          <w:pgMar w:top="1134" w:right="980" w:bottom="0" w:left="1340" w:header="720" w:footer="720" w:gutter="0"/>
          <w:pgNumType w:fmt="decimal"/>
          <w:cols w:space="720" w:num="1"/>
        </w:sectPr>
      </w:pPr>
      <w:r>
        <w:rPr>
          <w:rFonts w:hint="eastAsia" w:ascii="宋体" w:hAnsi="宋体" w:eastAsia="宋体" w:cs="宋体"/>
          <w:color w:val="auto"/>
          <w:sz w:val="24"/>
          <w:lang w:val="en-US" w:eastAsia="zh-CN"/>
        </w:rPr>
        <w:t>3.7.10法律、法规规定属于投标无效的其他情形；</w:t>
      </w:r>
    </w:p>
    <w:p w14:paraId="4C602648">
      <w:pPr>
        <w:autoSpaceDE w:val="0"/>
        <w:autoSpaceDN w:val="0"/>
        <w:spacing w:line="480" w:lineRule="auto"/>
        <w:ind w:right="0" w:firstLine="622" w:firstLineChars="200"/>
        <w:jc w:val="both"/>
        <w:rPr>
          <w:rFonts w:hint="eastAsia" w:ascii="宋体" w:hAnsi="宋体" w:eastAsia="宋体" w:cs="宋体"/>
          <w:b/>
          <w:bCs/>
          <w:sz w:val="31"/>
        </w:rPr>
      </w:pPr>
      <w:r>
        <w:rPr>
          <w:rFonts w:hint="eastAsia" w:ascii="宋体" w:hAnsi="宋体" w:eastAsia="宋体" w:cs="宋体"/>
          <w:b/>
          <w:bCs/>
          <w:sz w:val="31"/>
          <w:lang w:val="en-US" w:eastAsia="zh-CN"/>
        </w:rPr>
        <w:t>招标内容</w:t>
      </w:r>
      <w:r>
        <w:rPr>
          <w:rFonts w:hint="eastAsia" w:ascii="宋体" w:hAnsi="宋体" w:eastAsia="宋体" w:cs="宋体"/>
          <w:b/>
          <w:bCs/>
          <w:sz w:val="31"/>
        </w:rPr>
        <w:t>：</w:t>
      </w:r>
    </w:p>
    <w:p w14:paraId="6DCC61AB">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2.1 </w:t>
      </w:r>
      <w:r>
        <w:rPr>
          <w:rFonts w:hint="eastAsia" w:ascii="宋体" w:hAnsi="宋体" w:eastAsia="宋体" w:cs="宋体"/>
          <w:b/>
          <w:color w:val="auto"/>
          <w:sz w:val="24"/>
          <w:lang w:val="en-US" w:eastAsia="zh-CN"/>
        </w:rPr>
        <w:t>采购内容</w:t>
      </w:r>
      <w:r>
        <w:rPr>
          <w:rFonts w:hint="eastAsia" w:ascii="宋体" w:hAnsi="宋体" w:eastAsia="宋体" w:cs="宋体"/>
          <w:color w:val="auto"/>
          <w:sz w:val="24"/>
        </w:rPr>
        <w:t>：毕节市市场监督管理局检验检测中心2025年食品检验设备项目</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“附件5”）</w:t>
      </w:r>
    </w:p>
    <w:p w14:paraId="3EE1BB10">
      <w:pPr>
        <w:autoSpaceDE w:val="0"/>
        <w:autoSpaceDN w:val="0"/>
        <w:spacing w:line="480" w:lineRule="auto"/>
        <w:ind w:right="0" w:firstLine="482" w:firstLineChars="200"/>
        <w:jc w:val="both"/>
        <w:rPr>
          <w:rFonts w:hint="eastAsia" w:ascii="宋体" w:hAnsi="宋体" w:eastAsia="宋体" w:cs="宋体"/>
          <w:b w:val="0"/>
          <w:bCs/>
          <w:color w:val="auto"/>
          <w:sz w:val="24"/>
          <w:lang w:val="en-US" w:eastAsia="zh-CN"/>
        </w:rPr>
      </w:pPr>
      <w:r>
        <w:rPr>
          <w:rFonts w:hint="eastAsia" w:ascii="宋体" w:hAnsi="宋体" w:eastAsia="宋体" w:cs="宋体"/>
          <w:b/>
          <w:bCs w:val="0"/>
          <w:color w:val="auto"/>
          <w:sz w:val="24"/>
        </w:rPr>
        <w:t>2.</w:t>
      </w:r>
      <w:r>
        <w:rPr>
          <w:rFonts w:hint="eastAsia" w:ascii="宋体" w:hAnsi="宋体" w:eastAsia="宋体" w:cs="宋体"/>
          <w:b/>
          <w:bCs w:val="0"/>
          <w:color w:val="auto"/>
          <w:sz w:val="24"/>
          <w:lang w:val="en-US" w:eastAsia="zh-CN"/>
        </w:rPr>
        <w:t>2</w:t>
      </w:r>
      <w:r>
        <w:rPr>
          <w:rFonts w:hint="eastAsia" w:ascii="宋体" w:hAnsi="宋体" w:eastAsia="宋体" w:cs="宋体"/>
          <w:b/>
          <w:bCs w:val="0"/>
          <w:color w:val="auto"/>
          <w:sz w:val="24"/>
        </w:rPr>
        <w:t xml:space="preserve"> </w:t>
      </w:r>
      <w:r>
        <w:rPr>
          <w:rFonts w:hint="eastAsia" w:ascii="宋体" w:hAnsi="宋体" w:eastAsia="宋体" w:cs="宋体"/>
          <w:b/>
          <w:bCs w:val="0"/>
          <w:color w:val="auto"/>
          <w:sz w:val="24"/>
          <w:lang w:val="en-US" w:eastAsia="zh-CN"/>
        </w:rPr>
        <w:t>标的物规格及参数要求</w:t>
      </w:r>
      <w:r>
        <w:rPr>
          <w:rFonts w:hint="eastAsia" w:ascii="宋体" w:hAnsi="宋体" w:eastAsia="宋体" w:cs="宋体"/>
          <w:b/>
          <w:bCs w:val="0"/>
          <w:color w:val="auto"/>
          <w:sz w:val="24"/>
        </w:rPr>
        <w:t>：</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具体详见</w:t>
      </w:r>
      <w:r>
        <w:rPr>
          <w:rFonts w:hint="eastAsia" w:ascii="宋体" w:hAnsi="宋体" w:eastAsia="宋体" w:cs="宋体"/>
          <w:b w:val="0"/>
          <w:bCs/>
          <w:color w:val="auto"/>
          <w:sz w:val="24"/>
          <w:lang w:eastAsia="zh-CN"/>
        </w:rPr>
        <w:t>“附件5”</w:t>
      </w:r>
      <w:r>
        <w:rPr>
          <w:rFonts w:hint="eastAsia" w:ascii="宋体" w:hAnsi="宋体" w:eastAsia="宋体" w:cs="宋体"/>
          <w:b w:val="0"/>
          <w:bCs/>
          <w:color w:val="auto"/>
          <w:sz w:val="24"/>
        </w:rPr>
        <w:t>中的采购清单及技术参数</w:t>
      </w:r>
      <w:r>
        <w:rPr>
          <w:rFonts w:hint="eastAsia" w:ascii="宋体" w:hAnsi="宋体" w:eastAsia="宋体" w:cs="宋体"/>
          <w:b w:val="0"/>
          <w:bCs/>
          <w:color w:val="auto"/>
          <w:sz w:val="24"/>
          <w:lang w:eastAsia="zh-CN"/>
        </w:rPr>
        <w:t>）</w:t>
      </w:r>
    </w:p>
    <w:p w14:paraId="1BFE205F">
      <w:pPr>
        <w:autoSpaceDE w:val="0"/>
        <w:autoSpaceDN w:val="0"/>
        <w:spacing w:line="480" w:lineRule="auto"/>
        <w:ind w:right="0" w:firstLine="482" w:firstLineChars="200"/>
        <w:jc w:val="both"/>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2.3 交货地点：</w:t>
      </w:r>
      <w:r>
        <w:rPr>
          <w:rFonts w:hint="eastAsia" w:ascii="宋体" w:hAnsi="宋体" w:eastAsia="宋体" w:cs="宋体"/>
          <w:color w:val="auto"/>
          <w:sz w:val="24"/>
          <w:lang w:val="en-US" w:eastAsia="zh-CN"/>
        </w:rPr>
        <w:t>采购人指定。</w:t>
      </w:r>
    </w:p>
    <w:p w14:paraId="43131552">
      <w:pPr>
        <w:autoSpaceDE w:val="0"/>
        <w:autoSpaceDN w:val="0"/>
        <w:spacing w:line="480" w:lineRule="auto"/>
        <w:ind w:right="0" w:firstLine="482" w:firstLineChars="200"/>
        <w:jc w:val="both"/>
        <w:rPr>
          <w:rFonts w:hint="eastAsia" w:ascii="宋体" w:hAnsi="宋体" w:eastAsia="宋体" w:cs="宋体"/>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交货期限</w:t>
      </w:r>
      <w:r>
        <w:rPr>
          <w:rFonts w:hint="eastAsia" w:ascii="宋体" w:hAnsi="宋体" w:eastAsia="宋体" w:cs="宋体"/>
          <w:b/>
          <w:bCs/>
          <w:color w:val="auto"/>
          <w:sz w:val="24"/>
        </w:rPr>
        <w:t>：</w:t>
      </w:r>
      <w:r>
        <w:rPr>
          <w:rFonts w:hint="eastAsia" w:ascii="宋体" w:hAnsi="宋体" w:eastAsia="宋体" w:cs="宋体"/>
          <w:color w:val="auto"/>
          <w:sz w:val="24"/>
          <w:lang w:val="en-US" w:eastAsia="zh-CN"/>
        </w:rPr>
        <w:t>合同签订后45日历日内完成供货及安装调试</w:t>
      </w:r>
      <w:r>
        <w:rPr>
          <w:rFonts w:hint="eastAsia" w:ascii="宋体" w:hAnsi="宋体" w:eastAsia="宋体" w:cs="宋体"/>
          <w:color w:val="auto"/>
          <w:sz w:val="24"/>
        </w:rPr>
        <w:t>。</w:t>
      </w:r>
    </w:p>
    <w:p w14:paraId="1E159BF2">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bCs/>
          <w:color w:val="auto"/>
          <w:sz w:val="24"/>
          <w:lang w:val="en-US" w:eastAsia="zh-CN"/>
        </w:rPr>
        <w:t>2.5 质保期：</w:t>
      </w:r>
      <w:r>
        <w:rPr>
          <w:rFonts w:hint="eastAsia" w:ascii="宋体" w:hAnsi="宋体" w:eastAsia="宋体" w:cs="宋体"/>
          <w:color w:val="000000"/>
          <w:sz w:val="24"/>
          <w:lang w:val="en-US" w:eastAsia="zh-CN"/>
        </w:rPr>
        <w:t>带</w:t>
      </w:r>
      <w:r>
        <w:rPr>
          <w:rFonts w:hint="eastAsia" w:ascii="宋体" w:hAnsi="宋体" w:cs="宋体"/>
          <w:color w:val="000000"/>
          <w:sz w:val="24"/>
          <w:lang w:val="en-US" w:eastAsia="zh-CN"/>
        </w:rPr>
        <w:t>“</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”标记部分</w:t>
      </w:r>
      <w:r>
        <w:rPr>
          <w:rFonts w:hint="eastAsia" w:ascii="宋体" w:hAnsi="宋体" w:eastAsia="宋体" w:cs="宋体"/>
          <w:color w:val="000000"/>
          <w:sz w:val="24"/>
          <w:lang w:val="en-US" w:eastAsia="zh-CN"/>
        </w:rPr>
        <w:t>核心产品质保二年，其余按照国家相关规定要求质保。</w:t>
      </w:r>
      <w:bookmarkStart w:id="6" w:name="_GoBack"/>
      <w:bookmarkEnd w:id="6"/>
    </w:p>
    <w:p w14:paraId="44768B69">
      <w:pPr>
        <w:autoSpaceDE w:val="0"/>
        <w:autoSpaceDN w:val="0"/>
        <w:spacing w:line="480" w:lineRule="auto"/>
        <w:ind w:right="0" w:firstLine="482" w:firstLineChars="200"/>
        <w:jc w:val="both"/>
        <w:rPr>
          <w:rFonts w:hint="eastAsia" w:ascii="宋体" w:hAnsi="宋体" w:eastAsia="宋体" w:cs="宋体"/>
          <w:color w:val="auto"/>
          <w:sz w:val="24"/>
          <w:lang w:val="en-US" w:eastAsia="zh-CN"/>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验收标准：</w:t>
      </w:r>
      <w:r>
        <w:rPr>
          <w:rFonts w:hint="eastAsia" w:ascii="宋体" w:hAnsi="宋体" w:eastAsia="宋体" w:cs="宋体"/>
          <w:color w:val="auto"/>
          <w:sz w:val="24"/>
          <w:lang w:val="en-US" w:eastAsia="zh-CN"/>
        </w:rPr>
        <w:t>达到相应国家合格验收标准与采购方有关质量技术要求。</w:t>
      </w:r>
    </w:p>
    <w:p w14:paraId="3E96B530">
      <w:pPr>
        <w:autoSpaceDE w:val="0"/>
        <w:autoSpaceDN w:val="0"/>
        <w:spacing w:line="480" w:lineRule="auto"/>
        <w:ind w:right="0" w:firstLine="482" w:firstLineChars="200"/>
        <w:jc w:val="both"/>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2.7 其他要求：</w:t>
      </w:r>
      <w:r>
        <w:rPr>
          <w:rFonts w:hint="eastAsia" w:ascii="宋体" w:hAnsi="宋体" w:eastAsia="宋体" w:cs="宋体"/>
          <w:b w:val="0"/>
          <w:bCs w:val="0"/>
          <w:color w:val="000000"/>
          <w:sz w:val="24"/>
          <w:szCs w:val="22"/>
          <w:lang w:val="en-US" w:eastAsia="zh-CN" w:bidi="zh-CN"/>
        </w:rPr>
        <w:t>为</w:t>
      </w:r>
      <w:r>
        <w:rPr>
          <w:rFonts w:hint="eastAsia" w:ascii="宋体" w:hAnsi="宋体" w:cs="宋体"/>
          <w:b w:val="0"/>
          <w:bCs w:val="0"/>
          <w:color w:val="000000"/>
          <w:sz w:val="24"/>
          <w:szCs w:val="22"/>
          <w:lang w:val="en-US" w:eastAsia="zh-CN" w:bidi="zh-CN"/>
        </w:rPr>
        <w:t>保障</w:t>
      </w:r>
      <w:r>
        <w:rPr>
          <w:rFonts w:hint="eastAsia" w:ascii="宋体" w:hAnsi="宋体" w:eastAsia="宋体" w:cs="宋体"/>
          <w:b w:val="0"/>
          <w:bCs w:val="0"/>
          <w:color w:val="000000"/>
          <w:sz w:val="24"/>
          <w:szCs w:val="22"/>
          <w:lang w:val="en-US" w:eastAsia="zh-CN" w:bidi="zh-CN"/>
        </w:rPr>
        <w:t>采购人现存设备的循环使用,达到节约和控制使用成本的目的，供应商必须承诺：若我公司中标，有义务无偿为采购人提供现有设备（GC-MS Intuvo 9000+7000D）的检修服务及免除上门费的承诺。</w:t>
      </w:r>
    </w:p>
    <w:p w14:paraId="66412C7D">
      <w:pP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br w:type="page"/>
      </w:r>
    </w:p>
    <w:p w14:paraId="4EE215F2">
      <w:pPr>
        <w:autoSpaceDE w:val="0"/>
        <w:autoSpaceDN w:val="0"/>
        <w:spacing w:line="240" w:lineRule="auto"/>
        <w:ind w:left="60"/>
        <w:jc w:val="both"/>
        <w:rPr>
          <w:rFonts w:hint="default" w:eastAsia="宋体"/>
          <w:color w:val="auto"/>
          <w:lang w:val="en-US" w:eastAsia="zh-CN"/>
        </w:rPr>
      </w:pPr>
      <w:r>
        <w:rPr>
          <w:rFonts w:hint="eastAsia" w:ascii="宋体" w:hAnsi="宋体" w:eastAsia="宋体" w:cs="宋体"/>
          <w:b/>
          <w:color w:val="auto"/>
          <w:sz w:val="28"/>
          <w:lang w:eastAsia="zh-CN"/>
        </w:rPr>
        <w:t>附件5</w:t>
      </w: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采购清单及技术</w:t>
      </w:r>
      <w:r>
        <w:rPr>
          <w:rFonts w:hint="eastAsia" w:ascii="宋体" w:hAnsi="宋体" w:eastAsia="宋体" w:cs="宋体"/>
          <w:b/>
          <w:color w:val="auto"/>
          <w:sz w:val="28"/>
          <w:lang w:eastAsia="zh-CN"/>
        </w:rPr>
        <w:t>参数</w:t>
      </w:r>
      <w:r>
        <w:rPr>
          <w:rFonts w:hint="eastAsia" w:ascii="宋体" w:hAnsi="宋体" w:eastAsia="宋体" w:cs="宋体"/>
          <w:b/>
          <w:color w:val="auto"/>
          <w:sz w:val="28"/>
        </w:rPr>
        <w:t>要求：</w:t>
      </w:r>
      <w:r>
        <w:rPr>
          <w:rFonts w:hint="eastAsia" w:ascii="宋体" w:hAnsi="宋体" w:eastAsia="宋体" w:cs="宋体"/>
          <w:b/>
          <w:color w:val="auto"/>
          <w:sz w:val="28"/>
          <w:lang w:val="en-US" w:eastAsia="zh-CN"/>
        </w:rPr>
        <w:t>（不接受进口设备）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82"/>
        <w:gridCol w:w="825"/>
        <w:gridCol w:w="731"/>
        <w:gridCol w:w="6480"/>
      </w:tblGrid>
      <w:tr w14:paraId="16D6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14:paraId="6AEFB944">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序号</w:t>
            </w:r>
          </w:p>
        </w:tc>
        <w:tc>
          <w:tcPr>
            <w:tcW w:w="882" w:type="dxa"/>
            <w:noWrap w:val="0"/>
            <w:vAlign w:val="top"/>
          </w:tcPr>
          <w:p w14:paraId="72CEC506">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产品名称</w:t>
            </w:r>
          </w:p>
        </w:tc>
        <w:tc>
          <w:tcPr>
            <w:tcW w:w="825" w:type="dxa"/>
            <w:noWrap w:val="0"/>
            <w:vAlign w:val="top"/>
          </w:tcPr>
          <w:p w14:paraId="09A62A26">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数量</w:t>
            </w:r>
          </w:p>
        </w:tc>
        <w:tc>
          <w:tcPr>
            <w:tcW w:w="731" w:type="dxa"/>
            <w:noWrap w:val="0"/>
            <w:vAlign w:val="top"/>
          </w:tcPr>
          <w:p w14:paraId="0D978053">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单位</w:t>
            </w:r>
          </w:p>
        </w:tc>
        <w:tc>
          <w:tcPr>
            <w:tcW w:w="6480" w:type="dxa"/>
            <w:noWrap w:val="0"/>
            <w:vAlign w:val="top"/>
          </w:tcPr>
          <w:p w14:paraId="18935B68">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技术参数</w:t>
            </w:r>
          </w:p>
        </w:tc>
      </w:tr>
      <w:tr w14:paraId="643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0D080AC1">
            <w:pPr>
              <w:keepNext w:val="0"/>
              <w:keepLines w:val="0"/>
              <w:widowControl/>
              <w:suppressLineNumbers w:val="0"/>
              <w:jc w:val="center"/>
              <w:textAlignment w:val="center"/>
              <w:rPr>
                <w:rFonts w:hint="default" w:ascii="Times New Roman" w:hAnsi="Times New Roman" w:eastAsia="宋体" w:cs="Times New Roman"/>
                <w:b/>
                <w:color w:val="auto"/>
                <w:sz w:val="24"/>
                <w:szCs w:val="20"/>
                <w:vertAlign w:val="baseline"/>
                <w:lang w:val="en-US" w:eastAsia="zh-CN"/>
              </w:rPr>
            </w:pPr>
            <w:r>
              <w:rPr>
                <w:rFonts w:hint="default" w:ascii="Times New Roman" w:hAnsi="Times New Roman" w:eastAsia="宋体" w:cs="Times New Roman"/>
                <w:b/>
                <w:color w:val="auto"/>
                <w:sz w:val="24"/>
                <w:szCs w:val="20"/>
                <w:vertAlign w:val="baseline"/>
                <w:lang w:val="en-US" w:eastAsia="zh-CN"/>
              </w:rPr>
              <w:t>1</w:t>
            </w:r>
          </w:p>
        </w:tc>
        <w:tc>
          <w:tcPr>
            <w:tcW w:w="882" w:type="dxa"/>
            <w:noWrap w:val="0"/>
            <w:vAlign w:val="center"/>
          </w:tcPr>
          <w:p w14:paraId="2C5C06A7">
            <w:pPr>
              <w:keepNext w:val="0"/>
              <w:keepLines w:val="0"/>
              <w:widowControl/>
              <w:suppressLineNumbers w:val="0"/>
              <w:jc w:val="left"/>
              <w:textAlignment w:val="center"/>
              <w:rPr>
                <w:rFonts w:hint="default" w:ascii="Times New Roman" w:hAnsi="Times New Roman" w:eastAsia="宋体" w:cs="Times New Roman"/>
                <w:b/>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▲高效液相色谱仪（1）</w:t>
            </w:r>
          </w:p>
        </w:tc>
        <w:tc>
          <w:tcPr>
            <w:tcW w:w="825" w:type="dxa"/>
            <w:noWrap w:val="0"/>
            <w:vAlign w:val="center"/>
          </w:tcPr>
          <w:p w14:paraId="00880BFA">
            <w:pPr>
              <w:keepNext w:val="0"/>
              <w:keepLines w:val="0"/>
              <w:widowControl/>
              <w:suppressLineNumbers w:val="0"/>
              <w:jc w:val="center"/>
              <w:textAlignment w:val="center"/>
              <w:rPr>
                <w:rFonts w:hint="default" w:ascii="Times New Roman" w:hAnsi="Times New Roman" w:eastAsia="宋体" w:cs="Times New Roman"/>
                <w:b/>
                <w:color w:val="auto"/>
                <w:sz w:val="24"/>
                <w:szCs w:val="20"/>
                <w:vertAlign w:val="baseline"/>
                <w:lang w:val="en-US" w:eastAsia="zh-CN"/>
              </w:rPr>
            </w:pPr>
            <w:r>
              <w:rPr>
                <w:rFonts w:hint="default" w:ascii="Times New Roman" w:hAnsi="Times New Roman" w:eastAsia="宋体" w:cs="Times New Roman"/>
                <w:b/>
                <w:color w:val="auto"/>
                <w:sz w:val="24"/>
                <w:szCs w:val="20"/>
                <w:vertAlign w:val="baseline"/>
                <w:lang w:val="en-US" w:eastAsia="zh-CN"/>
              </w:rPr>
              <w:t>1</w:t>
            </w:r>
          </w:p>
        </w:tc>
        <w:tc>
          <w:tcPr>
            <w:tcW w:w="731" w:type="dxa"/>
            <w:noWrap w:val="0"/>
            <w:vAlign w:val="center"/>
          </w:tcPr>
          <w:p w14:paraId="6FD0EE98">
            <w:pPr>
              <w:keepNext w:val="0"/>
              <w:keepLines w:val="0"/>
              <w:widowControl/>
              <w:suppressLineNumbers w:val="0"/>
              <w:jc w:val="center"/>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color w:val="auto"/>
                <w:sz w:val="24"/>
                <w:szCs w:val="20"/>
                <w:vertAlign w:val="baseline"/>
                <w:lang w:val="en-US" w:eastAsia="zh-CN"/>
              </w:rPr>
              <w:t>台</w:t>
            </w:r>
          </w:p>
        </w:tc>
        <w:tc>
          <w:tcPr>
            <w:tcW w:w="6480" w:type="dxa"/>
            <w:noWrap w:val="0"/>
            <w:vAlign w:val="center"/>
          </w:tcPr>
          <w:p w14:paraId="4F148B29">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（1）高压送液泵</w:t>
            </w:r>
          </w:p>
          <w:p w14:paraId="54EF2DD5">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 传动机构：微体积（柱塞体积 10µL）双柱塞往复泵,免维护润滑系统</w:t>
            </w:r>
          </w:p>
          <w:p w14:paraId="69896113">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1.2 流 速 范 围 ：0.0001-5.0000ml/min（1.0~66MPa）（提供软件截图）</w:t>
            </w:r>
          </w:p>
          <w:p w14:paraId="5840A8B0">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1.3 流速精确度：&lt;0.06% RSD 或 0.02minSD（其中较大值）</w:t>
            </w:r>
          </w:p>
          <w:p w14:paraId="094D09B1">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1.4 流速准确度：± 1% 或 ± 2µL/min（其中较大值）</w:t>
            </w:r>
          </w:p>
          <w:p w14:paraId="0B69ABA5">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1.5 工作压力：≥66Mpa</w:t>
            </w:r>
          </w:p>
          <w:p w14:paraId="4E26B99A">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1.6 脉动 ：&lt;0.08MPa</w:t>
            </w:r>
          </w:p>
          <w:p w14:paraId="5747601C">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1.7 溶剂压缩性补偿 ：可自动, 连续进行</w:t>
            </w:r>
          </w:p>
          <w:p w14:paraId="74372492">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1.8 柱塞冲洗 ：标配在线密封圈清洗装置</w:t>
            </w:r>
          </w:p>
          <w:p w14:paraId="2CBCE290">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1.9 梯度：高压梯度系统，既满足对高分离度的要求，也满足对操作方便性的要求</w:t>
            </w:r>
          </w:p>
          <w:p w14:paraId="630A450A">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1.10 梯度曲线 ：共 20 文件，合计 400 段, 可作复杂的函数梯度,分析复杂样品</w:t>
            </w:r>
          </w:p>
          <w:p w14:paraId="21698148">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1.11 梯度组成范围 ： 0.0-100.0%, 0.1%步进</w:t>
            </w:r>
          </w:p>
          <w:p w14:paraId="64EAB6E2">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1.12 梯度混合准确度：±0.5%, 不随反压变化</w:t>
            </w:r>
          </w:p>
          <w:p w14:paraId="56C6C4D4">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1.13 梯度组成精度：0.15%≤RSD</w:t>
            </w:r>
          </w:p>
          <w:p w14:paraId="47969FAF">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1.14 压力范围：高压、低压</w:t>
            </w:r>
          </w:p>
          <w:p w14:paraId="6AE3D1B6">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1.15 时间程序：流量、压力、事件、LOOP（程序反复）、10 文件、合计 320 段</w:t>
            </w:r>
          </w:p>
          <w:p w14:paraId="1EE05726">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（2）自动进样器</w:t>
            </w:r>
          </w:p>
          <w:p w14:paraId="22F802B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2.1 进样量：0.1ul—50ul,全量进量，进样量可变</w:t>
            </w:r>
          </w:p>
          <w:p w14:paraId="76A21D65">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2.2 进样量准确度：&lt;1%</w:t>
            </w:r>
          </w:p>
          <w:p w14:paraId="721B31C6">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2.3 进样量精密度：RSD&lt;0.2%</w:t>
            </w:r>
          </w:p>
          <w:p w14:paraId="2962B309">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2.4 交叉污染：&lt;0.005%（萘、洗必泰）</w:t>
            </w:r>
          </w:p>
          <w:p w14:paraId="18D0F7F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2.5 快速进样：10 ul 进样时小于 10 秒</w:t>
            </w:r>
          </w:p>
          <w:p w14:paraId="572C2BB7">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2.6 进样针清洗：在进样前后任意设定，具</w:t>
            </w:r>
            <w:r>
              <w:rPr>
                <w:rFonts w:hint="default" w:ascii="Times New Roman" w:hAnsi="Times New Roman" w:eastAsia="宋体" w:cs="Times New Roman"/>
                <w:b w:val="0"/>
                <w:bCs/>
                <w:color w:val="auto"/>
                <w:sz w:val="24"/>
                <w:szCs w:val="20"/>
                <w:vertAlign w:val="baseline"/>
                <w:lang w:val="en-US" w:eastAsia="zh-CN"/>
              </w:rPr>
              <w:t>有内壁/外壁清洗功能</w:t>
            </w:r>
            <w:r>
              <w:rPr>
                <w:rFonts w:hint="eastAsia" w:ascii="Times New Roman" w:hAnsi="Times New Roman" w:eastAsia="宋体" w:cs="Times New Roman"/>
                <w:b w:val="0"/>
                <w:bCs/>
                <w:color w:val="auto"/>
                <w:sz w:val="24"/>
                <w:szCs w:val="20"/>
                <w:vertAlign w:val="baseline"/>
                <w:lang w:val="en-US" w:eastAsia="zh-CN"/>
              </w:rPr>
              <w:t>，具备自动脱气功能；</w:t>
            </w:r>
          </w:p>
          <w:p w14:paraId="2306FD44">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2.7 进样线性: &gt;0.999</w:t>
            </w:r>
          </w:p>
          <w:p w14:paraId="1EC3FA12">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2.8 独立控制面板：可脱离工作站独立操作</w:t>
            </w:r>
          </w:p>
          <w:p w14:paraId="4BAA7049">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2.9 自动 purging：无需打开 purge 阀，可自动冲洗系统</w:t>
            </w:r>
          </w:p>
          <w:p w14:paraId="3546AAAF">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2.10 最高耐受压力：≥66Mpa</w:t>
            </w:r>
          </w:p>
          <w:p w14:paraId="53FCD6C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2.11温度设置范围：</w:t>
            </w:r>
            <w:r>
              <w:rPr>
                <w:rFonts w:hint="default" w:ascii="Times New Roman" w:hAnsi="Times New Roman" w:eastAsia="宋体" w:cs="Times New Roman"/>
                <w:b w:val="0"/>
                <w:bCs/>
                <w:color w:val="auto"/>
                <w:sz w:val="24"/>
                <w:szCs w:val="20"/>
                <w:vertAlign w:val="baseline"/>
                <w:lang w:val="en-US" w:eastAsia="zh-CN"/>
              </w:rPr>
              <w:t>4 - 40℃</w:t>
            </w:r>
          </w:p>
          <w:p w14:paraId="70D64B30">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（3）柱温箱</w:t>
            </w:r>
          </w:p>
          <w:p w14:paraId="13C8F2C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3.1 类型：强制空气循环方式</w:t>
            </w:r>
          </w:p>
          <w:p w14:paraId="4AD0C93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3.2 温度设定范围: +10°C~80 °C</w:t>
            </w:r>
          </w:p>
          <w:p w14:paraId="5299D9E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3.3 控温精度：±0.1°C</w:t>
            </w:r>
          </w:p>
          <w:p w14:paraId="4206DFA9">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3.4 柱容量：4 根 300mm 长色谱柱和两个阀（验收指标，提供证明图片）</w:t>
            </w:r>
          </w:p>
          <w:p w14:paraId="76F9B5DF">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（4）检测器</w:t>
            </w:r>
          </w:p>
          <w:p w14:paraId="633D52C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 荧光检测器</w:t>
            </w:r>
          </w:p>
          <w:p w14:paraId="0317E851">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4.1.1 光源：氙灯</w:t>
            </w:r>
          </w:p>
          <w:p w14:paraId="66CA2AB6">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4.1.2 波长范围：200~650nm</w:t>
            </w:r>
          </w:p>
          <w:p w14:paraId="21D9CE4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4.1.3 光谱带宽：20nm</w:t>
            </w:r>
          </w:p>
          <w:p w14:paraId="488AEC3C">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4.1.4 波长准确度：±2nm</w:t>
            </w:r>
          </w:p>
          <w:p w14:paraId="2F4B16A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4.1.5 波长精度：±0.2nm</w:t>
            </w:r>
          </w:p>
          <w:p w14:paraId="02CE000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4.1.6 S/N：水的拉曼峰＞S/N1200，暗背景下＞S/N9000</w:t>
            </w:r>
          </w:p>
          <w:p w14:paraId="4B79A2E4">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4.1.7 检测池：体积 12μL，最大耐压 2Mpa</w:t>
            </w:r>
          </w:p>
          <w:p w14:paraId="45A9E81F">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4..1.8 操作温度范围：4~35℃</w:t>
            </w:r>
          </w:p>
          <w:p w14:paraId="642CE5A4">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w:t>
            </w:r>
            <w:r>
              <w:rPr>
                <w:rFonts w:hint="default" w:ascii="Times New Roman" w:hAnsi="Times New Roman" w:eastAsia="宋体" w:cs="Times New Roman"/>
                <w:b w:val="0"/>
                <w:bCs/>
                <w:color w:val="auto"/>
                <w:sz w:val="24"/>
                <w:szCs w:val="20"/>
                <w:vertAlign w:val="baseline"/>
                <w:lang w:val="en-US" w:eastAsia="zh-CN"/>
              </w:rPr>
              <w:t>二极管阵列检测器</w:t>
            </w:r>
          </w:p>
          <w:p w14:paraId="72836260">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4.2.1</w:t>
            </w:r>
            <w:r>
              <w:rPr>
                <w:rFonts w:hint="default" w:ascii="Times New Roman" w:hAnsi="Times New Roman" w:eastAsia="宋体" w:cs="Times New Roman"/>
                <w:b w:val="0"/>
                <w:bCs/>
                <w:color w:val="auto"/>
                <w:sz w:val="24"/>
                <w:szCs w:val="20"/>
                <w:vertAlign w:val="baseline"/>
                <w:lang w:val="en-US" w:eastAsia="zh-CN"/>
              </w:rPr>
              <w:t>光源：氘灯和钨灯</w:t>
            </w:r>
          </w:p>
          <w:p w14:paraId="29DBA54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4.2.2</w:t>
            </w:r>
            <w:r>
              <w:rPr>
                <w:rFonts w:hint="default" w:ascii="Times New Roman" w:hAnsi="Times New Roman" w:eastAsia="宋体" w:cs="Times New Roman"/>
                <w:b w:val="0"/>
                <w:bCs/>
                <w:color w:val="auto"/>
                <w:sz w:val="24"/>
                <w:szCs w:val="20"/>
                <w:vertAlign w:val="baseline"/>
                <w:lang w:val="en-US" w:eastAsia="zh-CN"/>
              </w:rPr>
              <w:t>二极管数量：1024</w:t>
            </w:r>
          </w:p>
          <w:p w14:paraId="7A738A4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4.2.3</w:t>
            </w:r>
            <w:r>
              <w:rPr>
                <w:rFonts w:hint="default" w:ascii="Times New Roman" w:hAnsi="Times New Roman" w:eastAsia="宋体" w:cs="Times New Roman"/>
                <w:b w:val="0"/>
                <w:bCs/>
                <w:color w:val="auto"/>
                <w:sz w:val="24"/>
                <w:szCs w:val="20"/>
                <w:vertAlign w:val="baseline"/>
                <w:lang w:val="en-US" w:eastAsia="zh-CN"/>
              </w:rPr>
              <w:t>波长范围：190~750nm</w:t>
            </w:r>
          </w:p>
          <w:p w14:paraId="44050E37">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4.2.4</w:t>
            </w:r>
            <w:r>
              <w:rPr>
                <w:rFonts w:hint="default" w:ascii="Times New Roman" w:hAnsi="Times New Roman" w:eastAsia="宋体" w:cs="Times New Roman"/>
                <w:b w:val="0"/>
                <w:bCs/>
                <w:color w:val="auto"/>
                <w:sz w:val="24"/>
                <w:szCs w:val="20"/>
                <w:vertAlign w:val="baseline"/>
                <w:lang w:val="en-US" w:eastAsia="zh-CN"/>
              </w:rPr>
              <w:t>漂移：＜0.4×10-3AU/h</w:t>
            </w:r>
          </w:p>
          <w:p w14:paraId="5EB7125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4.2.5</w:t>
            </w:r>
            <w:r>
              <w:rPr>
                <w:rFonts w:hint="default" w:ascii="Times New Roman" w:hAnsi="Times New Roman" w:eastAsia="宋体" w:cs="Times New Roman"/>
                <w:b w:val="0"/>
                <w:bCs/>
                <w:color w:val="auto"/>
                <w:sz w:val="24"/>
                <w:szCs w:val="20"/>
                <w:vertAlign w:val="baseline"/>
                <w:lang w:val="en-US" w:eastAsia="zh-CN"/>
              </w:rPr>
              <w:t>噪音：＜4.5×10-6AU</w:t>
            </w:r>
          </w:p>
          <w:p w14:paraId="1AC4ADD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4.2.6</w:t>
            </w:r>
            <w:r>
              <w:rPr>
                <w:rFonts w:hint="default" w:ascii="Times New Roman" w:hAnsi="Times New Roman" w:eastAsia="宋体" w:cs="Times New Roman"/>
                <w:b w:val="0"/>
                <w:bCs/>
                <w:color w:val="auto"/>
                <w:sz w:val="24"/>
                <w:szCs w:val="20"/>
                <w:vertAlign w:val="baseline"/>
                <w:lang w:val="en-US" w:eastAsia="zh-CN"/>
              </w:rPr>
              <w:t>线性：＞2.4AU</w:t>
            </w:r>
          </w:p>
          <w:p w14:paraId="3A75C81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4.2.7</w:t>
            </w:r>
            <w:r>
              <w:rPr>
                <w:rFonts w:hint="default" w:ascii="Times New Roman" w:hAnsi="Times New Roman" w:eastAsia="宋体" w:cs="Times New Roman"/>
                <w:b w:val="0"/>
                <w:bCs/>
                <w:color w:val="auto"/>
                <w:sz w:val="24"/>
                <w:szCs w:val="20"/>
                <w:vertAlign w:val="baseline"/>
                <w:lang w:val="en-US" w:eastAsia="zh-CN"/>
              </w:rPr>
              <w:t>温度系数：＜0.3×10-3AU/</w:t>
            </w:r>
            <w:r>
              <w:rPr>
                <w:rFonts w:hint="eastAsia" w:ascii="Times New Roman" w:hAnsi="Times New Roman" w:eastAsia="宋体" w:cs="Times New Roman"/>
                <w:b w:val="0"/>
                <w:bCs/>
                <w:color w:val="auto"/>
                <w:sz w:val="24"/>
                <w:szCs w:val="20"/>
                <w:vertAlign w:val="baseline"/>
                <w:lang w:val="en-US" w:eastAsia="zh-CN"/>
              </w:rPr>
              <w:t>℃</w:t>
            </w:r>
          </w:p>
          <w:p w14:paraId="76F1F497">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4.2.8</w:t>
            </w:r>
            <w:r>
              <w:rPr>
                <w:rFonts w:hint="default" w:ascii="Times New Roman" w:hAnsi="Times New Roman" w:eastAsia="宋体" w:cs="Times New Roman"/>
                <w:b w:val="0"/>
                <w:bCs/>
                <w:color w:val="auto"/>
                <w:sz w:val="24"/>
                <w:szCs w:val="20"/>
                <w:vertAlign w:val="baseline"/>
                <w:lang w:val="en-US" w:eastAsia="zh-CN"/>
              </w:rPr>
              <w:t>标准池：光程：10mm</w:t>
            </w:r>
            <w:r>
              <w:rPr>
                <w:rFonts w:hint="eastAsia" w:ascii="Times New Roman" w:hAnsi="Times New Roman" w:eastAsia="宋体"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池体积</w:t>
            </w:r>
            <w:r>
              <w:rPr>
                <w:rFonts w:hint="eastAsia" w:ascii="Times New Roman" w:hAnsi="Times New Roman" w:eastAsia="宋体"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12μL、耐压：12MPa</w:t>
            </w:r>
          </w:p>
          <w:p w14:paraId="7395BA4A">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4.2.9控温单元：光源</w:t>
            </w:r>
            <w:r>
              <w:rPr>
                <w:rFonts w:hint="default" w:ascii="Times New Roman" w:hAnsi="Times New Roman" w:eastAsia="宋体" w:cs="Times New Roman"/>
                <w:b w:val="0"/>
                <w:bCs/>
                <w:color w:val="auto"/>
                <w:sz w:val="24"/>
                <w:szCs w:val="20"/>
                <w:vertAlign w:val="baseline"/>
                <w:lang w:val="en-US" w:eastAsia="zh-CN"/>
              </w:rPr>
              <w:t>，</w:t>
            </w:r>
            <w:r>
              <w:rPr>
                <w:rFonts w:hint="eastAsia" w:ascii="Times New Roman" w:hAnsi="Times New Roman" w:eastAsia="宋体" w:cs="Times New Roman"/>
                <w:b w:val="0"/>
                <w:bCs/>
                <w:color w:val="auto"/>
                <w:sz w:val="24"/>
                <w:szCs w:val="20"/>
                <w:vertAlign w:val="baseline"/>
                <w:lang w:val="en-US" w:eastAsia="zh-CN"/>
              </w:rPr>
              <w:t>光路系统</w:t>
            </w:r>
            <w:r>
              <w:rPr>
                <w:rFonts w:hint="default" w:ascii="Times New Roman" w:hAnsi="Times New Roman" w:eastAsia="宋体" w:cs="Times New Roman"/>
                <w:b w:val="0"/>
                <w:bCs/>
                <w:color w:val="auto"/>
                <w:sz w:val="24"/>
                <w:szCs w:val="20"/>
                <w:vertAlign w:val="baseline"/>
                <w:lang w:val="en-US" w:eastAsia="zh-CN"/>
              </w:rPr>
              <w:t>，</w:t>
            </w:r>
            <w:r>
              <w:rPr>
                <w:rFonts w:hint="eastAsia" w:ascii="Times New Roman" w:hAnsi="Times New Roman" w:eastAsia="宋体" w:cs="Times New Roman"/>
                <w:b w:val="0"/>
                <w:bCs/>
                <w:color w:val="auto"/>
                <w:sz w:val="24"/>
                <w:szCs w:val="20"/>
                <w:vertAlign w:val="baseline"/>
                <w:lang w:val="en-US" w:eastAsia="zh-CN"/>
              </w:rPr>
              <w:t>流通池</w:t>
            </w:r>
            <w:r>
              <w:rPr>
                <w:rFonts w:hint="default" w:ascii="Times New Roman" w:hAnsi="Times New Roman" w:eastAsia="宋体" w:cs="Times New Roman"/>
                <w:b w:val="0"/>
                <w:bCs/>
                <w:color w:val="auto"/>
                <w:sz w:val="24"/>
                <w:szCs w:val="20"/>
                <w:vertAlign w:val="baseline"/>
                <w:lang w:val="en-US" w:eastAsia="zh-CN"/>
              </w:rPr>
              <w:t>(</w:t>
            </w:r>
            <w:r>
              <w:rPr>
                <w:rFonts w:hint="eastAsia" w:ascii="Times New Roman" w:hAnsi="Times New Roman" w:eastAsia="宋体" w:cs="Times New Roman"/>
                <w:b w:val="0"/>
                <w:bCs/>
                <w:color w:val="auto"/>
                <w:sz w:val="24"/>
                <w:szCs w:val="20"/>
                <w:vertAlign w:val="baseline"/>
                <w:lang w:val="en-US" w:eastAsia="zh-CN"/>
              </w:rPr>
              <w:t>部分选配流通池除外</w:t>
            </w:r>
            <w:r>
              <w:rPr>
                <w:rFonts w:hint="default" w:ascii="Times New Roman" w:hAnsi="Times New Roman" w:eastAsia="宋体" w:cs="Times New Roman"/>
                <w:b w:val="0"/>
                <w:bCs/>
                <w:color w:val="auto"/>
                <w:sz w:val="24"/>
                <w:szCs w:val="20"/>
                <w:vertAlign w:val="baseline"/>
                <w:lang w:val="en-US" w:eastAsia="zh-CN"/>
              </w:rPr>
              <w:t>)</w:t>
            </w:r>
          </w:p>
          <w:p w14:paraId="44A6A5EF">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4.2.10流通池温控：</w:t>
            </w:r>
            <w:r>
              <w:rPr>
                <w:rFonts w:hint="default" w:ascii="Times New Roman" w:hAnsi="Times New Roman" w:eastAsia="宋体" w:cs="Times New Roman"/>
                <w:b w:val="0"/>
                <w:bCs/>
                <w:color w:val="auto"/>
                <w:sz w:val="24"/>
                <w:szCs w:val="20"/>
                <w:vertAlign w:val="baseline"/>
                <w:lang w:val="en-US" w:eastAsia="zh-CN"/>
              </w:rPr>
              <w:t>19~50</w:t>
            </w:r>
            <w:r>
              <w:rPr>
                <w:rFonts w:hint="eastAsia" w:ascii="Times New Roman" w:hAnsi="Times New Roman" w:eastAsia="宋体"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1</w:t>
            </w:r>
            <w:r>
              <w:rPr>
                <w:rFonts w:hint="eastAsia" w:ascii="Times New Roman" w:hAnsi="Times New Roman" w:eastAsia="宋体" w:cs="Times New Roman"/>
                <w:b w:val="0"/>
                <w:bCs/>
                <w:color w:val="auto"/>
                <w:sz w:val="24"/>
                <w:szCs w:val="20"/>
                <w:vertAlign w:val="baseline"/>
                <w:lang w:val="en-US" w:eastAsia="zh-CN"/>
              </w:rPr>
              <w:t>℃步进</w:t>
            </w:r>
          </w:p>
          <w:p w14:paraId="1E0743B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4.2.11</w:t>
            </w:r>
            <w:r>
              <w:rPr>
                <w:rFonts w:hint="default" w:ascii="Times New Roman" w:hAnsi="Times New Roman" w:eastAsia="宋体" w:cs="Times New Roman"/>
                <w:b w:val="0"/>
                <w:bCs/>
                <w:color w:val="auto"/>
                <w:sz w:val="24"/>
                <w:szCs w:val="20"/>
                <w:vertAlign w:val="baseline"/>
                <w:lang w:val="en-US" w:eastAsia="zh-CN"/>
              </w:rPr>
              <w:t>UV</w:t>
            </w:r>
            <w:r>
              <w:rPr>
                <w:rFonts w:hint="eastAsia" w:ascii="Times New Roman" w:hAnsi="Times New Roman" w:eastAsia="宋体" w:cs="Times New Roman"/>
                <w:b w:val="0"/>
                <w:bCs/>
                <w:color w:val="auto"/>
                <w:sz w:val="24"/>
                <w:szCs w:val="20"/>
                <w:vertAlign w:val="baseline"/>
                <w:lang w:val="en-US" w:eastAsia="zh-CN"/>
              </w:rPr>
              <w:t>截止功能</w:t>
            </w:r>
            <w:r>
              <w:rPr>
                <w:rFonts w:hint="default" w:ascii="Times New Roman" w:hAnsi="Times New Roman" w:eastAsia="宋体" w:cs="Times New Roman"/>
                <w:b w:val="0"/>
                <w:bCs/>
                <w:color w:val="auto"/>
                <w:sz w:val="24"/>
                <w:szCs w:val="20"/>
                <w:vertAlign w:val="baseline"/>
                <w:lang w:val="en-US" w:eastAsia="zh-CN"/>
              </w:rPr>
              <w:tab/>
            </w:r>
            <w:r>
              <w:rPr>
                <w:rFonts w:hint="eastAsia" w:ascii="Times New Roman" w:hAnsi="Times New Roman" w:eastAsia="宋体" w:cs="Times New Roman"/>
                <w:b w:val="0"/>
                <w:bCs/>
                <w:color w:val="auto"/>
                <w:sz w:val="24"/>
                <w:szCs w:val="20"/>
                <w:vertAlign w:val="baseline"/>
                <w:lang w:val="en-US" w:eastAsia="zh-CN"/>
              </w:rPr>
              <w:t>内置</w:t>
            </w:r>
            <w:r>
              <w:rPr>
                <w:rFonts w:hint="default" w:ascii="Times New Roman" w:hAnsi="Times New Roman" w:eastAsia="宋体" w:cs="Times New Roman"/>
                <w:b w:val="0"/>
                <w:bCs/>
                <w:color w:val="auto"/>
                <w:sz w:val="24"/>
                <w:szCs w:val="20"/>
                <w:vertAlign w:val="baseline"/>
                <w:lang w:val="en-US" w:eastAsia="zh-CN"/>
              </w:rPr>
              <w:t>UV</w:t>
            </w:r>
            <w:r>
              <w:rPr>
                <w:rFonts w:hint="eastAsia" w:ascii="Times New Roman" w:hAnsi="Times New Roman" w:eastAsia="宋体" w:cs="Times New Roman"/>
                <w:b w:val="0"/>
                <w:bCs/>
                <w:color w:val="auto"/>
                <w:sz w:val="24"/>
                <w:szCs w:val="20"/>
                <w:vertAlign w:val="baseline"/>
                <w:lang w:val="en-US" w:eastAsia="zh-CN"/>
              </w:rPr>
              <w:t>截止滤光片</w:t>
            </w:r>
            <w:r>
              <w:rPr>
                <w:rFonts w:hint="default" w:ascii="Times New Roman" w:hAnsi="Times New Roman" w:eastAsia="宋体" w:cs="Times New Roman"/>
                <w:b w:val="0"/>
                <w:bCs/>
                <w:color w:val="auto"/>
                <w:sz w:val="24"/>
                <w:szCs w:val="20"/>
                <w:vertAlign w:val="baseline"/>
                <w:lang w:val="en-US" w:eastAsia="zh-CN"/>
              </w:rPr>
              <w:t>(</w:t>
            </w:r>
            <w:r>
              <w:rPr>
                <w:rFonts w:hint="eastAsia" w:ascii="Times New Roman" w:hAnsi="Times New Roman" w:eastAsia="宋体" w:cs="Times New Roman"/>
                <w:b w:val="0"/>
                <w:bCs/>
                <w:color w:val="auto"/>
                <w:sz w:val="24"/>
                <w:szCs w:val="20"/>
                <w:vertAlign w:val="baseline"/>
                <w:lang w:val="en-US" w:eastAsia="zh-CN"/>
              </w:rPr>
              <w:t>开</w:t>
            </w:r>
            <w:r>
              <w:rPr>
                <w:rFonts w:hint="default" w:ascii="Times New Roman" w:hAnsi="Times New Roman" w:eastAsia="宋体" w:cs="Times New Roman"/>
                <w:b w:val="0"/>
                <w:bCs/>
                <w:color w:val="auto"/>
                <w:sz w:val="24"/>
                <w:szCs w:val="20"/>
                <w:vertAlign w:val="baseline"/>
                <w:lang w:val="en-US" w:eastAsia="zh-CN"/>
              </w:rPr>
              <w:t>/</w:t>
            </w:r>
            <w:r>
              <w:rPr>
                <w:rFonts w:hint="eastAsia" w:ascii="Times New Roman" w:hAnsi="Times New Roman" w:eastAsia="宋体" w:cs="Times New Roman"/>
                <w:b w:val="0"/>
                <w:bCs/>
                <w:color w:val="auto"/>
                <w:sz w:val="24"/>
                <w:szCs w:val="20"/>
                <w:vertAlign w:val="baseline"/>
                <w:lang w:val="en-US" w:eastAsia="zh-CN"/>
              </w:rPr>
              <w:t>关可选</w:t>
            </w:r>
            <w:r>
              <w:rPr>
                <w:rFonts w:hint="default" w:ascii="Times New Roman" w:hAnsi="Times New Roman" w:eastAsia="宋体" w:cs="Times New Roman"/>
                <w:b w:val="0"/>
                <w:bCs/>
                <w:color w:val="auto"/>
                <w:sz w:val="24"/>
                <w:szCs w:val="20"/>
                <w:vertAlign w:val="baseline"/>
                <w:lang w:val="en-US" w:eastAsia="zh-CN"/>
              </w:rPr>
              <w:t>)</w:t>
            </w:r>
          </w:p>
          <w:p w14:paraId="03D02014">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 xml:space="preserve">4.2.12实现共流出化合物的基线分离：可通过i-PDeA智能峰解卷积功能实现 </w:t>
            </w:r>
          </w:p>
          <w:p w14:paraId="0BB0727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4.2.13智能动态范围扩展功能：可通过i-DReC功能实现</w:t>
            </w:r>
          </w:p>
          <w:p w14:paraId="79338284">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4.2.14流通池ID/光源ID功能：识别流通池与光源的ID，录入数据文件与系统检查报告</w:t>
            </w:r>
          </w:p>
          <w:p w14:paraId="6A43D738">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（5）配置要求</w:t>
            </w:r>
          </w:p>
          <w:p w14:paraId="70C9BD8D">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5.1 高精度泵系统 1套（含1L溶剂瓶5个）</w:t>
            </w:r>
          </w:p>
          <w:p w14:paraId="26FF1B83">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5.2 自动进样器 1 套</w:t>
            </w:r>
          </w:p>
          <w:p w14:paraId="4BBE0302">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5.3 脱气机 1 套</w:t>
            </w:r>
          </w:p>
          <w:p w14:paraId="4D2E6D9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5.4 柱温箱 1 套（带制冷功能）</w:t>
            </w:r>
          </w:p>
          <w:p w14:paraId="6EE548EB">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5.5 荧光检测器 1 套</w:t>
            </w:r>
          </w:p>
          <w:p w14:paraId="5590847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5.6 二极管阵列检测器 1 套</w:t>
            </w:r>
          </w:p>
          <w:p w14:paraId="7559AC6B">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5.7色谱柱 5根（4支反相5μm,4.6x250mm C18、1支黄曲霉专用柱）</w:t>
            </w:r>
          </w:p>
          <w:p w14:paraId="2701F0B0">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5.8 系统控制器 1 套</w:t>
            </w:r>
          </w:p>
          <w:p w14:paraId="339639C1">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5.9 工作站软件 1 套</w:t>
            </w:r>
          </w:p>
          <w:p w14:paraId="2EF36149">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5.10 电脑、打印机 （品牌计算机主频不低于3.2G/16G内存或以上/1T硬盘或以上/DVD-RW/22”LCD /激光双面打印机） 1 套</w:t>
            </w:r>
          </w:p>
          <w:p w14:paraId="12ED43DE">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5.11柱后光化学衍生器 1套</w:t>
            </w:r>
          </w:p>
          <w:p w14:paraId="0F223CB1">
            <w:pPr>
              <w:keepNext w:val="0"/>
              <w:keepLines w:val="0"/>
              <w:widowControl/>
              <w:suppressLineNumbers w:val="0"/>
              <w:jc w:val="left"/>
              <w:textAlignment w:val="center"/>
              <w:rPr>
                <w:rFonts w:hint="eastAsia" w:ascii="Times New Roman" w:hAnsi="Times New Roman" w:eastAsia="宋体" w:cs="Times New Roman"/>
                <w:b w:val="0"/>
                <w:bCs/>
                <w:color w:val="auto"/>
                <w:sz w:val="24"/>
                <w:szCs w:val="20"/>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5.12耗材：300个1.5mL进样瓶、1氘灯、1进样针</w:t>
            </w:r>
          </w:p>
          <w:p w14:paraId="791DE344">
            <w:pPr>
              <w:keepNext w:val="0"/>
              <w:keepLines w:val="0"/>
              <w:widowControl/>
              <w:suppressLineNumbers w:val="0"/>
              <w:jc w:val="left"/>
              <w:textAlignment w:val="center"/>
              <w:rPr>
                <w:rFonts w:hint="default" w:ascii="Times New Roman" w:hAnsi="Times New Roman" w:eastAsia="宋体" w:cs="Times New Roman"/>
                <w:b/>
                <w:color w:val="auto"/>
                <w:sz w:val="31"/>
                <w:vertAlign w:val="baseline"/>
                <w:lang w:val="en-US" w:eastAsia="zh-CN"/>
              </w:rPr>
            </w:pPr>
            <w:r>
              <w:rPr>
                <w:rFonts w:hint="eastAsia" w:ascii="Times New Roman" w:hAnsi="Times New Roman" w:eastAsia="宋体" w:cs="Times New Roman"/>
                <w:b w:val="0"/>
                <w:bCs/>
                <w:color w:val="auto"/>
                <w:sz w:val="24"/>
                <w:szCs w:val="20"/>
                <w:vertAlign w:val="baseline"/>
                <w:lang w:val="en-US" w:eastAsia="zh-CN"/>
              </w:rPr>
              <w:t>5.13 2小时 UPS 电源1台</w:t>
            </w:r>
          </w:p>
        </w:tc>
      </w:tr>
      <w:tr w14:paraId="48B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8" w:type="dxa"/>
            <w:noWrap w:val="0"/>
            <w:vAlign w:val="center"/>
          </w:tcPr>
          <w:p w14:paraId="7E23DECB">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w:t>
            </w:r>
          </w:p>
        </w:tc>
        <w:tc>
          <w:tcPr>
            <w:tcW w:w="882" w:type="dxa"/>
            <w:noWrap w:val="0"/>
            <w:vAlign w:val="center"/>
          </w:tcPr>
          <w:p w14:paraId="09C72766">
            <w:pPr>
              <w:keepNext w:val="0"/>
              <w:keepLines w:val="0"/>
              <w:widowControl/>
              <w:suppressLineNumbers w:val="0"/>
              <w:jc w:val="both"/>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▲高效液相色谱仪（2）</w:t>
            </w:r>
          </w:p>
        </w:tc>
        <w:tc>
          <w:tcPr>
            <w:tcW w:w="825" w:type="dxa"/>
            <w:noWrap w:val="0"/>
            <w:vAlign w:val="center"/>
          </w:tcPr>
          <w:p w14:paraId="790D086B">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2C47E19C">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680F6ECB">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 性能指标 </w:t>
            </w:r>
          </w:p>
          <w:p w14:paraId="3556A3C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四元串联泵</w:t>
            </w:r>
          </w:p>
          <w:p w14:paraId="780C7543">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1.1.1 高效液相色谱仪一体机设计，不为模块式。标配内置程序控制器，液晶显示，按键操作，可以存储方法，在不运行电脑软件时可单独控制仪器，需要提供仪器构造图证明。 </w:t>
            </w:r>
          </w:p>
          <w:p w14:paraId="07B37274">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1.1.2 四元串联泵，非并联泵。工作模式：相互独立、电子控制的双柱塞直线驱动装置，主泵和副泵上均有压力传感器，双压力传感器反馈回路,无需混合器和阻尼器，无脉冲，需要提供仪器构造图证明。 </w:t>
            </w:r>
          </w:p>
          <w:p w14:paraId="60024104">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1.1.3泵压力传感器反馈回路：≥2路</w:t>
            </w:r>
          </w:p>
          <w:p w14:paraId="48C4C89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1.1.3 压力脉动＜0.01%Mpa，整个压力范围内 </w:t>
            </w:r>
          </w:p>
          <w:p w14:paraId="3FB3414D">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1.1.4 流速范围：0.010 – 10.000 ml/min.以0.001ml/min 为增量 </w:t>
            </w:r>
          </w:p>
          <w:p w14:paraId="0D42ECE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1.1.5 流量精度：≤0.02min SD </w:t>
            </w:r>
          </w:p>
          <w:p w14:paraId="00AFCC2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1.1.6 操作压力：≥5000psi(0.010 – 10.000 ml/min全流量范围) </w:t>
            </w:r>
          </w:p>
          <w:p w14:paraId="6736412C">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1.1.7 标准配置延迟体积（滞后体积）：＜650µL（已包含溶剂混合装置,泵,进样器及连接管路 等)，不随反压变化 </w:t>
            </w:r>
          </w:p>
          <w:p w14:paraId="53A0976F">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1.1.8 梯度准确度：± 0.5%，不随反压变化 </w:t>
            </w:r>
          </w:p>
          <w:p w14:paraId="02FD9DDF">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1.1.9 梯度精度：＜0.15% or ±0.02min SD，不随反压变化 </w:t>
            </w:r>
          </w:p>
          <w:p w14:paraId="16F64C6A">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1.1.10 梯度曲线：＞10种梯度曲线，1条线性、2条步进、4条凹线和4条凸线，提供软件截图证明。 </w:t>
            </w:r>
          </w:p>
          <w:p w14:paraId="062A600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1.1.11 延迟体积、梯度准确度和梯度精度指标不随反压变化 </w:t>
            </w:r>
          </w:p>
          <w:p w14:paraId="600BF39E">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1.1.12 脱气机内部体积：＜500uL </w:t>
            </w:r>
          </w:p>
          <w:p w14:paraId="32EAE02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1.2 样品管理系统 </w:t>
            </w:r>
          </w:p>
          <w:p w14:paraId="7829E88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1.2.1 进样器结构：样品数量至少120 个  2ml，盘转式，拒绝机械臂，完全避光，针上下运动， 与泵一体化，由同一软件控制，协调性能较好。需要提供仪器构造图证明。 </w:t>
            </w:r>
          </w:p>
          <w:p w14:paraId="6D483C63">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1.2.2 进样针清洗：针内外每次进样后通过专用流路自动清洗 </w:t>
            </w:r>
          </w:p>
          <w:p w14:paraId="0500ACB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1.2.3 进样次数：每个样品最大可达99次进样 </w:t>
            </w:r>
          </w:p>
          <w:p w14:paraId="45C0B1A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1.2.4 样品污染度：＜0.0025% </w:t>
            </w:r>
          </w:p>
          <w:p w14:paraId="15F74CD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1.3 柱温箱 </w:t>
            </w:r>
          </w:p>
          <w:p w14:paraId="4AD9AF0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1.3.1 控温范围：室温以上 5℃ - 65℃，1℃为增量 </w:t>
            </w:r>
          </w:p>
          <w:p w14:paraId="3C08941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1.3.2 控温准确度：±0.1℃ </w:t>
            </w:r>
          </w:p>
          <w:p w14:paraId="37B13CA1">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1.3.3 强制空气循环式,非模块式加热，需要提供仪器构造图证明。 </w:t>
            </w:r>
          </w:p>
          <w:p w14:paraId="09567EA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1.4二极管阵列检测器</w:t>
            </w:r>
          </w:p>
          <w:p w14:paraId="3403562D">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1.4.1 光源：单灯系统，全程波长范围：190 到 800 nm只用氘灯，不用钨灯。提供说明书证明。</w:t>
            </w:r>
          </w:p>
          <w:p w14:paraId="307DBC8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1.4.2 波长准确度：1.0 nm</w:t>
            </w:r>
          </w:p>
          <w:p w14:paraId="7E505FD7">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1.4.3 波长重现性：0.1 nm</w:t>
            </w:r>
          </w:p>
          <w:p w14:paraId="1C644D50">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1.4.4二极管数量≤512个</w:t>
            </w:r>
          </w:p>
          <w:p w14:paraId="22627E2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p>
          <w:p w14:paraId="34ED85D5">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1.5蒸发光散射检测器</w:t>
            </w:r>
          </w:p>
          <w:p w14:paraId="3B97514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1.5.1流速范围：0.3～3ml/min</w:t>
            </w:r>
          </w:p>
          <w:p w14:paraId="6D52271E">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1.5.2雾化喷头温度调节：0～100%程序可控，升／降温两用</w:t>
            </w:r>
          </w:p>
          <w:p w14:paraId="5585E263">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1.5.3漂移管温度范围：5～100℃，0.1℃递进</w:t>
            </w:r>
          </w:p>
          <w:p w14:paraId="326C045F">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1.5.4控温准度：±0.1℃</w:t>
            </w:r>
          </w:p>
          <w:p w14:paraId="7327B60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1.5.5检测器：光电倍增管</w:t>
            </w:r>
          </w:p>
          <w:p w14:paraId="4BB4442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1.5.6检测器与液相色谱同一厂家，拒绝代工贴牌或不同品牌，保证仪器稳定性。</w:t>
            </w:r>
          </w:p>
          <w:p w14:paraId="655BFDBB">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  色谱软件 </w:t>
            </w:r>
          </w:p>
          <w:p w14:paraId="1C6BEBC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1.6.1可以双向连接（仪器控制和数据采集）本厂的各种泵和检测器（紫外、示差、二极管阵列、蒸发光散射、荧光、电化学、电导、单级质谱），也可以控制和采集其它厂商的气相和液相系统数据。 </w:t>
            </w:r>
          </w:p>
          <w:p w14:paraId="44D29100">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1.6.2 全中文版，其中包括在线帮助采用简体中文。 </w:t>
            </w:r>
          </w:p>
          <w:p w14:paraId="53EA6EDF">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1.6.3 内置oracle图文数据库：原始数据、仪器条件和处理参数等信息的关联由软件自动建立，用户无 需记忆就能找到相应的信息。（提供证明文件） </w:t>
            </w:r>
          </w:p>
          <w:p w14:paraId="673C0BEE">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1.6.4 具有数据安全性：符合cGMP/GLP和21 CFR Part 11法规的要求。登录时输入用户名和密 码，每个使用者可以使用各自的用户名，密码和权限，相互之间的数据互相独立，互不干扰，防止了数据的误删除。 </w:t>
            </w:r>
          </w:p>
          <w:p w14:paraId="64265B55">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1.6.5 原始数据和结果可通过多种方式输出到其它软件中（如Excel/PDF等）。 </w:t>
            </w:r>
          </w:p>
          <w:p w14:paraId="72AB757A">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1.6.6用户可自定义样品信息和编辑计算公式实现特殊的计算：样品信息类型 ≥6；数据类型≥6。</w:t>
            </w:r>
          </w:p>
          <w:p w14:paraId="72659409">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2.配置要求： </w:t>
            </w:r>
          </w:p>
          <w:p w14:paraId="551340F7">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2.1主机：包括四元泵，脱气机，在线柱塞杆清洗装置 1 套，流动相托盘 1 套；柱温箱：1 套；自动进样器：1 套 ； </w:t>
            </w:r>
          </w:p>
          <w:p w14:paraId="561C856E">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2.2 二极管，蒸发光检测器各1套（配气体发生器)； </w:t>
            </w:r>
          </w:p>
          <w:p w14:paraId="0E5C7296">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2.3色谱柱：通用型C 18 4.6 × 250 mm 2根，糖类专用色谱柱1根；2.4 oracle图文数据库 1 套 </w:t>
            </w:r>
          </w:p>
          <w:p w14:paraId="7DA6DF0B">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2.5 经过认证 2mL 样品瓶, 含一体式瓶盖及预切割隔垫 200 个 </w:t>
            </w:r>
          </w:p>
          <w:p w14:paraId="580291E8">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2.6 流动相瓶 1 套 </w:t>
            </w:r>
          </w:p>
          <w:p w14:paraId="47487392">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2.7耗材：进样针1套，其它随机配件1套。</w:t>
            </w:r>
          </w:p>
          <w:p w14:paraId="5DEAF857">
            <w:pPr>
              <w:keepNext w:val="0"/>
              <w:keepLines w:val="0"/>
              <w:widowControl/>
              <w:suppressLineNumbers w:val="0"/>
              <w:jc w:val="left"/>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2.8 配套品牌电脑，配置 不低于i5CPU，16G 内存，1T 硬盘，DVD 光驱，24 寸显示屏，win10 专业版 64 位软件，配套品牌激光双面打印机。 </w:t>
            </w:r>
          </w:p>
          <w:p w14:paraId="3840C34D">
            <w:pPr>
              <w:keepNext w:val="0"/>
              <w:keepLines w:val="0"/>
              <w:widowControl/>
              <w:suppressLineNumbers w:val="0"/>
              <w:jc w:val="left"/>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2.9不间断电源一套，蓄电工作时间不小于2小时</w:t>
            </w:r>
          </w:p>
        </w:tc>
      </w:tr>
      <w:tr w14:paraId="3BCE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11F781B1">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w:t>
            </w:r>
          </w:p>
        </w:tc>
        <w:tc>
          <w:tcPr>
            <w:tcW w:w="882" w:type="dxa"/>
            <w:noWrap w:val="0"/>
            <w:vAlign w:val="center"/>
          </w:tcPr>
          <w:p w14:paraId="3F948B34">
            <w:pPr>
              <w:keepNext w:val="0"/>
              <w:keepLines w:val="0"/>
              <w:widowControl/>
              <w:suppressLineNumbers w:val="0"/>
              <w:jc w:val="both"/>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▲三重串联四极杆气质联用仪</w:t>
            </w:r>
          </w:p>
        </w:tc>
        <w:tc>
          <w:tcPr>
            <w:tcW w:w="825" w:type="dxa"/>
            <w:noWrap w:val="0"/>
            <w:vAlign w:val="center"/>
          </w:tcPr>
          <w:p w14:paraId="35BCBA8A">
            <w:pPr>
              <w:keepNext w:val="0"/>
              <w:keepLines w:val="0"/>
              <w:widowControl/>
              <w:suppressLineNumbers w:val="0"/>
              <w:jc w:val="center"/>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color w:val="auto"/>
                <w:sz w:val="31"/>
                <w:vertAlign w:val="baseline"/>
                <w:lang w:val="en-US" w:eastAsia="zh-CN"/>
              </w:rPr>
              <w:t>1</w:t>
            </w:r>
          </w:p>
        </w:tc>
        <w:tc>
          <w:tcPr>
            <w:tcW w:w="731" w:type="dxa"/>
            <w:noWrap w:val="0"/>
            <w:vAlign w:val="center"/>
          </w:tcPr>
          <w:p w14:paraId="40FFFB05">
            <w:pPr>
              <w:keepNext w:val="0"/>
              <w:keepLines w:val="0"/>
              <w:widowControl/>
              <w:suppressLineNumbers w:val="0"/>
              <w:jc w:val="center"/>
              <w:textAlignment w:val="center"/>
              <w:rPr>
                <w:rFonts w:hint="default" w:ascii="Times New Roman" w:hAnsi="Times New Roman" w:eastAsia="宋体" w:cs="Times New Roman"/>
                <w:b/>
                <w:color w:val="auto"/>
                <w:sz w:val="31"/>
                <w:vertAlign w:val="baseline"/>
                <w:lang w:val="en-US" w:eastAsia="zh-CN"/>
              </w:rPr>
            </w:pPr>
            <w:r>
              <w:rPr>
                <w:rFonts w:hint="default" w:ascii="Times New Roman" w:hAnsi="Times New Roman" w:eastAsia="宋体" w:cs="Times New Roman"/>
                <w:b/>
                <w:color w:val="auto"/>
                <w:sz w:val="31"/>
                <w:vertAlign w:val="baseline"/>
                <w:lang w:val="en-US" w:eastAsia="zh-CN"/>
              </w:rPr>
              <w:t>台</w:t>
            </w:r>
          </w:p>
        </w:tc>
        <w:tc>
          <w:tcPr>
            <w:tcW w:w="6480" w:type="dxa"/>
            <w:noWrap w:val="0"/>
            <w:vAlign w:val="center"/>
          </w:tcPr>
          <w:p w14:paraId="35D1A54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技术规格和性能要求</w:t>
            </w:r>
          </w:p>
          <w:p w14:paraId="0282EC9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一、具体用途：食品、药品中农残及其它有毒有害物质的痕量筛查和定量；</w:t>
            </w:r>
          </w:p>
          <w:p w14:paraId="19F8A23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二、技术规格和性能要求</w:t>
            </w:r>
          </w:p>
          <w:p w14:paraId="390398F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工作条件</w:t>
            </w:r>
          </w:p>
          <w:p w14:paraId="70D0413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电源:220V，50Hz</w:t>
            </w:r>
          </w:p>
          <w:p w14:paraId="65AD7EF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温度:操作环境20˚C -35˚C</w:t>
            </w:r>
          </w:p>
          <w:p w14:paraId="37863D8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湿度: 操作状态25-50%，非操作状态20-80% </w:t>
            </w:r>
          </w:p>
          <w:p w14:paraId="464408B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性能指标</w:t>
            </w:r>
          </w:p>
          <w:p w14:paraId="53E2EDA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整体性能：保留时间重现性&lt;0.008%，峰面积重现性&lt;0.5% RSD</w:t>
            </w:r>
          </w:p>
          <w:p w14:paraId="7BC45AD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触摸屏用户界面：7英寸的触摸电容操作屏，采用包含玻璃界面/覆盖层的电容式触摸屏技术，分辨率不少于800 × 480像素的7英寸屏幕，无需手写笔来执行触摸屏功能，且任何时候都不需要校准。具有内置部件、消耗品的查询功能，衬管、隔垫图文演示功能和维护操作图文引导功能（提供制造商盖章实物照片证明）</w:t>
            </w:r>
          </w:p>
          <w:p w14:paraId="0FE8AB8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浏览器用户界面：具有浏览器用户界面功能，可通过手机，平板电脑，台式电脑等各种设备直接连接气相主机，以实现连接以从网络中的任何位置检查状态或运行诊断、自引导诊断和维护、远程方法和序列编辑、远程日志访问等功能。（提供手机控制联机截屏和含IP地址浏览器访问界面的截图证明，加盖制造商公章）</w:t>
            </w:r>
          </w:p>
          <w:p w14:paraId="0ABE824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早期维护反馈 ：不少于 45 个计数器，以用于跟踪各种进样口、检测器和自动进样器参数以及消耗品的使用情况</w:t>
            </w:r>
          </w:p>
          <w:p w14:paraId="75BCE2B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软件内嵌消耗品目录，可通过货号直接选择对应衬管及色谱柱，避免误操作（需提供软件截图佐证）</w:t>
            </w:r>
          </w:p>
          <w:p w14:paraId="5AC4FB1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具有保留时间锁定功能，该功能需具有使待测物保留时间完全一致的保留时间锁定效果</w:t>
            </w:r>
          </w:p>
          <w:p w14:paraId="2EF7279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仪器随机的智能化功能，能够对用户的日常用电量和用气量进行记录统计，并绘制相关趋势图，帮助用户判断用电量和用气量的使用情况。（需提供电量和用气量进行记录统计的操作界面照片，加盖制造商公章）</w:t>
            </w:r>
          </w:p>
          <w:p w14:paraId="2CD93D5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气相色谱内部自带载气识别功能，可以智能判断所连接的载气与所需要的载气是否一致。（需提供操作界面图佐证，加盖制造商公章）</w:t>
            </w:r>
          </w:p>
          <w:p w14:paraId="2D50541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气相主机操作系统包含四种以上不同操作语言，适合不同客户需求，需提供语言选择界面照片</w:t>
            </w:r>
          </w:p>
          <w:p w14:paraId="16EAE04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具有不少于6位色谱柱识别接口，记录色谱柱使用信息，便于追踪和优化维护（提供仪器实物图片，加盖制造商公章）</w:t>
            </w:r>
          </w:p>
          <w:p w14:paraId="2D8CC0D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2.3柱温箱</w:t>
            </w:r>
          </w:p>
          <w:p w14:paraId="04A9562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2.3.1温度范围：室温以上5˚C~450˚C，20梯度/21平台程序升温</w:t>
            </w:r>
          </w:p>
          <w:p w14:paraId="46D9119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2.3.2升温速率：最大升温速度120˚C/min，以0.01 ˚C /min增加</w:t>
            </w:r>
          </w:p>
          <w:p w14:paraId="18E058E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 2.3.3降温速率：从450˚C降至50˚C&lt;3.5min </w:t>
            </w:r>
          </w:p>
          <w:p w14:paraId="0F0AD38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 2.3.4控温准确性：柱温箱升温速率可精确至 0.001℃/min（提供软件截图佐证，加盖制造商公章）       </w:t>
            </w:r>
          </w:p>
          <w:p w14:paraId="757A211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 2.3.5温度稳定性: ＜0.01˚C /1˚C环境变化</w:t>
            </w:r>
          </w:p>
          <w:p w14:paraId="45A42D7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2.4  分流/不分流毛细管柱进样口 </w:t>
            </w:r>
          </w:p>
          <w:p w14:paraId="3B9B832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可编程电子参数设定压力、流速、分流比，电子流量控制隔垫吹扫</w:t>
            </w:r>
          </w:p>
          <w:p w14:paraId="1AB205B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扳转式进样口密封系统，无需工具能够在 30 秒内快速、轻松地更换进样口衬管</w:t>
            </w:r>
          </w:p>
          <w:p w14:paraId="44C7098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最高使用温度400˚C</w:t>
            </w:r>
          </w:p>
          <w:p w14:paraId="72F4786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压力设定范围：大于等于100psi或更宽, 控制精度0.001psi（在控制液晶面板上，气体压力以psi为单位，必须在小数点后第3位上波动，需提供仪器实际运行的图片证明，加盖制造商公章）</w:t>
            </w:r>
          </w:p>
          <w:p w14:paraId="29FD0D3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2.4.5流量设定范围：0-1250mL/min</w:t>
            </w:r>
          </w:p>
          <w:p w14:paraId="2C7A7E3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2.4.6分流比：12500：1</w:t>
            </w:r>
          </w:p>
          <w:p w14:paraId="0DE9186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液体自动进样器</w:t>
            </w:r>
          </w:p>
          <w:p w14:paraId="15042F9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2.5.1.   ≥160位液体进样位，2ml样品瓶 （提供自动进样器实物图片，加盖制造商公章）</w:t>
            </w:r>
          </w:p>
          <w:p w14:paraId="1BD502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2.5.2.  液体进样量范围:0.2-10ul 或更宽</w:t>
            </w:r>
          </w:p>
          <w:p w14:paraId="1B8D7DD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2.5.3进样速度：3种模式: 高速/低速/自定义速度，吸取样品深度可调</w:t>
            </w:r>
          </w:p>
          <w:p w14:paraId="0AAB7F5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2.5.4面积重现性:1pg八氟奈进样量1µL时峰面积RSD小于1%</w:t>
            </w:r>
          </w:p>
          <w:p w14:paraId="741DAF0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2.5.5保留时间重现性:≤0.008%</w:t>
            </w:r>
          </w:p>
          <w:p w14:paraId="4623EEB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p>
          <w:p w14:paraId="742C610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质谱部分</w:t>
            </w:r>
          </w:p>
          <w:p w14:paraId="4B14453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质量数范围：10-1000 m/z              </w:t>
            </w:r>
          </w:p>
          <w:p w14:paraId="7415C84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仪器检测限指标及灵敏度做验收指标，以30 m × 0.25 mm, 0.25 µm色谱柱为标准，氦气做载气，IDL(MRM): ≤4.0fg ，10fg OFN 连续8次进样，99%置信区间（须于投标文件中随附5份验收报告作为证明文件，现场验收，加盖制造商公章）</w:t>
            </w:r>
          </w:p>
          <w:p w14:paraId="5A72202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EI MRM 信噪比：1 µL 100 fg/µL 八氟萘对 m/z 272 → 222 离子对的信噪比大于15000:1 (RMS)；</w:t>
            </w:r>
          </w:p>
          <w:p w14:paraId="1A120C8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PCI MRM信噪比：1μL 100 fg/μL 苯甲酮对 m/z 183 &amp; 105(CH4) 离子对的信噪比大于50:1 (RMS)</w:t>
            </w:r>
          </w:p>
          <w:p w14:paraId="0855A9B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NCI SIM信噪比1μL 100 fg/μL 八氟萘对 m/z 272 (CH4)的信噪比大于 2000:1 (RMS)</w:t>
            </w:r>
          </w:p>
          <w:p w14:paraId="6E20588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分辨率：0.4-4amu分辨可调（提供软件截图，加盖制造商公章） 。</w:t>
            </w:r>
          </w:p>
          <w:p w14:paraId="154A03B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碰撞池具有氦气消除功能，可有效消除</w:t>
            </w:r>
            <w:bookmarkStart w:id="0" w:name="OLE_LINK20"/>
            <w:r>
              <w:rPr>
                <w:rFonts w:hint="default" w:ascii="Times New Roman" w:hAnsi="Times New Roman" w:eastAsia="宋体" w:cs="Times New Roman"/>
                <w:b w:val="0"/>
                <w:bCs/>
                <w:color w:val="auto"/>
                <w:sz w:val="24"/>
                <w:szCs w:val="20"/>
                <w:vertAlign w:val="baseline"/>
                <w:lang w:val="en-US" w:eastAsia="zh-CN"/>
              </w:rPr>
              <w:t>载气氦气所带来的背景噪音干扰，氦气消除气体流量范围在0~5.0 ml/min</w:t>
            </w:r>
            <w:bookmarkEnd w:id="0"/>
            <w:r>
              <w:rPr>
                <w:rFonts w:hint="default" w:ascii="Times New Roman" w:hAnsi="Times New Roman" w:eastAsia="宋体" w:cs="Times New Roman"/>
                <w:b w:val="0"/>
                <w:bCs/>
                <w:color w:val="auto"/>
                <w:sz w:val="24"/>
                <w:szCs w:val="20"/>
                <w:vertAlign w:val="baseline"/>
                <w:lang w:val="en-US" w:eastAsia="zh-CN"/>
              </w:rPr>
              <w:t>可调</w:t>
            </w:r>
          </w:p>
          <w:p w14:paraId="0C294B7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扫描速率：最大800</w:t>
            </w:r>
            <w:bookmarkStart w:id="1" w:name="OLE_LINK32"/>
            <w:bookmarkStart w:id="2" w:name="OLE_LINK33"/>
            <w:r>
              <w:rPr>
                <w:rFonts w:hint="default" w:ascii="Times New Roman" w:hAnsi="Times New Roman" w:eastAsia="宋体" w:cs="Times New Roman"/>
                <w:b w:val="0"/>
                <w:bCs/>
                <w:color w:val="auto"/>
                <w:sz w:val="24"/>
                <w:szCs w:val="20"/>
                <w:vertAlign w:val="baseline"/>
                <w:lang w:val="en-US" w:eastAsia="zh-CN"/>
              </w:rPr>
              <w:t>个MRM/秒</w:t>
            </w:r>
            <w:bookmarkEnd w:id="1"/>
            <w:bookmarkEnd w:id="2"/>
            <w:r>
              <w:rPr>
                <w:rFonts w:hint="default" w:ascii="Times New Roman" w:hAnsi="Times New Roman" w:eastAsia="宋体" w:cs="Times New Roman"/>
                <w:b w:val="0"/>
                <w:bCs/>
                <w:color w:val="auto"/>
                <w:sz w:val="24"/>
                <w:szCs w:val="20"/>
                <w:vertAlign w:val="baseline"/>
                <w:lang w:val="en-US" w:eastAsia="zh-CN"/>
              </w:rPr>
              <w:t xml:space="preserve">，最小SRM扫描时间：0.5ms </w:t>
            </w:r>
          </w:p>
          <w:p w14:paraId="334A156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无损双灯丝设计，灯丝受长效保护，提高灯丝寿命，灯丝电流：0-280uA</w:t>
            </w:r>
          </w:p>
          <w:p w14:paraId="36E13B0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最大离子化能量：280eV  （如不能达到，需配置至少两套离子源）</w:t>
            </w:r>
          </w:p>
          <w:p w14:paraId="47F6C33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离子源:配置EI源，独立控温，最高温度可到350</w:t>
            </w:r>
            <w:bookmarkStart w:id="3" w:name="OLE_LINK35"/>
            <w:bookmarkStart w:id="4" w:name="OLE_LINK34"/>
            <w:r>
              <w:rPr>
                <w:rFonts w:hint="default" w:ascii="Times New Roman" w:hAnsi="Times New Roman" w:eastAsia="宋体" w:cs="Times New Roman"/>
                <w:b w:val="0"/>
                <w:bCs/>
                <w:color w:val="auto"/>
                <w:sz w:val="24"/>
                <w:szCs w:val="20"/>
                <w:vertAlign w:val="baseline"/>
                <w:lang w:val="en-US" w:eastAsia="zh-CN"/>
              </w:rPr>
              <w:t>˚C</w:t>
            </w:r>
            <w:bookmarkEnd w:id="3"/>
            <w:bookmarkEnd w:id="4"/>
            <w:r>
              <w:rPr>
                <w:rFonts w:hint="default" w:ascii="Times New Roman" w:hAnsi="Times New Roman" w:eastAsia="宋体" w:cs="Times New Roman"/>
                <w:b w:val="0"/>
                <w:bCs/>
                <w:color w:val="auto"/>
                <w:sz w:val="24"/>
                <w:szCs w:val="20"/>
                <w:vertAlign w:val="baseline"/>
                <w:lang w:val="en-US" w:eastAsia="zh-CN"/>
              </w:rPr>
              <w:t xml:space="preserve">  </w:t>
            </w:r>
          </w:p>
          <w:p w14:paraId="64D59F9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CI源，具备PCI模式和NCI模式  </w:t>
            </w:r>
          </w:p>
          <w:p w14:paraId="08E73D7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离子源自动清洁功能或真空锁功能：为减少检测物质对质谱离子源带来污染，降低仪器维护频率，质谱离子源无需关机即可在线完成清洁或真空锁配置，如不具备自清洁或真空锁，需提供离线GPC一套（需提供自清洁或真空锁软件界面截图以及官方彩页）（需提供自清洁软件界面截图，加盖制造商公章）</w:t>
            </w:r>
          </w:p>
          <w:p w14:paraId="43EED88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四极杆质量分析器：四级杆材质具备耐高温且低膨胀系数（膨胀系数≤ 1m/m K×10-6）性能，能独立温控，温度需≥ 190℃(非预四极杆加热)(加热温度须在投标文件中提供软件截图证明，加盖制造商公章) </w:t>
            </w:r>
          </w:p>
          <w:p w14:paraId="7690EA1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气质接口温度: 独立控温，最高温度大于380˚C</w:t>
            </w:r>
          </w:p>
          <w:p w14:paraId="2E5FDFB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扫描功能:全扫描(Full Scan)、子离子扫描( Product Ion Scan)、母离子扫描(Precursor Ion Scan)、中性丢失扫描(Neutral Loss Scan)、选择离子扫描模式(SIM)、多反应扫描模式（MRM）、动态多反应扫描模式（dMRM）、触发产物离子扫描（tMRM）</w:t>
            </w:r>
          </w:p>
          <w:p w14:paraId="346A73B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支持多种监测模式的同时扫描，如可实现dMRM、SCAN同时扫描及tMRM、SCAN同时扫描</w:t>
            </w:r>
          </w:p>
          <w:p w14:paraId="350CB05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p>
          <w:p w14:paraId="2E18287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数据处理系统</w:t>
            </w:r>
          </w:p>
          <w:p w14:paraId="28AEA7C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软件：气质串接软件应该同时包含中文和英文两种软件，包含未知物解析、软件内嵌的解卷积（非NIST带有的AMDIS）功能（提供两种功能及未知物分析功能的软件操作界面证明，加盖制造商公章）</w:t>
            </w:r>
          </w:p>
          <w:p w14:paraId="0BBBACE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通用谱库: NIST谱库</w:t>
            </w:r>
          </w:p>
          <w:p w14:paraId="0847A2C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计算机:CPU 四核，单主频不低于3.2G/16G内存或以上/1T硬盘或以上/DVD-RW/22”LCD /激光双面打印机 </w:t>
            </w:r>
          </w:p>
          <w:p w14:paraId="700851D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三 配置要求</w:t>
            </w:r>
          </w:p>
          <w:p w14:paraId="3A012B9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GCMSMS质谱主机(EI、CI)   数量1</w:t>
            </w:r>
          </w:p>
          <w:p w14:paraId="59E788F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气相色谱主机  数量1 </w:t>
            </w:r>
          </w:p>
          <w:p w14:paraId="3157588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分流不分流进样口 (含电子流量控制)  数量 2</w:t>
            </w:r>
          </w:p>
          <w:p w14:paraId="0EA4A78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液体自动进样器1套</w:t>
            </w:r>
          </w:p>
          <w:p w14:paraId="63D7219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色谱安装工具包：包括日常工具、探漏液、柱切割器等</w:t>
            </w:r>
          </w:p>
          <w:p w14:paraId="754AD7C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色谱柱 DB-5MS 30m*0.25mm*0.25um  数量 1根，</w:t>
            </w:r>
          </w:p>
          <w:p w14:paraId="26F758E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HP-5ms，30 m，0.25 mm，0.25 µm，1根，</w:t>
            </w:r>
          </w:p>
          <w:p w14:paraId="228C844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VF-1701ms 30m*0.25mm*0.25um  数量</w:t>
            </w:r>
            <w:r>
              <w:rPr>
                <w:rFonts w:hint="default" w:ascii="Times New Roman" w:hAnsi="Times New Roman" w:cs="Times New Roman"/>
                <w:b w:val="0"/>
                <w:bCs/>
                <w:color w:val="auto"/>
                <w:sz w:val="24"/>
                <w:szCs w:val="20"/>
                <w:vertAlign w:val="baseline"/>
                <w:lang w:val="en" w:eastAsia="zh-CN"/>
              </w:rPr>
              <w:t>1</w:t>
            </w:r>
            <w:r>
              <w:rPr>
                <w:rFonts w:hint="default" w:ascii="Times New Roman" w:hAnsi="Times New Roman" w:eastAsia="宋体" w:cs="Times New Roman"/>
                <w:b w:val="0"/>
                <w:bCs/>
                <w:color w:val="auto"/>
                <w:sz w:val="24"/>
                <w:szCs w:val="20"/>
                <w:vertAlign w:val="baseline"/>
                <w:lang w:val="en-US" w:eastAsia="zh-CN"/>
              </w:rPr>
              <w:t>根，</w:t>
            </w:r>
          </w:p>
          <w:p w14:paraId="5A9A46D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HP-5，0m*0.25mm*0.25um  数量 1根</w:t>
            </w:r>
          </w:p>
          <w:p w14:paraId="75EE1BB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氦气过滤器1个，衬管10支，石墨垫20个，泵油2L及以上，石墨密封垫（进样口端及质谱端各10个），柱螺帽（进样口端及质谱端各5个），柱螺帽（死堵3个），自动进样针6支，O型环10个，隔垫100个，调谐液1支，样品瓶1000个</w:t>
            </w:r>
          </w:p>
          <w:p w14:paraId="6F7C160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不间断电源一套，功率不小于10KW，蓄电工作时间不小于2小时。</w:t>
            </w:r>
          </w:p>
          <w:p w14:paraId="20C852D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高纯氦气和氮气各一瓶（含气体和减压阀）</w:t>
            </w:r>
          </w:p>
          <w:p w14:paraId="30C8E1F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品牌计算机主频不低于3.2G/16G内存或以上    /1T硬盘或以上/DVD-RW/22”LCD /激光双面打印机</w:t>
            </w:r>
          </w:p>
        </w:tc>
      </w:tr>
      <w:tr w14:paraId="3F9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07043F93">
            <w:pPr>
              <w:keepNext w:val="0"/>
              <w:keepLines w:val="0"/>
              <w:widowControl/>
              <w:suppressLineNumbers w:val="0"/>
              <w:jc w:val="center"/>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w:t>
            </w:r>
          </w:p>
        </w:tc>
        <w:tc>
          <w:tcPr>
            <w:tcW w:w="882" w:type="dxa"/>
            <w:noWrap w:val="0"/>
            <w:vAlign w:val="center"/>
          </w:tcPr>
          <w:p w14:paraId="3EDFF1B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全自动顶空自动进样器</w:t>
            </w:r>
          </w:p>
        </w:tc>
        <w:tc>
          <w:tcPr>
            <w:tcW w:w="825" w:type="dxa"/>
            <w:noWrap w:val="0"/>
            <w:vAlign w:val="center"/>
          </w:tcPr>
          <w:p w14:paraId="5DE47FF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05E34F9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6A4E7D3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样品可加热温度：室温＋5˚C--300˚C</w:t>
            </w:r>
          </w:p>
          <w:p w14:paraId="709F340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阀与定量环温度：室温＋5˚C--300˚C</w:t>
            </w:r>
          </w:p>
          <w:p w14:paraId="5EEB698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样品管及传输线温度: 室温＋5˚C--300˚C</w:t>
            </w:r>
          </w:p>
          <w:p w14:paraId="40F367D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样品容量：升级到111位可拆卸样品位，需提供制造商盖章证明材料</w:t>
            </w:r>
          </w:p>
          <w:p w14:paraId="2C4EDEC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 样品加热位：12位，需提供制造商盖章证明材料</w:t>
            </w:r>
          </w:p>
          <w:p w14:paraId="089F438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 多次顶空浓缩模式，从单个样品瓶可以进行多达100 次顶空提取，紧接着用一台 GC 开始分析以得到最高的灵敏度，需提供制造商盖章证明材料</w:t>
            </w:r>
          </w:p>
          <w:p w14:paraId="04E172C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 样品瓶在一定频率下摇震，其参数是可调的，可以加快样品的顶空层平衡</w:t>
            </w:r>
          </w:p>
          <w:p w14:paraId="439C3B3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 可配备内置的条形码阅读器，需提供制造商盖章证明材料</w:t>
            </w:r>
          </w:p>
          <w:p w14:paraId="388AC06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 采用定量环进样方式</w:t>
            </w:r>
          </w:p>
          <w:p w14:paraId="4154F48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 具备样品瓶漏点检测，保证分析过程的气密性</w:t>
            </w:r>
          </w:p>
          <w:p w14:paraId="3B421CC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具备全自动流路清洗功能</w:t>
            </w:r>
          </w:p>
          <w:p w14:paraId="46330FE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 重现性：峰面积重复性&lt;1%RSD，需提供制造商盖章证明材料</w:t>
            </w:r>
          </w:p>
          <w:p w14:paraId="427E216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 集成独立的电子气路控制，与气相色谱EPC气路控制模块兼容</w:t>
            </w:r>
          </w:p>
          <w:p w14:paraId="424212E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 样品瓶卸压过程可控，要求样品瓶中的压力能够在样品分析过程中逐渐释放，确保样品瓶回到托盘时的压力可控。</w:t>
            </w:r>
          </w:p>
          <w:p w14:paraId="3F2A55A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 免O 型圈设计，节省成本和停机时间</w:t>
            </w:r>
          </w:p>
          <w:p w14:paraId="62C3B15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 顶空进样器支持所有类型的10 mL、20 mL 或22 mL 样品瓶</w:t>
            </w:r>
          </w:p>
          <w:p w14:paraId="16283B0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17 需与原顶空自动进样器完全匹配，同时和原气相色谱仪软件等完全匹配，无需其他软件操控。</w:t>
            </w:r>
          </w:p>
        </w:tc>
      </w:tr>
      <w:tr w14:paraId="77B1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0CD5787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w:t>
            </w:r>
          </w:p>
        </w:tc>
        <w:tc>
          <w:tcPr>
            <w:tcW w:w="882" w:type="dxa"/>
            <w:noWrap w:val="0"/>
            <w:vAlign w:val="center"/>
          </w:tcPr>
          <w:p w14:paraId="47A2641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▲气相色谱仪</w:t>
            </w:r>
          </w:p>
        </w:tc>
        <w:tc>
          <w:tcPr>
            <w:tcW w:w="825" w:type="dxa"/>
            <w:noWrap w:val="0"/>
            <w:vAlign w:val="center"/>
          </w:tcPr>
          <w:p w14:paraId="150C42C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1A84375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5EA4062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一、工作条件</w:t>
            </w:r>
          </w:p>
          <w:p w14:paraId="3E61678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电源：220V，50Hz电源</w:t>
            </w:r>
          </w:p>
          <w:p w14:paraId="620EC18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 环境温度：15-35˚C</w:t>
            </w:r>
          </w:p>
          <w:p w14:paraId="5123917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 环境湿度：&lt;90%</w:t>
            </w:r>
          </w:p>
          <w:p w14:paraId="0D099F6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二、性能参数</w:t>
            </w:r>
          </w:p>
          <w:p w14:paraId="54E7A68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气相色谱部分</w:t>
            </w:r>
          </w:p>
          <w:p w14:paraId="1B24A06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 色谱性能：</w:t>
            </w:r>
          </w:p>
          <w:p w14:paraId="1B87A5E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2.1.1 保留时间重现性&lt; 0.01% 或&lt; 0.001 min</w:t>
            </w:r>
          </w:p>
          <w:p w14:paraId="1348547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2.1.2 峰面积重现性＜0.5%RSD</w:t>
            </w:r>
          </w:p>
          <w:p w14:paraId="18D0622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2.1.3 浏览器用户界面：具有浏览器用户界面功能，可通过手机，平板电脑，台式电脑等各种设备直接连接气相主机，以实现连接以从网络中的任何位置检查状态或运行诊断、自引导诊断和维护、远程方法和序列编辑、远程日志访问等功能，极大解放用户生产力，多元化用户工作模式。提供手机控制联机截屏的证明文件，加盖制造商公章。</w:t>
            </w:r>
          </w:p>
          <w:p w14:paraId="758FBBB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2.1.4 触摸屏用户界面：采用包含玻璃界面/覆盖层的电容式触摸屏技术，分辨率不少于800 × 480像素的7英寸屏幕，无需手写笔来执行触摸屏功能，且任何时候都不需要校准；</w:t>
            </w:r>
          </w:p>
          <w:p w14:paraId="31EA13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2.1.5 进样口及检测器均采用电子压力控制（EPC），耐污染EPC，可以防止颗粒、水汽和油等污染物对EPC造成损坏</w:t>
            </w:r>
          </w:p>
          <w:p w14:paraId="7A60AB1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2.1.6 仪器具有智能记录、分析日常载气消耗量功能，帮助用户减少不必要的漏气。提供软件中气体消耗统计界面截图，加盖制造商公章。</w:t>
            </w:r>
          </w:p>
          <w:p w14:paraId="0FE4798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2.1.7 具有不低于6个色谱柱智能钥匙接口，可记录色谱柱使用情况，反馈色谱柱使用信息，满足数据完整性需求，需提供主机实物照片并标注色谱柱智能钥匙接口位置和数量，加盖制造商公章。</w:t>
            </w:r>
          </w:p>
          <w:p w14:paraId="3996CC7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2.1.8 仪器具有智能记录、分析日常电力消耗量功能，帮助用户节约电力支出，降低工作成本。提供软件中电力消耗统计界面截图，加盖制造商公章。</w:t>
            </w:r>
          </w:p>
          <w:p w14:paraId="4FF8FB4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2.1.9可选用多种载气和尾吹气类型，方便用户根据使用场景和检测目的进行更换。至少包含He、H2、N2和AR/CH4。提供其他选择界面截图，加盖制造商公章。</w:t>
            </w:r>
          </w:p>
          <w:p w14:paraId="364E462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 分流/不分流进样口</w:t>
            </w:r>
          </w:p>
          <w:p w14:paraId="23F1D42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2.2.1 可同时安装2个独立控温的进样单元，由先进的电子流量控制系统控制</w:t>
            </w:r>
          </w:p>
          <w:p w14:paraId="285C255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2.2.2 支持恒流，恒压，程序增加流速，程序升压及压力脉冲，恒线速度控制等功能</w:t>
            </w:r>
          </w:p>
          <w:p w14:paraId="78181B2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2.2.3 压力设定范围：大于等于0-100 psi（或0-689.5 Kpa）; 控制精度：小于等于0.001psi（或0.006895 Kpa）</w:t>
            </w:r>
          </w:p>
          <w:p w14:paraId="7C2F5C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2.2.4 最高使用温度：不低于400℃</w:t>
            </w:r>
          </w:p>
          <w:p w14:paraId="2C6E091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2.2.5 进样口温度控制偏差：不超过0.1℃，需提供计量测测证书作为证明文件</w:t>
            </w:r>
          </w:p>
          <w:p w14:paraId="4C15B50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2.2.6分流比设定范围：不少于1～ 12300：1，提供体现最大分流比的软件截图</w:t>
            </w:r>
          </w:p>
          <w:p w14:paraId="2A465AC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2.2.7流量设定范围：0-1250mL/min</w:t>
            </w:r>
          </w:p>
          <w:p w14:paraId="3184676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 柱温箱</w:t>
            </w:r>
          </w:p>
          <w:p w14:paraId="22AB983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2.3.1 温度：室温+5℃～450℃. </w:t>
            </w:r>
          </w:p>
          <w:p w14:paraId="4A73AD4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2.3.2 温度设定值精度：0.1℃</w:t>
            </w:r>
          </w:p>
          <w:p w14:paraId="46160C1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2.3.3 温度稳定性：&lt;0.01˚C/1˚C环境变化</w:t>
            </w:r>
          </w:p>
          <w:p w14:paraId="4FF14AF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2.3.4 升温速率：最大升温速度120˚C/min，以0.01 ˚C /min增加；升温速率准确性：升温速率设定值与实测值偏差不超过0.01℃，需提供计量认证证书作为证明材料</w:t>
            </w:r>
          </w:p>
          <w:p w14:paraId="5242645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2.3.5 程序升温：不低于20阶，需提供制造商盖章证明</w:t>
            </w:r>
          </w:p>
          <w:p w14:paraId="6DB4524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2.3.6 冷却速度：从 450℃ 降到 50℃， ≤4 min</w:t>
            </w:r>
          </w:p>
          <w:p w14:paraId="7BBEDED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2.3.7除柱箱外，可加热控温区域不少于8个，用户可以通过设置辅助加热类型和选择阀类型及阀位置进行设置，极大拓展了用户的应用范围。提供可体现加热区数量、选择辅助加热类型和阀类型的软件截图，加盖制造商公章。</w:t>
            </w:r>
          </w:p>
          <w:p w14:paraId="2D4956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  FID检测器</w:t>
            </w:r>
          </w:p>
          <w:p w14:paraId="324635E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2.4.1 最低检测限：&lt; 1.2 pg C/s，需提供技术确认函证明材料。</w:t>
            </w:r>
          </w:p>
          <w:p w14:paraId="2D35356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2.4.2 最高使用温度：≥450℃</w:t>
            </w:r>
          </w:p>
          <w:p w14:paraId="0E18BEE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2.4.3 电子压力/流量控制,压力控制精度: 0.001psi</w:t>
            </w:r>
          </w:p>
          <w:p w14:paraId="297105B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2.4.4 线性动态范围：&gt; 107（±10%）</w:t>
            </w:r>
          </w:p>
          <w:p w14:paraId="4828CA0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2.4.5 灭火自动检测和自动再点火</w:t>
            </w:r>
          </w:p>
          <w:p w14:paraId="4A08B9E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2.4.6最高 1000 Hz 的数据采集速率适合半 峰宽仅 5 ms 的峰。提供采集速率可选择1000Hz的软件截图，加盖制造商公章。</w:t>
            </w:r>
          </w:p>
          <w:p w14:paraId="63481F6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 电子捕获检测器（ECD）</w:t>
            </w:r>
          </w:p>
          <w:p w14:paraId="0B1CC60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2.5.1 所有气路均为电子压力/流量控制</w:t>
            </w:r>
          </w:p>
          <w:p w14:paraId="34948C1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2.5.2 最高操作温度；≥400 °C</w:t>
            </w:r>
          </w:p>
          <w:p w14:paraId="697F52A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2.5.3 尾吹气类型为氩气/5% 甲烷或氮气</w:t>
            </w:r>
          </w:p>
          <w:p w14:paraId="2E5F58B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2.5.4 最低检测限：&lt; 4.0 fg/mL 林丹</w:t>
            </w:r>
          </w:p>
          <w:p w14:paraId="4D28174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2.5.5 动态范围：&gt; 5×104</w:t>
            </w:r>
          </w:p>
          <w:p w14:paraId="0B64752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2.6.火焰光度检测器 (FPD)</w:t>
            </w:r>
          </w:p>
          <w:p w14:paraId="51475F1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2.6.1温度范围：不低于400℃</w:t>
            </w:r>
          </w:p>
          <w:p w14:paraId="41194A0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2.6.2检测下限： P &lt; 45 fg P/s（甲基对硫磷）</w:t>
            </w:r>
          </w:p>
          <w:p w14:paraId="24F1F2C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S &lt; 2.5 pg S/s（甲基对硫磷）</w:t>
            </w:r>
          </w:p>
          <w:p w14:paraId="3FACAF3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2.6.3动态范围： P &gt; 10^4</w:t>
            </w:r>
          </w:p>
          <w:p w14:paraId="3608DBB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S &gt; 10^3</w:t>
            </w:r>
          </w:p>
          <w:p w14:paraId="6B7ECC8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 顶空自动进样器</w:t>
            </w:r>
          </w:p>
          <w:p w14:paraId="6CDA0A6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2.7.1 加热炉：关，室温 +5 °C 至 300 °C</w:t>
            </w:r>
          </w:p>
          <w:p w14:paraId="1ECD836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2.7.2 阀与定量环：关，室温 +5 °C 至 300 °C</w:t>
            </w:r>
          </w:p>
          <w:p w14:paraId="078C514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2.7.3 样品容量：48位样品位，需提供技术确认函证明材料，加盖制造商公章。</w:t>
            </w:r>
          </w:p>
          <w:p w14:paraId="4F8C978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2.7.4 样品加热位：12位，需提供技术确认函证明材料，加盖制造商公章。</w:t>
            </w:r>
          </w:p>
          <w:p w14:paraId="0BFE4E6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2.7.5 采用定量环进样方式</w:t>
            </w:r>
          </w:p>
          <w:p w14:paraId="787E584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2.7.6 具备样品瓶漏点检测，保证分析过程的气密性</w:t>
            </w:r>
          </w:p>
          <w:p w14:paraId="6F89DE2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2.7.7 具备全自动流路清洗功能</w:t>
            </w:r>
          </w:p>
          <w:p w14:paraId="5969909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2.7.8 重现性：峰面积重复性&lt;1%RSD</w:t>
            </w:r>
          </w:p>
          <w:p w14:paraId="0C4F46F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2.7.9 与主机同品牌顶空自动进样器，方便售后服务</w:t>
            </w:r>
          </w:p>
          <w:p w14:paraId="7A7F27C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2.7.10 传输线接口附件可将顶空进样器和 ALS 连接到 GC 上的同一进样口，提供实物连接照片，加盖制造商公章。</w:t>
            </w:r>
          </w:p>
          <w:p w14:paraId="6FBDA75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2.7.11 传输线：关，室温 +5 °C 至 300 °C</w:t>
            </w:r>
          </w:p>
          <w:p w14:paraId="1A55124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2.7.12 </w:t>
            </w:r>
            <w:bookmarkStart w:id="5" w:name="_Hlk152249385"/>
            <w:r>
              <w:rPr>
                <w:rFonts w:hint="default" w:ascii="Times New Roman" w:hAnsi="Times New Roman" w:eastAsia="宋体" w:cs="Times New Roman"/>
                <w:b w:val="0"/>
                <w:bCs/>
                <w:color w:val="auto"/>
                <w:sz w:val="24"/>
                <w:szCs w:val="20"/>
                <w:vertAlign w:val="baseline"/>
                <w:lang w:val="en-US" w:eastAsia="zh-CN"/>
              </w:rPr>
              <w:t>压力设定精度为 0.001 psi</w:t>
            </w:r>
          </w:p>
          <w:p w14:paraId="68ED70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 全自动液体进样器</w:t>
            </w:r>
          </w:p>
          <w:p w14:paraId="405101B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2.8.1 样品位: ≥160位，需提供自动进样器样品位数说明文件予以证明，加盖制造商公章。</w:t>
            </w:r>
          </w:p>
          <w:p w14:paraId="0A05C60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2.8.2 </w:t>
            </w:r>
            <w:bookmarkEnd w:id="5"/>
            <w:r>
              <w:rPr>
                <w:rFonts w:hint="default" w:ascii="Times New Roman" w:hAnsi="Times New Roman" w:eastAsia="宋体" w:cs="Times New Roman"/>
                <w:b w:val="0"/>
                <w:bCs/>
                <w:color w:val="auto"/>
                <w:sz w:val="24"/>
                <w:szCs w:val="20"/>
                <w:vertAlign w:val="baseline"/>
                <w:lang w:val="en-US" w:eastAsia="zh-CN"/>
              </w:rPr>
              <w:t>交叉污染：小于十万分之一</w:t>
            </w:r>
          </w:p>
          <w:p w14:paraId="57C450D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2.8.3样品重现性：优于 0.3% RSD</w:t>
            </w:r>
          </w:p>
          <w:p w14:paraId="65DA636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2.8.4样品优先模式：当进行样品批处理进样时, 可对某样品进行优先进样设定, 而后继续完成批处理设定</w:t>
            </w:r>
          </w:p>
          <w:p w14:paraId="599C5BC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2.8.5最大样品进样量：0-50uL，使用 100 µL 进样针</w:t>
            </w:r>
          </w:p>
          <w:p w14:paraId="38BE5B9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2.8.6最小样品进样量：10 nL，使用 0.5 µL 或 1 µL 进样针</w:t>
            </w:r>
          </w:p>
          <w:p w14:paraId="678F207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 化学工作站</w:t>
            </w:r>
          </w:p>
          <w:p w14:paraId="6B6BBC8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2.9.1 时间编程</w:t>
            </w:r>
          </w:p>
          <w:p w14:paraId="4725C73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2.9.2 仪器故障和维护情况可由内置电子跟踪系统自动记录</w:t>
            </w:r>
          </w:p>
          <w:p w14:paraId="359CA64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2.9.3 早期维护反馈功能，能持续跟踪进样系统、垫圈、衬管、和色谱柱等信息，并将这些信息用图形化直观地显示。</w:t>
            </w:r>
          </w:p>
          <w:p w14:paraId="28F519B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2.9.4 独特的远程诊断功能、错误检查和显示功能</w:t>
            </w:r>
          </w:p>
          <w:p w14:paraId="08E5A90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2.9.5 软件图象化，灵活简单，操作易学</w:t>
            </w:r>
          </w:p>
          <w:p w14:paraId="04F4DFC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2.9.6 保留时间锁定功能，使得不同仪器之间、不同长度的色谱柱之间、不同实验室之间，有效减少同一物质的保留时间误差。用户可据此自建保留时间锁定谱库。</w:t>
            </w:r>
          </w:p>
          <w:p w14:paraId="05530B9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p>
          <w:p w14:paraId="6A0B380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三、配置</w:t>
            </w:r>
          </w:p>
          <w:p w14:paraId="39E3842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3.1 气相色谱仪主机 1台，分流不分流进样口2套，FID、ECD、FPD检测器 各1套，自动液体进样装置 1套，全自动顶空进样器1套，色谱软件工作站 1套，安装工具包1套</w:t>
            </w:r>
          </w:p>
          <w:p w14:paraId="19F9126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3.2 样品瓶（带盖及垫）2000个，密封垫圈各2包（10/包），低流失不粘连进样隔垫3包（50/包），色谱柱4根(HP-FFAP 30m*0.32mm*0.25um、1支；</w:t>
            </w:r>
          </w:p>
          <w:p w14:paraId="056BA6F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DB-17 30m*0.32mm*0.25um、1支;</w:t>
            </w:r>
          </w:p>
          <w:p w14:paraId="66F7876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DB-WAX 30m*0.32mm*0.25um、1支，</w:t>
            </w:r>
          </w:p>
          <w:p w14:paraId="5C32E4B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HP-5 色谱柱 1支），氧水捕集阱3套，分流不分流寸管10支，手拧式柱螺帽8个，自动进样针6支，死堵5个，1mL顶空进样定量环2个，气路用铜管50m（包含连接用螺帽、2通、3通各10个）。</w:t>
            </w:r>
          </w:p>
          <w:p w14:paraId="423AD42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3.3 国内配套：氮气、氢气、空气发生器各一台，品牌计算机主频不低于3.2G/16G内存或以上/1T硬盘或以上/DVD-RW/22”LCD /激光双面打印机</w:t>
            </w:r>
          </w:p>
          <w:p w14:paraId="53F8851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3.4 不间断电源一套（功率不小于6KW，蓄电工作时间不小于2小时）</w:t>
            </w:r>
          </w:p>
        </w:tc>
      </w:tr>
      <w:tr w14:paraId="304A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3FBD903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w:t>
            </w:r>
          </w:p>
        </w:tc>
        <w:tc>
          <w:tcPr>
            <w:tcW w:w="882" w:type="dxa"/>
            <w:noWrap w:val="0"/>
            <w:vAlign w:val="center"/>
          </w:tcPr>
          <w:p w14:paraId="2529979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分液漏斗垂直振荡器</w:t>
            </w:r>
          </w:p>
        </w:tc>
        <w:tc>
          <w:tcPr>
            <w:tcW w:w="825" w:type="dxa"/>
            <w:noWrap w:val="0"/>
            <w:vAlign w:val="center"/>
          </w:tcPr>
          <w:p w14:paraId="519E711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020212F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43B55B9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1.振荡方式：垂直振荡或倾斜振荡可选，倾斜角度0-20度；有度数刻度线；</w:t>
            </w:r>
          </w:p>
          <w:p w14:paraId="6C8C768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2.振荡频率精确显示,可长时间保持稳定频率；</w:t>
            </w:r>
          </w:p>
          <w:p w14:paraId="65C4771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3.无级调速，振荡频率范围：0-350rpm；</w:t>
            </w:r>
          </w:p>
          <w:p w14:paraId="5D109CE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4.定时器时间：0-99小时；</w:t>
            </w:r>
          </w:p>
          <w:p w14:paraId="37AB67C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5.弹性无级可调一体式夹具，可自由滑动，适用于分液漏斗、容量瓶、三角瓶、具塞量筒、比色管、试管、离心管等；</w:t>
            </w:r>
          </w:p>
          <w:p w14:paraId="3EBE08E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6.样品位数： 8位到10位 可选；</w:t>
            </w:r>
          </w:p>
          <w:p w14:paraId="29AF4C7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7.振荡幅度0-60mm；</w:t>
            </w:r>
          </w:p>
          <w:p w14:paraId="133D54E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8.装有防护罩，使用起来安全放心；</w:t>
            </w:r>
          </w:p>
          <w:p w14:paraId="61DB608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9.全不锈钢设计，耐酸碱，耐腐蚀；</w:t>
            </w:r>
          </w:p>
          <w:p w14:paraId="4761DEE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10.不锈钢分液漏斗架可以放置125ml*8、250ml*8、500*8、1000ml*8、2000ml*4分液漏斗。</w:t>
            </w:r>
          </w:p>
        </w:tc>
      </w:tr>
      <w:tr w14:paraId="07E9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4DA0FC3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w:t>
            </w:r>
          </w:p>
        </w:tc>
        <w:tc>
          <w:tcPr>
            <w:tcW w:w="882" w:type="dxa"/>
            <w:noWrap w:val="0"/>
            <w:vAlign w:val="center"/>
          </w:tcPr>
          <w:p w14:paraId="29299A0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超声波清洗机（1）</w:t>
            </w:r>
          </w:p>
        </w:tc>
        <w:tc>
          <w:tcPr>
            <w:tcW w:w="825" w:type="dxa"/>
            <w:noWrap w:val="0"/>
            <w:vAlign w:val="center"/>
          </w:tcPr>
          <w:p w14:paraId="78DFD00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1B0C02C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0D1E6F0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1.超声功率：≥800W</w:t>
            </w:r>
          </w:p>
          <w:p w14:paraId="1C79336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2.加热功率：≥500W</w:t>
            </w:r>
          </w:p>
          <w:p w14:paraId="05850A8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3.振头数量：14个</w:t>
            </w:r>
          </w:p>
          <w:p w14:paraId="41DEDC1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4.内槽容量：30L</w:t>
            </w:r>
          </w:p>
          <w:p w14:paraId="5FD5A8C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5.内槽尺寸mm：≥500*300*200</w:t>
            </w:r>
          </w:p>
          <w:p w14:paraId="5C3E84A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6.整机功率：≥1300W</w:t>
            </w:r>
          </w:p>
        </w:tc>
      </w:tr>
      <w:tr w14:paraId="4291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6B216EE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w:t>
            </w:r>
          </w:p>
        </w:tc>
        <w:tc>
          <w:tcPr>
            <w:tcW w:w="882" w:type="dxa"/>
            <w:noWrap w:val="0"/>
            <w:vAlign w:val="center"/>
          </w:tcPr>
          <w:p w14:paraId="6791F7D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超声波清洗机（2）</w:t>
            </w:r>
          </w:p>
        </w:tc>
        <w:tc>
          <w:tcPr>
            <w:tcW w:w="825" w:type="dxa"/>
            <w:noWrap w:val="0"/>
            <w:vAlign w:val="center"/>
          </w:tcPr>
          <w:p w14:paraId="5819432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0A6DC12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57FABE7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1.超声功率：≥200W</w:t>
            </w:r>
          </w:p>
          <w:p w14:paraId="19B07A7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2.加热功率：≥300W</w:t>
            </w:r>
          </w:p>
          <w:p w14:paraId="0D86C10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3.振头数量：4个</w:t>
            </w:r>
          </w:p>
          <w:p w14:paraId="4C2CC32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4.内槽容量：10L</w:t>
            </w:r>
          </w:p>
          <w:p w14:paraId="147E51A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5.内槽尺寸mm：≥300*240*150</w:t>
            </w:r>
          </w:p>
          <w:p w14:paraId="7D27602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6.整机功率：≥500W</w:t>
            </w:r>
          </w:p>
        </w:tc>
      </w:tr>
      <w:tr w14:paraId="60CE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02B525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w:t>
            </w:r>
          </w:p>
        </w:tc>
        <w:tc>
          <w:tcPr>
            <w:tcW w:w="882" w:type="dxa"/>
            <w:noWrap w:val="0"/>
            <w:vAlign w:val="center"/>
          </w:tcPr>
          <w:p w14:paraId="32FBFC6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台式酸度计</w:t>
            </w:r>
          </w:p>
        </w:tc>
        <w:tc>
          <w:tcPr>
            <w:tcW w:w="825" w:type="dxa"/>
            <w:noWrap w:val="0"/>
            <w:vAlign w:val="center"/>
          </w:tcPr>
          <w:p w14:paraId="0E9D160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w:t>
            </w:r>
          </w:p>
        </w:tc>
        <w:tc>
          <w:tcPr>
            <w:tcW w:w="731" w:type="dxa"/>
            <w:noWrap w:val="0"/>
            <w:vAlign w:val="center"/>
          </w:tcPr>
          <w:p w14:paraId="2ECC2B3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3189AD1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1.仪器级别：0.001级</w:t>
            </w:r>
          </w:p>
          <w:p w14:paraId="03B9657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2.测量参数：电位值、PH值、ORP值、温度值</w:t>
            </w:r>
          </w:p>
          <w:p w14:paraId="134E8AA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3.MV范围：（-2000--2000）MV</w:t>
            </w:r>
          </w:p>
          <w:p w14:paraId="10220D1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4.MV最小分辨率：0.01MV</w:t>
            </w:r>
          </w:p>
          <w:p w14:paraId="27099D9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5.MV基本误差：±0.03%或±0.1MV</w:t>
            </w:r>
          </w:p>
          <w:p w14:paraId="4CA9132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6.PH范围：（-2.000--20.000）PH</w:t>
            </w:r>
          </w:p>
          <w:p w14:paraId="42CF89D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7.PH最小分辨率：0.001PH</w:t>
            </w:r>
          </w:p>
          <w:p w14:paraId="4493390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8.PH基本误差：±0.002PH</w:t>
            </w:r>
          </w:p>
          <w:p w14:paraId="6FA1B2F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9.温度范围：（-10.0--135.0）℃</w:t>
            </w:r>
          </w:p>
          <w:p w14:paraId="0047DF1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10.温度最小分辨率：0.1℃</w:t>
            </w:r>
          </w:p>
          <w:p w14:paraId="7C367D4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11.温度基本误差：±0.1℃</w:t>
            </w:r>
          </w:p>
        </w:tc>
      </w:tr>
      <w:tr w14:paraId="555B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515723D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w:t>
            </w:r>
          </w:p>
        </w:tc>
        <w:tc>
          <w:tcPr>
            <w:tcW w:w="882" w:type="dxa"/>
            <w:noWrap w:val="0"/>
            <w:vAlign w:val="center"/>
          </w:tcPr>
          <w:p w14:paraId="14924B7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玻璃仪器气流烘干器</w:t>
            </w:r>
          </w:p>
        </w:tc>
        <w:tc>
          <w:tcPr>
            <w:tcW w:w="825" w:type="dxa"/>
            <w:noWrap w:val="0"/>
            <w:vAlign w:val="center"/>
          </w:tcPr>
          <w:p w14:paraId="754B9B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w:t>
            </w:r>
          </w:p>
        </w:tc>
        <w:tc>
          <w:tcPr>
            <w:tcW w:w="731" w:type="dxa"/>
            <w:noWrap w:val="0"/>
            <w:vAlign w:val="center"/>
          </w:tcPr>
          <w:p w14:paraId="6AA07B8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1720A6E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1.风机功率：22-30W</w:t>
            </w:r>
          </w:p>
          <w:p w14:paraId="5EDE136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2.风机转速：≥2000rpm</w:t>
            </w:r>
          </w:p>
          <w:p w14:paraId="35DCE6B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3.出风口风速：≥2m/s</w:t>
            </w:r>
          </w:p>
          <w:p w14:paraId="7B30D06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4.出风口风温：40-120℃</w:t>
            </w:r>
          </w:p>
          <w:p w14:paraId="664F737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5.控温精度：±5℃</w:t>
            </w:r>
          </w:p>
          <w:p w14:paraId="48BE621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6.加热方式:电阻丝加热</w:t>
            </w:r>
          </w:p>
          <w:p w14:paraId="52CC6AC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7.风管规格（大），数量：φ17*188mm，8根</w:t>
            </w:r>
          </w:p>
          <w:p w14:paraId="23B7703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8.风管规格（中），数量：φ12*188mm，11根</w:t>
            </w:r>
          </w:p>
          <w:p w14:paraId="6DAB44E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9.风管规格（小），数量：φ8*162mm，11根</w:t>
            </w:r>
          </w:p>
          <w:p w14:paraId="1CEB5BA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10.加热功率：≥800W</w:t>
            </w:r>
          </w:p>
        </w:tc>
      </w:tr>
      <w:tr w14:paraId="582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61BA3A4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w:t>
            </w:r>
          </w:p>
        </w:tc>
        <w:tc>
          <w:tcPr>
            <w:tcW w:w="882" w:type="dxa"/>
            <w:noWrap w:val="0"/>
            <w:vAlign w:val="center"/>
          </w:tcPr>
          <w:p w14:paraId="12F0572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恒温水浴振荡器</w:t>
            </w:r>
          </w:p>
        </w:tc>
        <w:tc>
          <w:tcPr>
            <w:tcW w:w="825" w:type="dxa"/>
            <w:noWrap w:val="0"/>
            <w:vAlign w:val="center"/>
          </w:tcPr>
          <w:p w14:paraId="0A9DFFA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3FB1170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4C5A4C8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1.显示方式：LED数码管</w:t>
            </w:r>
          </w:p>
          <w:p w14:paraId="4D5EED7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2.振荡方式：回旋、往复</w:t>
            </w:r>
          </w:p>
          <w:p w14:paraId="3462BD0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3.振荡频率：40--300rpm</w:t>
            </w:r>
          </w:p>
          <w:p w14:paraId="53DEBE3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4.振荡幅度：20mm </w:t>
            </w:r>
          </w:p>
          <w:p w14:paraId="07AEE65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5.电机类型：直流电机</w:t>
            </w:r>
          </w:p>
          <w:p w14:paraId="6082162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6.温控范围：室温--100℃</w:t>
            </w:r>
          </w:p>
          <w:p w14:paraId="00CF901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7.控温精度：±0.5℃</w:t>
            </w:r>
          </w:p>
          <w:p w14:paraId="34B29C7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8.工作尺寸：490*390*170mm</w:t>
            </w:r>
          </w:p>
          <w:p w14:paraId="3190550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9.定时范围：0-9999min/h（或常开）</w:t>
            </w:r>
          </w:p>
          <w:p w14:paraId="097B7DB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10.功率:≥1900W</w:t>
            </w:r>
          </w:p>
        </w:tc>
      </w:tr>
      <w:tr w14:paraId="4688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23FF2D0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w:t>
            </w:r>
          </w:p>
        </w:tc>
        <w:tc>
          <w:tcPr>
            <w:tcW w:w="882" w:type="dxa"/>
            <w:noWrap w:val="0"/>
            <w:vAlign w:val="center"/>
          </w:tcPr>
          <w:p w14:paraId="0F1E3D5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氮吹仪</w:t>
            </w:r>
          </w:p>
        </w:tc>
        <w:tc>
          <w:tcPr>
            <w:tcW w:w="825" w:type="dxa"/>
            <w:noWrap w:val="0"/>
            <w:vAlign w:val="center"/>
          </w:tcPr>
          <w:p w14:paraId="6C44A47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7437B04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22741D8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1.处理样品数：≥24个</w:t>
            </w:r>
          </w:p>
          <w:p w14:paraId="1A55932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2.加热方方式：水浴</w:t>
            </w:r>
          </w:p>
          <w:p w14:paraId="3DFFFEB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3.控温精度：±0.5℃</w:t>
            </w:r>
          </w:p>
          <w:p w14:paraId="20FC090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4.最大气压：0.5Mpa</w:t>
            </w:r>
          </w:p>
          <w:p w14:paraId="1C48AA1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5.控温范围：室温--100℃</w:t>
            </w:r>
          </w:p>
          <w:p w14:paraId="1EE2E9E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6.控温方式：4位数显/PID调节/超温报警</w:t>
            </w:r>
          </w:p>
          <w:p w14:paraId="3D08A79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7.功率：≥600W</w:t>
            </w:r>
          </w:p>
          <w:p w14:paraId="552F244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8.测量范围：0℃--99.9℃/0--999分钟</w:t>
            </w:r>
          </w:p>
          <w:p w14:paraId="014933D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9.测量误差：±0.1℃、±1分钟</w:t>
            </w:r>
          </w:p>
          <w:p w14:paraId="2C04ABE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10.定时范围：0--999分钟</w:t>
            </w:r>
          </w:p>
        </w:tc>
      </w:tr>
      <w:tr w14:paraId="481B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05AA920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w:t>
            </w:r>
          </w:p>
        </w:tc>
        <w:tc>
          <w:tcPr>
            <w:tcW w:w="882" w:type="dxa"/>
            <w:noWrap w:val="0"/>
            <w:vAlign w:val="center"/>
          </w:tcPr>
          <w:p w14:paraId="1DFD653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拍打式无菌均质器</w:t>
            </w:r>
          </w:p>
        </w:tc>
        <w:tc>
          <w:tcPr>
            <w:tcW w:w="825" w:type="dxa"/>
            <w:noWrap w:val="0"/>
            <w:vAlign w:val="center"/>
          </w:tcPr>
          <w:p w14:paraId="75BCF87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3431812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5214432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1.控制方式：微电脑控制</w:t>
            </w:r>
          </w:p>
          <w:p w14:paraId="5112BF5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2.参数储存：8段组合</w:t>
            </w:r>
          </w:p>
          <w:p w14:paraId="67525F1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3.显示屏：大屏彩色触摸显示屏</w:t>
            </w:r>
          </w:p>
          <w:p w14:paraId="534C99E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4.拍击时间：0.1--99分59秒或连续运转</w:t>
            </w:r>
          </w:p>
          <w:p w14:paraId="11CEFFD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5.拍击速度：3--12次/秒</w:t>
            </w:r>
          </w:p>
          <w:p w14:paraId="7D10D88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6.加热功能：有</w:t>
            </w:r>
          </w:p>
          <w:p w14:paraId="2F13092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7.温控范围：室温--60℃</w:t>
            </w:r>
          </w:p>
          <w:p w14:paraId="4715D2E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8.消毒功能：有</w:t>
            </w:r>
          </w:p>
          <w:p w14:paraId="55C0F2C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9.消毒波长：253.7nm</w:t>
            </w:r>
          </w:p>
          <w:p w14:paraId="3602D20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10.语音报警：有</w:t>
            </w:r>
          </w:p>
          <w:p w14:paraId="1EE0145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11.有效容积3--400mL</w:t>
            </w:r>
          </w:p>
          <w:p w14:paraId="2EE8EA1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12.无菌袋尺寸：≥17cm*30cm</w:t>
            </w:r>
          </w:p>
          <w:p w14:paraId="323516B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13.拍击箱体：不锈钢+防腐喷塑</w:t>
            </w:r>
          </w:p>
          <w:p w14:paraId="008A26F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14.拍击间距：0-50mm可调</w:t>
            </w:r>
          </w:p>
          <w:p w14:paraId="09BD956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15.启动模式：柔和启动</w:t>
            </w:r>
          </w:p>
          <w:p w14:paraId="187C9A8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16.暂停功能：有</w:t>
            </w:r>
          </w:p>
          <w:p w14:paraId="3FF077A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17.防夹功能：自动停止防夹功能</w:t>
            </w:r>
          </w:p>
        </w:tc>
      </w:tr>
      <w:tr w14:paraId="7075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2C797FA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w:t>
            </w:r>
          </w:p>
        </w:tc>
        <w:tc>
          <w:tcPr>
            <w:tcW w:w="882" w:type="dxa"/>
            <w:noWrap w:val="0"/>
            <w:vAlign w:val="center"/>
          </w:tcPr>
          <w:p w14:paraId="1E7209A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立式灭菌锅</w:t>
            </w:r>
          </w:p>
        </w:tc>
        <w:tc>
          <w:tcPr>
            <w:tcW w:w="825" w:type="dxa"/>
            <w:noWrap w:val="0"/>
            <w:vAlign w:val="center"/>
          </w:tcPr>
          <w:p w14:paraId="3EC1384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4CA7F40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30FD1BD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1.加盖方式：手轮</w:t>
            </w:r>
          </w:p>
          <w:p w14:paraId="5F13533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2.干燥功能：有</w:t>
            </w:r>
          </w:p>
          <w:p w14:paraId="686B65C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★3.内循环功能：蒸汽内循环</w:t>
            </w:r>
          </w:p>
          <w:p w14:paraId="2CD9EE2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4.内桶置物尺寸：100L：φ410*300*2mm</w:t>
            </w:r>
          </w:p>
          <w:p w14:paraId="4308915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5.外桶容器尺寸：100L：φ450*650mm</w:t>
            </w:r>
          </w:p>
          <w:p w14:paraId="161235C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6.内桶/外桶材质：304不锈钢</w:t>
            </w:r>
          </w:p>
          <w:p w14:paraId="5BE75E2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7.外桶容器厚度：2mm</w:t>
            </w:r>
          </w:p>
          <w:p w14:paraId="679A47E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8.额定温度/压力：134℃/0.22MPa</w:t>
            </w:r>
          </w:p>
          <w:p w14:paraId="70EAD47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9.调温范围：116--134℃</w:t>
            </w:r>
          </w:p>
          <w:p w14:paraId="0E4CD18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10.定时范围：4--120min</w:t>
            </w:r>
          </w:p>
          <w:p w14:paraId="3C4DDED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11.升温时间RT-126℃：40分钟内</w:t>
            </w:r>
          </w:p>
          <w:p w14:paraId="2763606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12.功率：≥4.5KW</w:t>
            </w:r>
          </w:p>
        </w:tc>
      </w:tr>
      <w:tr w14:paraId="255F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39CA427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w:t>
            </w:r>
          </w:p>
        </w:tc>
        <w:tc>
          <w:tcPr>
            <w:tcW w:w="882" w:type="dxa"/>
            <w:noWrap w:val="0"/>
            <w:vAlign w:val="center"/>
          </w:tcPr>
          <w:p w14:paraId="2DCC77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暗箱式紫外线分析仪</w:t>
            </w:r>
          </w:p>
        </w:tc>
        <w:tc>
          <w:tcPr>
            <w:tcW w:w="825" w:type="dxa"/>
            <w:noWrap w:val="0"/>
            <w:vAlign w:val="center"/>
          </w:tcPr>
          <w:p w14:paraId="5EF23BD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4A3FF4E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33DB89E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波长：254、365NM</w:t>
            </w:r>
          </w:p>
          <w:p w14:paraId="0590945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点阵灯：标配</w:t>
            </w:r>
          </w:p>
          <w:p w14:paraId="563CA37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紫外滤色片：≥150*50mm</w:t>
            </w:r>
          </w:p>
        </w:tc>
      </w:tr>
      <w:tr w14:paraId="1E6A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6AE358F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w:t>
            </w:r>
          </w:p>
        </w:tc>
        <w:tc>
          <w:tcPr>
            <w:tcW w:w="882" w:type="dxa"/>
            <w:noWrap w:val="0"/>
            <w:vAlign w:val="center"/>
          </w:tcPr>
          <w:p w14:paraId="3812CD6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阿贝折射仪</w:t>
            </w:r>
          </w:p>
        </w:tc>
        <w:tc>
          <w:tcPr>
            <w:tcW w:w="825" w:type="dxa"/>
            <w:noWrap w:val="0"/>
            <w:vAlign w:val="center"/>
          </w:tcPr>
          <w:p w14:paraId="2D20EE3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0F30D08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4B2B3C8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观察方式：单目</w:t>
            </w:r>
          </w:p>
          <w:p w14:paraId="5FFB8E3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折射率测量范围：1.3000--1.7000（nD）</w:t>
            </w:r>
          </w:p>
          <w:p w14:paraId="64EE00F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折射率测量准确度：±0.0002nD</w:t>
            </w:r>
          </w:p>
          <w:p w14:paraId="4D8C887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糖度测量范围：0--95%（Brix）</w:t>
            </w:r>
          </w:p>
          <w:p w14:paraId="199DAAA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 糖度测量准确度：±0.2（Brix）</w:t>
            </w:r>
          </w:p>
          <w:p w14:paraId="4E37011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 平均色散示值：±0.0005nD</w:t>
            </w:r>
          </w:p>
          <w:p w14:paraId="0B2DFD6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 温度显示：数显温度计</w:t>
            </w:r>
          </w:p>
        </w:tc>
      </w:tr>
      <w:tr w14:paraId="48F1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36AF851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17</w:t>
            </w:r>
          </w:p>
        </w:tc>
        <w:tc>
          <w:tcPr>
            <w:tcW w:w="882" w:type="dxa"/>
            <w:noWrap w:val="0"/>
            <w:vAlign w:val="center"/>
          </w:tcPr>
          <w:p w14:paraId="4F50929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自动细菌涂布接种仪</w:t>
            </w:r>
          </w:p>
        </w:tc>
        <w:tc>
          <w:tcPr>
            <w:tcW w:w="825" w:type="dxa"/>
            <w:noWrap w:val="0"/>
            <w:vAlign w:val="center"/>
          </w:tcPr>
          <w:p w14:paraId="431F18B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30722D0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7C23CB8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1.适宜平板：60毫米、90毫米直径培养皿，塑料平板和玻璃平皿</w:t>
            </w:r>
          </w:p>
          <w:p w14:paraId="0DE0D77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2.启动方式：通过拨动可旋转平台启动仪器</w:t>
            </w:r>
          </w:p>
          <w:p w14:paraId="65684A7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3.工作方式：将培养皿放在旋转台上，在培养皿中心放适量样品液，然后旋转平台使样液向四周扩散，再用刮平的涂布器配合平台转动制作出平整而均匀的培养液膜</w:t>
            </w:r>
          </w:p>
          <w:p w14:paraId="137F6B8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4.配套器材：不锈钢涂布棒或一次性塑料无菌涂布棒</w:t>
            </w:r>
          </w:p>
          <w:p w14:paraId="60588B9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5.仪器材质：金属合金制造，方便消毒操作</w:t>
            </w:r>
          </w:p>
          <w:p w14:paraId="0069735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6.防漏设计：可防止液体进入旋转台内部</w:t>
            </w:r>
          </w:p>
        </w:tc>
      </w:tr>
      <w:tr w14:paraId="206F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5C25C93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18</w:t>
            </w:r>
          </w:p>
        </w:tc>
        <w:tc>
          <w:tcPr>
            <w:tcW w:w="882" w:type="dxa"/>
            <w:noWrap w:val="0"/>
            <w:vAlign w:val="center"/>
          </w:tcPr>
          <w:p w14:paraId="10897A4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全自动智能一体化蒸馏仪</w:t>
            </w:r>
          </w:p>
        </w:tc>
        <w:tc>
          <w:tcPr>
            <w:tcW w:w="825" w:type="dxa"/>
            <w:noWrap w:val="0"/>
            <w:vAlign w:val="center"/>
          </w:tcPr>
          <w:p w14:paraId="692BC65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40155E5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4CEBEA3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设备用途：适用于食品、药品、水产品、饲料、矿产、烟草等各类样品的检测水蒸气蒸馏法的全自动样品前处理；兼容普通水质、土壤、食品、固废等样品检测项目中：氰化物、挥发酚、氨氮、COD、甲醛、二氧化硫、酒精度等应用蒸馏法的所有前处理项目</w:t>
            </w:r>
          </w:p>
          <w:p w14:paraId="5694051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2.技术指标</w:t>
            </w:r>
          </w:p>
          <w:p w14:paraId="6EAE866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2.1加热单元</w:t>
            </w:r>
          </w:p>
          <w:p w14:paraId="75732EF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2.1.1蒸馏量控制：称重+时间双重控制，6个通道可以独立控制；加热装置采用适合圆底烧瓶加热的碗式形状的远红外陶瓷热源，热辐射效率高、功耗小，单路加热功率≤400W，每路均可单孔单控；整机额定加热功率≤2600W；</w:t>
            </w:r>
          </w:p>
          <w:p w14:paraId="0C72BC2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★2.1.2碗式陶瓷器皿底部预留导液孔，遇到烧瓶破损导致液体流入或者意外倒入陶瓷碗，都可以通过导液孔直接流出，不会影响仪器正常运行。(提供仪器照片证明碗式陶瓷器皿底部预留导液孔)</w:t>
            </w:r>
          </w:p>
          <w:p w14:paraId="7E2AA81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2.1.3加热系统有主动防漏电保护设置，在加热腔潮湿或样品瓶有水等情况时启动防护；加热腔设有防干烧功能，防止烧瓶内水分蒸干造成干烧导致仪器故障等问题；</w:t>
            </w:r>
          </w:p>
          <w:p w14:paraId="7CF8343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2.1.4采用7寸液晶触摸程序控制模式，智能PID控制，0-100%功率可程序线性设定，根据不同的样品沸点任意设置并自动控制加热速率，确保蒸馏实验稳定并确保样品爆沸现象可控。</w:t>
            </w:r>
          </w:p>
          <w:p w14:paraId="2660EDA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2.2冷凝单元</w:t>
            </w:r>
          </w:p>
          <w:p w14:paraId="4C50AFC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2.2.1采用双层抽真空蛇形冷凝管设计</w:t>
            </w:r>
          </w:p>
          <w:p w14:paraId="4F90C13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2.2.2采用外置冷却水自循环单元，技术成熟可靠，制冷效果好，可连续工作12小时以上仍保持设定温度；热源和制冷模块距离远，防凝露且后期维护方便；不得采用内置水箱冷却单元；</w:t>
            </w:r>
          </w:p>
          <w:p w14:paraId="57ED6A5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2.3精准蒸馏控制单元</w:t>
            </w:r>
          </w:p>
          <w:p w14:paraId="71CFEFF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★2.3.1采用高精度定量称重系统内置压力传感器控制技术对蒸馏终点进行精准控制，能单孔设定馏出液重量或同等换算单位体积，范围：1-500g或1-500ml，到达设定蒸馏终点自动停止加热；</w:t>
            </w:r>
          </w:p>
          <w:p w14:paraId="02DA718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2.3.2主机设计有防过量蒸馏保护系统，在每个馏出液出口设计有电控管路截止阀防过量蒸馏保护装置，蒸馏结束后系统能自动锁止馏出液出口，确保自动定量完成蒸馏作业；</w:t>
            </w:r>
          </w:p>
          <w:p w14:paraId="6ED79C6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2.3.3主机设计有电控排气阀防倒吸系统，在蒸馏结束后系统自动切断加热电源、自动锁止馏出液出口，同时自动释放排气阀启动防倒吸保护系统以防止烧瓶内形成负压造成馏出液回吸，管路内的蒸馏残液自动吸回。</w:t>
            </w:r>
          </w:p>
          <w:p w14:paraId="27AE8F7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2.4清洗单元</w:t>
            </w:r>
          </w:p>
          <w:p w14:paraId="5B8ACBD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2.4.1主机设有冷凝管自动清洗系统，蒸馏结束后按清洗键可自动吸入纯水，自馏出液接收端至烧瓶加热端实现反向冲洗，可操作界面选择需要清洗的流路。</w:t>
            </w:r>
          </w:p>
          <w:p w14:paraId="394E9A2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宋体" w:hAnsi="宋体" w:eastAsia="宋体" w:cs="宋体"/>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2.4.2操作界面可自由选择清洗通道数，清洗过程中实现自动切换清洗(要求提供设备程序界面照片，可看出清洗通道数的选择)</w:t>
            </w:r>
          </w:p>
          <w:p w14:paraId="2A8752C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气密性检测单元：主机内置自动气密性检测系统，由程序控制，在样品准备完成后实验开始前通过液晶触控屏操作进行气密性检测，气密性检测通过后方可开始实验工作，避免了传统蒸馏实验缺乏有效的气密性检查手段在实验中发现漏气导致实验失败，确保实验的准确性。（提供操作界面证明材料）</w:t>
            </w:r>
          </w:p>
          <w:p w14:paraId="0C5F520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氮气流量控制单元：主机设有氮气总接口，具有氮气保护功能，超压可自动泄压，并可广泛匹配使用使用氮气瓶、集中供气系统或氮气发生器；每组蒸馏单元具有可单控的氮气转子流量计控制流速，氮气流量200～2000ml/min。</w:t>
            </w:r>
          </w:p>
          <w:p w14:paraId="19494C0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2.7内置6通道水蒸气发生单元</w:t>
            </w:r>
          </w:p>
          <w:p w14:paraId="125B582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2.7.1六路水蒸气独立控制,流通道蒸汽管路完全独立，连续稳定自动输出</w:t>
            </w:r>
          </w:p>
          <w:p w14:paraId="2ECE618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2.7.2蒸汽量可调，缺水自动补水设计，防止干烧；</w:t>
            </w:r>
          </w:p>
          <w:p w14:paraId="015ABBB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2.7.3触控屏操作，具有防倒吸功能，超温自动报警并停机。</w:t>
            </w:r>
          </w:p>
          <w:p w14:paraId="18DB9FF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2.8自动冰浴接收单元：内置冷却模块，接收端对收集的馏出液进行冰浴接收，防止待测液体的有机成份二次挥发主机收集区，无需加冰，保证收取区在5-20℃(提供仪器照片证明主机接收端内置制冷模块)</w:t>
            </w:r>
          </w:p>
          <w:p w14:paraId="7467B55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设备配置：全自动水蒸气蒸馏仪主机1台，7寸液晶触控操作程序1套，三口烧瓶6个，冷凝管6个，250ml接收瓶6个，冷水机1台，高精度定量称重系统1套，电控管路截止阀6个，逆流清洗装置1套，氮气吹扫装置1套，气密性检测装置1套，6通道水蒸气发生器1套，收集区制冷模块1套，随机附件1套</w:t>
            </w:r>
          </w:p>
        </w:tc>
      </w:tr>
      <w:tr w14:paraId="1892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4B68144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19</w:t>
            </w:r>
          </w:p>
        </w:tc>
        <w:tc>
          <w:tcPr>
            <w:tcW w:w="882" w:type="dxa"/>
            <w:noWrap w:val="0"/>
            <w:vAlign w:val="center"/>
          </w:tcPr>
          <w:p w14:paraId="40EEB7B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数显多管漩涡混匀仪</w:t>
            </w:r>
          </w:p>
        </w:tc>
        <w:tc>
          <w:tcPr>
            <w:tcW w:w="825" w:type="dxa"/>
            <w:noWrap w:val="0"/>
            <w:vAlign w:val="center"/>
          </w:tcPr>
          <w:p w14:paraId="5BB770D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3F98F5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0C92E5B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1.水平回旋幅度：4mm</w:t>
            </w:r>
          </w:p>
          <w:p w14:paraId="4A4A2D1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2.转速范围：500-3000rpm</w:t>
            </w:r>
          </w:p>
          <w:p w14:paraId="2E31172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3.转速增量（步进）：10rpm</w:t>
            </w:r>
          </w:p>
          <w:p w14:paraId="7F2F285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4.定时范围：1min--24h</w:t>
            </w:r>
          </w:p>
          <w:p w14:paraId="71A7E23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5.模块材质：高密度海绵</w:t>
            </w:r>
          </w:p>
          <w:p w14:paraId="4631A4F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6.控制方式：数显+旋转</w:t>
            </w:r>
          </w:p>
          <w:p w14:paraId="758054C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7.允许环境温度湿度：5--40℃ 80%RH</w:t>
            </w:r>
          </w:p>
          <w:p w14:paraId="136D395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8.额定功率：≥100W</w:t>
            </w:r>
          </w:p>
          <w:p w14:paraId="75278A1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9.标配模块：50mL*2、15mL*2、2mL*2</w:t>
            </w:r>
          </w:p>
        </w:tc>
      </w:tr>
      <w:tr w14:paraId="6D6F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35866E8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20</w:t>
            </w:r>
          </w:p>
        </w:tc>
        <w:tc>
          <w:tcPr>
            <w:tcW w:w="882" w:type="dxa"/>
            <w:noWrap w:val="0"/>
            <w:vAlign w:val="center"/>
          </w:tcPr>
          <w:p w14:paraId="5C94DAA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氮气发生器</w:t>
            </w:r>
          </w:p>
        </w:tc>
        <w:tc>
          <w:tcPr>
            <w:tcW w:w="825" w:type="dxa"/>
            <w:noWrap w:val="0"/>
            <w:vAlign w:val="center"/>
          </w:tcPr>
          <w:p w14:paraId="32371A9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37BDEBD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506097D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功率：≥500W</w:t>
            </w:r>
          </w:p>
          <w:p w14:paraId="042E679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2. 纯度产量：99%--6Nm/h； 99.5%--4Nm/h；99.99%--3Nm/h</w:t>
            </w:r>
          </w:p>
          <w:p w14:paraId="0F4A43A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空气压力：0.6-0.8Mpa</w:t>
            </w:r>
          </w:p>
          <w:p w14:paraId="5A5538A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氮气压力：0.1-0.7Mpa(可调)</w:t>
            </w:r>
          </w:p>
          <w:p w14:paraId="57B70BA4">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eastAsia="宋体" w:cs="Times New Roman"/>
                <w:b w:val="0"/>
                <w:bCs/>
                <w:color w:val="auto"/>
                <w:sz w:val="24"/>
                <w:szCs w:val="20"/>
                <w:vertAlign w:val="baseline"/>
                <w:lang w:val="en-US" w:eastAsia="zh-CN"/>
              </w:rPr>
              <w:t>5.带外置排水装置</w:t>
            </w:r>
          </w:p>
        </w:tc>
      </w:tr>
      <w:tr w14:paraId="708A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8" w:type="dxa"/>
            <w:noWrap w:val="0"/>
            <w:vAlign w:val="center"/>
          </w:tcPr>
          <w:p w14:paraId="560AA3C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w:t>
            </w:r>
          </w:p>
        </w:tc>
        <w:tc>
          <w:tcPr>
            <w:tcW w:w="882" w:type="dxa"/>
            <w:noWrap w:val="0"/>
            <w:vAlign w:val="center"/>
          </w:tcPr>
          <w:p w14:paraId="0568613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隔膜真空泵</w:t>
            </w:r>
          </w:p>
        </w:tc>
        <w:tc>
          <w:tcPr>
            <w:tcW w:w="825" w:type="dxa"/>
            <w:noWrap w:val="0"/>
            <w:vAlign w:val="center"/>
          </w:tcPr>
          <w:p w14:paraId="0D77B53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w:t>
            </w:r>
          </w:p>
        </w:tc>
        <w:tc>
          <w:tcPr>
            <w:tcW w:w="731" w:type="dxa"/>
            <w:noWrap w:val="0"/>
            <w:vAlign w:val="center"/>
          </w:tcPr>
          <w:p w14:paraId="5815F89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0118BF4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抽气速度：60L/min</w:t>
            </w:r>
          </w:p>
          <w:p w14:paraId="69C37DD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极限压力/真空度：≥0.08Mpa/200mbar</w:t>
            </w:r>
          </w:p>
          <w:p w14:paraId="6C4E74A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功率：≥160W</w:t>
            </w:r>
          </w:p>
          <w:p w14:paraId="117F819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正压力：≥30psi</w:t>
            </w:r>
          </w:p>
          <w:p w14:paraId="06BB275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 进气口（mm）：φ6</w:t>
            </w:r>
          </w:p>
          <w:p w14:paraId="47D3083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 出气口（mm）：φ6</w:t>
            </w:r>
          </w:p>
          <w:p w14:paraId="685811E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 工作环境温度：7--40℃</w:t>
            </w:r>
          </w:p>
          <w:p w14:paraId="3C021CA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 泵头：2</w:t>
            </w:r>
          </w:p>
          <w:p w14:paraId="434561C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 膜片：橡胶</w:t>
            </w:r>
          </w:p>
          <w:p w14:paraId="42DE545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 阀片：橡胶</w:t>
            </w:r>
          </w:p>
          <w:p w14:paraId="7C36B16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噪音：＜60BD</w:t>
            </w:r>
          </w:p>
          <w:p w14:paraId="08A4D7B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 正负压两用型</w:t>
            </w:r>
          </w:p>
          <w:p w14:paraId="29B7F289">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eastAsia="宋体" w:cs="Times New Roman"/>
                <w:b w:val="0"/>
                <w:bCs/>
                <w:color w:val="auto"/>
                <w:sz w:val="24"/>
                <w:szCs w:val="20"/>
                <w:vertAlign w:val="baseline"/>
                <w:lang w:val="en-US" w:eastAsia="zh-CN"/>
              </w:rPr>
              <w:t>13. 带截留瓶</w:t>
            </w:r>
          </w:p>
        </w:tc>
      </w:tr>
      <w:tr w14:paraId="355E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3B5BB52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w:t>
            </w:r>
          </w:p>
        </w:tc>
        <w:tc>
          <w:tcPr>
            <w:tcW w:w="882" w:type="dxa"/>
            <w:noWrap w:val="0"/>
            <w:vAlign w:val="center"/>
          </w:tcPr>
          <w:p w14:paraId="44D4E30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万分之一电子天平</w:t>
            </w:r>
          </w:p>
        </w:tc>
        <w:tc>
          <w:tcPr>
            <w:tcW w:w="825" w:type="dxa"/>
            <w:noWrap w:val="0"/>
            <w:vAlign w:val="center"/>
          </w:tcPr>
          <w:p w14:paraId="5E28A8F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4083C7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4F97FD0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1.量程（g）：≥220；</w:t>
            </w:r>
          </w:p>
          <w:p w14:paraId="6E5117A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2.可读性（mg）：0.1；</w:t>
            </w:r>
          </w:p>
          <w:p w14:paraId="7FADC21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3.秤盘尺寸（mm）：Ø≥90；</w:t>
            </w:r>
          </w:p>
          <w:p w14:paraId="6D05A6A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4.典型稳定时间（s）：≤1.5；</w:t>
            </w:r>
          </w:p>
          <w:p w14:paraId="58224DA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5.重复性（≤±mg，满载量程）：0.1；</w:t>
            </w:r>
          </w:p>
          <w:p w14:paraId="48655A6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★6.线性（≤±mg，典型值）：0.06； </w:t>
            </w:r>
          </w:p>
          <w:p w14:paraId="0C1502C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7.采用超级单体传感器；</w:t>
            </w:r>
          </w:p>
          <w:p w14:paraId="1A46D11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8.彩色LED 触摸屏；</w:t>
            </w:r>
          </w:p>
          <w:p w14:paraId="554C1C6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9.校准方式：内部校准；</w:t>
            </w:r>
          </w:p>
          <w:p w14:paraId="26DD3C7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10.外壳采用聚对苯二甲酸丁二酯(PBT)材料；</w:t>
            </w:r>
          </w:p>
          <w:p w14:paraId="7D687C4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11.配置可完全拆卸的防静电玻璃防风罩；</w:t>
            </w:r>
          </w:p>
          <w:p w14:paraId="54137F8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12.自动检测并图形显示打印机、电脑等外设是否连接正常；</w:t>
            </w:r>
          </w:p>
          <w:p w14:paraId="278519A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电脑直连功能，称量数据可直接传输到电子表格或者文本如Microsoft Excel 或Word 等格式的文档中；</w:t>
            </w:r>
          </w:p>
          <w:p w14:paraId="6795F85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内置应用程序：称量|填料、计数、称量百分比、混合|净重总重、组分|总重、动物称量、计算|自由因子、密度测定、统计、峰值保持、检重；</w:t>
            </w:r>
          </w:p>
          <w:p w14:paraId="599938A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具有过载保护功能</w:t>
            </w:r>
          </w:p>
          <w:p w14:paraId="1B914F1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双接口：USB及RS232，可连接打印机、电脑、第二显示器、扫描枪等外设；</w:t>
            </w:r>
          </w:p>
          <w:p w14:paraId="3C62179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17.</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密码保护功能，防止意外更改天平设置；</w:t>
            </w:r>
          </w:p>
          <w:p w14:paraId="5D7D968D">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eastAsia="宋体" w:cs="Times New Roman"/>
                <w:b w:val="0"/>
                <w:bCs/>
                <w:color w:val="auto"/>
                <w:sz w:val="24"/>
                <w:szCs w:val="20"/>
                <w:vertAlign w:val="baseline"/>
                <w:lang w:val="en-US" w:eastAsia="zh-CN"/>
              </w:rPr>
              <w:t>18.</w:t>
            </w:r>
            <w:r>
              <w:rPr>
                <w:rFonts w:hint="default" w:ascii="Times New Roman" w:hAnsi="Times New Roman" w:eastAsia="宋体" w:cs="Times New Roman"/>
                <w:b w:val="0"/>
                <w:bCs/>
                <w:color w:val="auto"/>
                <w:sz w:val="24"/>
                <w:szCs w:val="20"/>
                <w:vertAlign w:val="baseline"/>
                <w:lang w:val="en-US" w:eastAsia="zh-CN"/>
              </w:rPr>
              <w:tab/>
            </w:r>
            <w:r>
              <w:rPr>
                <w:rFonts w:hint="default" w:ascii="Times New Roman" w:hAnsi="Times New Roman" w:eastAsia="宋体" w:cs="Times New Roman"/>
                <w:b w:val="0"/>
                <w:bCs/>
                <w:color w:val="auto"/>
                <w:sz w:val="24"/>
                <w:szCs w:val="20"/>
                <w:vertAlign w:val="baseline"/>
                <w:lang w:val="en-US" w:eastAsia="zh-CN"/>
              </w:rPr>
              <w:t>配置：电子天平主机1套，防风罩1套，产品说明书1</w:t>
            </w:r>
          </w:p>
        </w:tc>
      </w:tr>
      <w:tr w14:paraId="5DD4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148B1A7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w:t>
            </w:r>
          </w:p>
        </w:tc>
        <w:tc>
          <w:tcPr>
            <w:tcW w:w="882" w:type="dxa"/>
            <w:noWrap w:val="0"/>
            <w:vAlign w:val="center"/>
          </w:tcPr>
          <w:p w14:paraId="7944065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百分之一电子天平</w:t>
            </w:r>
          </w:p>
        </w:tc>
        <w:tc>
          <w:tcPr>
            <w:tcW w:w="825" w:type="dxa"/>
            <w:noWrap w:val="0"/>
            <w:vAlign w:val="center"/>
          </w:tcPr>
          <w:p w14:paraId="43E61BC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w:t>
            </w:r>
          </w:p>
        </w:tc>
        <w:tc>
          <w:tcPr>
            <w:tcW w:w="731" w:type="dxa"/>
            <w:noWrap w:val="0"/>
            <w:vAlign w:val="center"/>
          </w:tcPr>
          <w:p w14:paraId="0B210B6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2FA7B22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最大称量：3000g</w:t>
            </w:r>
          </w:p>
          <w:p w14:paraId="40C5866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重复性：0.3g</w:t>
            </w:r>
          </w:p>
          <w:p w14:paraId="336D56A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 线性误差：±0.03g</w:t>
            </w:r>
          </w:p>
          <w:p w14:paraId="3645392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最大功率：3W</w:t>
            </w:r>
          </w:p>
          <w:p w14:paraId="3958252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 最小分度值：0.01g</w:t>
            </w:r>
          </w:p>
          <w:p w14:paraId="7277DDB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 检定分度值：0.1g</w:t>
            </w:r>
          </w:p>
        </w:tc>
      </w:tr>
      <w:tr w14:paraId="7EDF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2B8C4F1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w:t>
            </w:r>
          </w:p>
        </w:tc>
        <w:tc>
          <w:tcPr>
            <w:tcW w:w="882" w:type="dxa"/>
            <w:noWrap w:val="0"/>
            <w:vAlign w:val="center"/>
          </w:tcPr>
          <w:p w14:paraId="63E3C01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▲垂直振荡器</w:t>
            </w:r>
          </w:p>
        </w:tc>
        <w:tc>
          <w:tcPr>
            <w:tcW w:w="825" w:type="dxa"/>
            <w:noWrap w:val="0"/>
            <w:vAlign w:val="center"/>
          </w:tcPr>
          <w:p w14:paraId="70DE67F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09FB2EE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2DFF2F3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1.基本参数：</w:t>
            </w:r>
          </w:p>
          <w:p w14:paraId="738DA97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振荡速度范围：100-1800rpm，（转速精度≤2%），额定最大振幅：≥32mm。（提供厂家证明文件，并分别说明两者的测试方法）</w:t>
            </w:r>
          </w:p>
          <w:p w14:paraId="7B05BDA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 振荡循环功能：可设置连续震荡时间1-40min和震荡间隔时间1-60min，最大循环次数≥20循环。（提供主机操作界面循环次数设定的实拍图）</w:t>
            </w:r>
          </w:p>
          <w:p w14:paraId="5FEFB02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1.3预约运行功能：可预约时间≥12小时。</w:t>
            </w:r>
          </w:p>
          <w:p w14:paraId="39534FF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1.4梯度程序控制：≥4段运行转速、运行时间可设置。（提供主机操作界面实拍图证明） </w:t>
            </w:r>
          </w:p>
          <w:p w14:paraId="24EEE2E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 样品架位数：50ml*20位、15ml*38位、100ml*10位、2ml*54位,满足不同实验应用需求，其他规格样品架可定制。（需提供样品架图片证明）</w:t>
            </w:r>
          </w:p>
          <w:p w14:paraId="3C32710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1.6最大样品位数：≥550位。</w:t>
            </w:r>
          </w:p>
          <w:p w14:paraId="49921E7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1.7智能操作软件：实时显示仪器当前运行状态，包括振荡频率、研磨时间、间隔时间、循环次数、预约时间。中英文界面自由切换。日志及单独的报错信息收集显示，方便客户了解设备情况及状态</w:t>
            </w:r>
          </w:p>
          <w:p w14:paraId="4BD2092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 xml:space="preserve">1.8方法存储数量：≥50个方法程序可编辑、存储、调用。 </w:t>
            </w:r>
          </w:p>
          <w:p w14:paraId="266E9A8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1.9程序记忆功能：仪器运行过程中可随时停止、随时暂停以及再次启动运行前序未完成的程序。</w:t>
            </w:r>
          </w:p>
          <w:p w14:paraId="4C8AF2C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1.10可视性：具有≥14英寸双层透明可视窗，腔体内自带照明功能，运行过程可视。（提供视窗≥14英寸，并且开启照明的仪器实拍图及软件控制照明开关的界面）</w:t>
            </w:r>
          </w:p>
          <w:p w14:paraId="3030B90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1.11配备紧急机械开门装置：以应对突然停电，电子琐没法打开情况</w:t>
            </w:r>
          </w:p>
          <w:p w14:paraId="60055E4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1.12仪器上盖配备双氮气弹簧支撑助力模块，辅助仪器安全开关盖。样品架采用双锁杆、双螺母固定方式。（需提供腔体内双锁杆及腔体内双氮气弹簧图片证明图片证明）</w:t>
            </w:r>
          </w:p>
          <w:p w14:paraId="08C7E61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1.13仪器内部采用隔音棉处理，仪器盖做隔音密封处理，超强静音效果。</w:t>
            </w:r>
          </w:p>
          <w:p w14:paraId="66A900D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1.14 底托和电机通过结构件多点同时固定，加大接触面，提高运动组件的寿命，无需对运动轴定期涂抹润滑油（提供连接处图片）</w:t>
            </w:r>
          </w:p>
          <w:p w14:paraId="6819197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1.15安全电子琐：开启保护门后，设备自动停止运行，保护门关闭后才能正常运行，保证人员安全。</w:t>
            </w:r>
          </w:p>
          <w:p w14:paraId="1215267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1.16 运行前自动进行超重检测，防止设备在超负载情况下运行，延长设备使用寿命（提供超重检测时仪器界面显示照片）</w:t>
            </w:r>
          </w:p>
          <w:p w14:paraId="766E632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1.17 机身正面具有明显的紧急按钮，当出现紧急情况时，可以一键急停。</w:t>
            </w:r>
          </w:p>
          <w:p w14:paraId="63D81FF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1.18仪器整机较小，占地面积＜0.2平方米，可任意放置在实验台面或矮台上进行操作，适应各种实验室场地情况。</w:t>
            </w:r>
          </w:p>
          <w:p w14:paraId="65E2AD0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2.配置：</w:t>
            </w:r>
          </w:p>
          <w:p w14:paraId="7DE35D9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2.1 20位50ml垂直振荡器主机（具备≥32mm幅度1800rpm震荡模块、≥4段调速控制模块、7英寸彩色触摸屏均已装入主机）1台</w:t>
            </w:r>
          </w:p>
          <w:p w14:paraId="0995DC4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2.2 20位50ml样品架2个、54位2ml样品架10个</w:t>
            </w:r>
          </w:p>
          <w:p w14:paraId="7FF623B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2.3 38位15ml样品架2个</w:t>
            </w:r>
          </w:p>
          <w:p w14:paraId="432C5F3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2.4 10位100ml样品架2个</w:t>
            </w:r>
          </w:p>
          <w:p w14:paraId="51A1387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 50ml不锈钢罐 8个</w:t>
            </w:r>
          </w:p>
          <w:p w14:paraId="636D511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 50ml不锈钢罐架 1个</w:t>
            </w:r>
          </w:p>
          <w:p w14:paraId="3270C22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2.7 20mm不锈钢球 10颗/包 20包</w:t>
            </w:r>
          </w:p>
          <w:p w14:paraId="559D578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2.8 50ml不锈钢罐密封圈 2个/包  10包</w:t>
            </w:r>
          </w:p>
          <w:p w14:paraId="78572FA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2.9 固相萃取装置 1套</w:t>
            </w:r>
          </w:p>
        </w:tc>
      </w:tr>
      <w:tr w14:paraId="0765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8" w:type="dxa"/>
            <w:noWrap w:val="0"/>
            <w:vAlign w:val="center"/>
          </w:tcPr>
          <w:p w14:paraId="1247F00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25</w:t>
            </w:r>
          </w:p>
        </w:tc>
        <w:tc>
          <w:tcPr>
            <w:tcW w:w="882" w:type="dxa"/>
            <w:noWrap w:val="0"/>
            <w:vAlign w:val="center"/>
          </w:tcPr>
          <w:p w14:paraId="1FB6DAC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恒温水浴锅</w:t>
            </w:r>
          </w:p>
        </w:tc>
        <w:tc>
          <w:tcPr>
            <w:tcW w:w="825" w:type="dxa"/>
            <w:noWrap w:val="0"/>
            <w:vAlign w:val="center"/>
          </w:tcPr>
          <w:p w14:paraId="2672306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w:t>
            </w:r>
          </w:p>
        </w:tc>
        <w:tc>
          <w:tcPr>
            <w:tcW w:w="731" w:type="dxa"/>
            <w:noWrap w:val="0"/>
            <w:vAlign w:val="center"/>
          </w:tcPr>
          <w:p w14:paraId="037D22A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7194758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1.工作孔位：≥4</w:t>
            </w:r>
          </w:p>
          <w:p w14:paraId="56073AC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2.定时功能：有</w:t>
            </w:r>
          </w:p>
          <w:p w14:paraId="788307E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3.功率：≥800W</w:t>
            </w:r>
          </w:p>
          <w:p w14:paraId="3A0232A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4.防干烧：有</w:t>
            </w:r>
          </w:p>
          <w:p w14:paraId="1214E8D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5.显示方式：LED数码管</w:t>
            </w:r>
          </w:p>
          <w:p w14:paraId="19E18CC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6.搅拌功能：有（样品磁力搅拌）</w:t>
            </w:r>
          </w:p>
          <w:p w14:paraId="443ACF5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7.内质隐藏排水口：有</w:t>
            </w:r>
          </w:p>
          <w:p w14:paraId="31D6806C">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8.控温精度：±1℃</w:t>
            </w:r>
          </w:p>
          <w:p w14:paraId="23BC3C72">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9.工作空间：≥305*305*140mm</w:t>
            </w:r>
          </w:p>
          <w:p w14:paraId="152A5895">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10.温度显示精度：0.1℃</w:t>
            </w:r>
          </w:p>
          <w:p w14:paraId="6AB705B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11.控温范围：室温--100℃</w:t>
            </w:r>
          </w:p>
        </w:tc>
      </w:tr>
      <w:tr w14:paraId="4E22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8" w:hRule="atLeast"/>
        </w:trPr>
        <w:tc>
          <w:tcPr>
            <w:tcW w:w="728" w:type="dxa"/>
            <w:noWrap w:val="0"/>
            <w:vAlign w:val="center"/>
          </w:tcPr>
          <w:p w14:paraId="45FAD02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26</w:t>
            </w:r>
          </w:p>
        </w:tc>
        <w:tc>
          <w:tcPr>
            <w:tcW w:w="882" w:type="dxa"/>
            <w:noWrap w:val="0"/>
            <w:vAlign w:val="center"/>
          </w:tcPr>
          <w:p w14:paraId="5ABD9F7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研磨仪</w:t>
            </w:r>
          </w:p>
        </w:tc>
        <w:tc>
          <w:tcPr>
            <w:tcW w:w="825" w:type="dxa"/>
            <w:noWrap w:val="0"/>
            <w:vAlign w:val="center"/>
          </w:tcPr>
          <w:p w14:paraId="6E2F57A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w:t>
            </w:r>
          </w:p>
        </w:tc>
        <w:tc>
          <w:tcPr>
            <w:tcW w:w="731" w:type="dxa"/>
            <w:noWrap w:val="0"/>
            <w:vAlign w:val="center"/>
          </w:tcPr>
          <w:p w14:paraId="23EE42C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台</w:t>
            </w:r>
          </w:p>
        </w:tc>
        <w:tc>
          <w:tcPr>
            <w:tcW w:w="6480" w:type="dxa"/>
            <w:noWrap w:val="0"/>
            <w:vAlign w:val="center"/>
          </w:tcPr>
          <w:p w14:paraId="303043DF">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 工作原理：刀式研磨仪的研磨系统在电子系统的精确控制下，位于研磨杯底部中心位置的转刀进行高速旋转，产生的切割力将样品进行粉碎。研磨系统和电子系统独立运转，密封效果好。刀式研磨仪对含水、含油和含脂的样品进行有效的均质化处理。</w:t>
            </w:r>
          </w:p>
          <w:p w14:paraId="523C6067">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 进样尺寸：10-50mm</w:t>
            </w:r>
          </w:p>
          <w:p w14:paraId="455C3404">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3 最终出样尺寸：≤300um</w:t>
            </w:r>
          </w:p>
          <w:p w14:paraId="4CF26B8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4 样品处理量：≥650ml，可配重力顶盖来减少研磨空间，适用不同的样品处理量。</w:t>
            </w:r>
          </w:p>
          <w:p w14:paraId="1D62F1C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★5 转刀转速：1000rpm-15000rpm，转速范围适应不同的样品，从样品的预粉碎到均质化处理。</w:t>
            </w:r>
          </w:p>
          <w:p w14:paraId="41601E5B">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6转速可分高、中、低三档一键启动，每档可单独设定转速、时间、正反转等（提供实物照片）。</w:t>
            </w:r>
          </w:p>
          <w:p w14:paraId="605B0DED">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7 研磨时间设置：1s-29min连续可调，数字显示。</w:t>
            </w:r>
          </w:p>
          <w:p w14:paraId="2CD0CA5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8 大尺寸液晶触摸显示屏，可翻转，符合人体工程学设计，方便操作。可设置间歇，反转及点动模式：间歇模式可对样品更好的均质化，反转点动模式可对较硬的大块状样品进行粗粉碎，延长转刀使用寿命。</w:t>
            </w:r>
          </w:p>
          <w:p w14:paraId="164B90C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9 设备至少有四种以上运行功能模式：简化模式、联动模式、常规模式和存储模式等可选，针对不同类型样品有不同功能模式，能更加方便快捷的运行相应模式研磨样品（提供实物照片）。</w:t>
            </w:r>
          </w:p>
          <w:p w14:paraId="643F750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eastAsia" w:ascii="Times New Roman" w:hAnsi="Times New Roman" w:cs="Times New Roman"/>
                <w:b w:val="0"/>
                <w:bCs/>
                <w:color w:val="auto"/>
                <w:sz w:val="24"/>
                <w:szCs w:val="20"/>
                <w:vertAlign w:val="baseline"/>
                <w:lang w:val="en-US" w:eastAsia="zh-CN"/>
              </w:rPr>
              <w:t>★</w:t>
            </w:r>
            <w:r>
              <w:rPr>
                <w:rFonts w:hint="default" w:ascii="Times New Roman" w:hAnsi="Times New Roman" w:eastAsia="宋体" w:cs="Times New Roman"/>
                <w:b w:val="0"/>
                <w:bCs/>
                <w:color w:val="auto"/>
                <w:sz w:val="24"/>
                <w:szCs w:val="20"/>
                <w:vertAlign w:val="baseline"/>
                <w:lang w:val="en-US" w:eastAsia="zh-CN"/>
              </w:rPr>
              <w:t>10 转刀材质有：不锈钢制和钛制，需提供权威第三方检测机构出具的钛制转刀成份报告（其中钛成分含量不低于99%，以保证样品制备过程中不会对样品造成重金属污染）</w:t>
            </w:r>
          </w:p>
          <w:p w14:paraId="6FCA8CB0">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11 储存参数：不少于10组（提供实物照片）。</w:t>
            </w:r>
          </w:p>
          <w:p w14:paraId="28D5358A">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12 可进行干磨、湿磨和低温研磨，底座有防水保护层，有效阻止样品研磨过程中可能对电机轴造成的侵蚀，延长仪器使用寿命。</w:t>
            </w:r>
          </w:p>
          <w:p w14:paraId="219CA0BE">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13 转刀和研磨容器均采用插拔设计，操作简单便捷。且所有研磨套件均可高温高压灭菌处理，保证了实验安全性。</w:t>
            </w:r>
          </w:p>
          <w:p w14:paraId="6C541501">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14 工业级电机，功率≥2kw，保障设备长期高效稳定运转。</w:t>
            </w:r>
          </w:p>
          <w:p w14:paraId="689B5C39">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★15 仪器盖子有内置安全锁，可手动快速翻盖打开，增加研磨效率。打开的状态下仪器不能运行，从而保证操作安全，也可防止接触过多物体引起样品污染。</w:t>
            </w:r>
          </w:p>
          <w:p w14:paraId="356D5546">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二．配置</w:t>
            </w:r>
          </w:p>
          <w:p w14:paraId="2B0C5618">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1.主机1台。</w:t>
            </w:r>
          </w:p>
          <w:p w14:paraId="45A57CE3">
            <w:pPr>
              <w:keepNext w:val="0"/>
              <w:keepLines w:val="0"/>
              <w:widowControl/>
              <w:suppressLineNumbers w:val="0"/>
              <w:jc w:val="both"/>
              <w:textAlignment w:val="center"/>
              <w:rPr>
                <w:rFonts w:hint="default" w:ascii="Times New Roman" w:hAnsi="Times New Roman" w:eastAsia="宋体" w:cs="Times New Roman"/>
                <w:b w:val="0"/>
                <w:bCs/>
                <w:color w:val="auto"/>
                <w:sz w:val="24"/>
                <w:szCs w:val="20"/>
                <w:vertAlign w:val="baseline"/>
                <w:lang w:val="en-US" w:eastAsia="zh-CN"/>
              </w:rPr>
            </w:pPr>
            <w:r>
              <w:rPr>
                <w:rFonts w:hint="default" w:ascii="Times New Roman" w:hAnsi="Times New Roman" w:eastAsia="宋体" w:cs="Times New Roman"/>
                <w:b w:val="0"/>
                <w:bCs/>
                <w:color w:val="auto"/>
                <w:sz w:val="24"/>
                <w:szCs w:val="20"/>
                <w:vertAlign w:val="baseline"/>
                <w:lang w:val="en-US" w:eastAsia="zh-CN"/>
              </w:rPr>
              <w:t>2.PC研磨杯3个，钛制转刀3个，普通顶盖3个，带溢流渠重力顶盖1个。</w:t>
            </w:r>
          </w:p>
        </w:tc>
      </w:tr>
    </w:tbl>
    <w:p w14:paraId="4063F1C4">
      <w:pPr>
        <w:autoSpaceDE w:val="0"/>
        <w:autoSpaceDN w:val="0"/>
        <w:spacing w:line="480" w:lineRule="auto"/>
        <w:ind w:right="0" w:firstLine="480" w:firstLineChars="200"/>
        <w:jc w:val="both"/>
        <w:rPr>
          <w:rFonts w:hint="default" w:ascii="宋体" w:hAnsi="宋体" w:eastAsia="宋体" w:cs="宋体"/>
          <w:color w:val="auto"/>
          <w:sz w:val="24"/>
          <w:lang w:val="en-US"/>
        </w:rPr>
      </w:pPr>
    </w:p>
    <w:p w14:paraId="2B23ACFE">
      <w:pPr>
        <w:autoSpaceDE w:val="0"/>
        <w:autoSpaceDN w:val="0"/>
        <w:spacing w:line="480" w:lineRule="auto"/>
        <w:ind w:right="0" w:firstLine="480" w:firstLineChars="200"/>
        <w:jc w:val="both"/>
        <w:rPr>
          <w:rFonts w:hint="default"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4D82"/>
    <w:multiLevelType w:val="multilevel"/>
    <w:tmpl w:val="5D9F4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3"/>
      <w:suff w:val="space"/>
      <w:lvlText w:val="%1.%2.%3"/>
      <w:lvlJc w:val="left"/>
      <w:pPr>
        <w:ind w:left="0" w:firstLine="0"/>
      </w:pPr>
      <w:rPr>
        <w:rFonts w:ascii="黑体" w:hAnsi="黑体" w:eastAsia="黑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280"/>
      </w:pPr>
    </w:lvl>
    <w:lvl w:ilvl="5" w:tentative="0">
      <w:start w:val="1"/>
      <w:numFmt w:val="decimal"/>
      <w:suff w:val="space"/>
      <w:lvlText w:val="%1.%2.%3.%4.%5.%6"/>
      <w:lvlJc w:val="left"/>
      <w:pPr>
        <w:ind w:left="0" w:firstLine="0"/>
      </w:pPr>
      <w:rPr>
        <w:rFonts w:hint="eastAsia" w:ascii="黑体" w:hAnsi="黑体" w:eastAsia="黑体"/>
        <w:sz w:val="28"/>
        <w:szCs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GRhMzRiZGI0ZjM2YjMwZjEzNTViOWI2M2EwM2YifQ=="/>
  </w:docVars>
  <w:rsids>
    <w:rsidRoot w:val="00000000"/>
    <w:rsid w:val="008102F1"/>
    <w:rsid w:val="01EB45BC"/>
    <w:rsid w:val="058F751F"/>
    <w:rsid w:val="05A94AB8"/>
    <w:rsid w:val="0C031392"/>
    <w:rsid w:val="0CC22E1B"/>
    <w:rsid w:val="117B0D8C"/>
    <w:rsid w:val="11D91002"/>
    <w:rsid w:val="141A663B"/>
    <w:rsid w:val="175D7830"/>
    <w:rsid w:val="1AD03EF7"/>
    <w:rsid w:val="1EC93137"/>
    <w:rsid w:val="1EEF0477"/>
    <w:rsid w:val="209105D2"/>
    <w:rsid w:val="20C52024"/>
    <w:rsid w:val="24271863"/>
    <w:rsid w:val="257A1FF2"/>
    <w:rsid w:val="259D75B3"/>
    <w:rsid w:val="289309E3"/>
    <w:rsid w:val="29122B8B"/>
    <w:rsid w:val="2AC844D1"/>
    <w:rsid w:val="2AD359D3"/>
    <w:rsid w:val="2C4B544A"/>
    <w:rsid w:val="2FDA11AB"/>
    <w:rsid w:val="30234671"/>
    <w:rsid w:val="30AC6D96"/>
    <w:rsid w:val="35AB49D8"/>
    <w:rsid w:val="36CA5847"/>
    <w:rsid w:val="3A2F6D7D"/>
    <w:rsid w:val="3FBD3A0B"/>
    <w:rsid w:val="41F1637D"/>
    <w:rsid w:val="42B555FD"/>
    <w:rsid w:val="43E066A9"/>
    <w:rsid w:val="45EE1552"/>
    <w:rsid w:val="466B0DF4"/>
    <w:rsid w:val="4964528F"/>
    <w:rsid w:val="497E13D0"/>
    <w:rsid w:val="4EDD27FB"/>
    <w:rsid w:val="4F1D2EA8"/>
    <w:rsid w:val="4F5217CA"/>
    <w:rsid w:val="51976F41"/>
    <w:rsid w:val="51E25CE3"/>
    <w:rsid w:val="525564B4"/>
    <w:rsid w:val="529F5982"/>
    <w:rsid w:val="52F14FB9"/>
    <w:rsid w:val="54F77CF7"/>
    <w:rsid w:val="550A5CC5"/>
    <w:rsid w:val="555519B1"/>
    <w:rsid w:val="57AF3A2D"/>
    <w:rsid w:val="58226E39"/>
    <w:rsid w:val="58403763"/>
    <w:rsid w:val="58AB6E2E"/>
    <w:rsid w:val="59436F71"/>
    <w:rsid w:val="598F4117"/>
    <w:rsid w:val="59CA59DA"/>
    <w:rsid w:val="5AC03A07"/>
    <w:rsid w:val="5ADF3707"/>
    <w:rsid w:val="5B305D11"/>
    <w:rsid w:val="5B6A0175"/>
    <w:rsid w:val="5E655CD1"/>
    <w:rsid w:val="60D62DAB"/>
    <w:rsid w:val="63973E76"/>
    <w:rsid w:val="64D8430B"/>
    <w:rsid w:val="669E7FD2"/>
    <w:rsid w:val="675A65EF"/>
    <w:rsid w:val="685A617B"/>
    <w:rsid w:val="687F5BE1"/>
    <w:rsid w:val="69A71894"/>
    <w:rsid w:val="6A126D13"/>
    <w:rsid w:val="6A503CD9"/>
    <w:rsid w:val="6CB56076"/>
    <w:rsid w:val="6DBE0F5A"/>
    <w:rsid w:val="6DCF3167"/>
    <w:rsid w:val="6F016495"/>
    <w:rsid w:val="6F075A77"/>
    <w:rsid w:val="71C740DC"/>
    <w:rsid w:val="745B5755"/>
    <w:rsid w:val="74784559"/>
    <w:rsid w:val="755B2B42"/>
    <w:rsid w:val="76283D5C"/>
    <w:rsid w:val="773D3837"/>
    <w:rsid w:val="7A08012D"/>
    <w:rsid w:val="7A6F7951"/>
    <w:rsid w:val="7AD93877"/>
    <w:rsid w:val="7B6F1AE6"/>
    <w:rsid w:val="7B825CBD"/>
    <w:rsid w:val="7BF55794"/>
    <w:rsid w:val="7C131762"/>
    <w:rsid w:val="7E8B5091"/>
    <w:rsid w:val="7F8D6ED8"/>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outlineLvl w:val="2"/>
    </w:pPr>
    <w:rPr>
      <w:rFonts w:ascii="Times New Roman" w:hAnsi="Times New Roman" w:eastAsia="黑体" w:cs="Times New Roman"/>
      <w:b/>
      <w:sz w:val="30"/>
      <w:szCs w:val="32"/>
    </w:rPr>
  </w:style>
  <w:style w:type="paragraph" w:styleId="4">
    <w:name w:val="heading 4"/>
    <w:basedOn w:val="1"/>
    <w:next w:val="1"/>
    <w:qFormat/>
    <w:uiPriority w:val="1"/>
    <w:pPr>
      <w:ind w:left="400"/>
      <w:outlineLvl w:val="4"/>
    </w:pPr>
    <w:rPr>
      <w:rFonts w:ascii="仿宋" w:hAnsi="仿宋" w:eastAsia="仿宋" w:cs="仿宋"/>
      <w:b/>
      <w:bCs/>
      <w:sz w:val="28"/>
      <w:szCs w:val="28"/>
      <w:lang w:val="zh-CN" w:eastAsia="zh-CN" w:bidi="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widowControl w:val="0"/>
      <w:ind w:left="400"/>
      <w:jc w:val="both"/>
    </w:pPr>
    <w:rPr>
      <w:rFonts w:ascii="仿宋" w:hAnsi="仿宋" w:eastAsia="仿宋" w:cs="仿宋"/>
      <w:sz w:val="28"/>
      <w:szCs w:val="28"/>
      <w:lang w:val="zh-CN" w:eastAsia="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TML Sample"/>
    <w:basedOn w:val="12"/>
    <w:autoRedefine/>
    <w:qFormat/>
    <w:uiPriority w:val="0"/>
    <w:rPr>
      <w:rFonts w:ascii="Courier New" w:hAnsi="Courier New"/>
    </w:rPr>
  </w:style>
  <w:style w:type="paragraph" w:customStyle="1" w:styleId="15">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16">
    <w:name w:val="List Paragraph"/>
    <w:basedOn w:val="1"/>
    <w:autoRedefine/>
    <w:qFormat/>
    <w:uiPriority w:val="1"/>
    <w:pPr>
      <w:ind w:left="400"/>
    </w:pPr>
    <w:rPr>
      <w:rFonts w:ascii="仿宋" w:hAnsi="仿宋" w:eastAsia="仿宋" w:cs="仿宋"/>
      <w:lang w:val="zh-CN" w:eastAsia="zh-CN" w:bidi="zh-CN"/>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1992</Words>
  <Characters>2299</Characters>
  <Lines>0</Lines>
  <Paragraphs>0</Paragraphs>
  <TotalTime>1</TotalTime>
  <ScaleCrop>false</ScaleCrop>
  <LinksUpToDate>false</LinksUpToDate>
  <CharactersWithSpaces>2319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RG我是半张废纸</cp:lastModifiedBy>
  <dcterms:modified xsi:type="dcterms:W3CDTF">2025-07-07T07:26:14Z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eyJoZGlkIjoiNmFmNzVjMWU3Yjg5NzBkNTA3ZTlhZjRkNjM1MTFiNzYiLCJ1c2VySWQiOiIyNjcwOTE2MzEifQ==</vt:lpwstr>
  </property>
</Properties>
</file>