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61A3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default" w:ascii="宋体" w:hAnsi="宋体" w:eastAsia="宋体" w:cs="宋体"/>
          <w:color w:val="auto"/>
          <w:sz w:val="24"/>
        </w:rPr>
        <w:t>一、项目基本信息</w:t>
      </w:r>
    </w:p>
    <w:p w14:paraId="64649D47">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项目名称：</w:t>
      </w:r>
      <w:r>
        <w:rPr>
          <w:rFonts w:hint="eastAsia" w:ascii="宋体" w:hAnsi="宋体" w:eastAsia="宋体" w:cs="宋体"/>
          <w:color w:val="auto"/>
          <w:sz w:val="24"/>
          <w:lang w:val="en-US" w:eastAsia="zh-CN"/>
        </w:rPr>
        <w:t>威宁县自治县2025年农村公路、桥隧及普通公路技术状况检测项目</w:t>
      </w:r>
    </w:p>
    <w:p w14:paraId="61EC4BE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default" w:ascii="宋体" w:hAnsi="宋体" w:eastAsia="宋体" w:cs="宋体"/>
          <w:color w:val="auto"/>
          <w:sz w:val="24"/>
        </w:rPr>
        <w:t>项目编号：</w:t>
      </w:r>
      <w:r>
        <w:rPr>
          <w:rFonts w:hint="eastAsia" w:ascii="宋体" w:hAnsi="宋体" w:eastAsia="宋体" w:cs="宋体"/>
          <w:color w:val="auto"/>
          <w:sz w:val="24"/>
          <w:lang w:eastAsia="zh-CN"/>
        </w:rPr>
        <w:t>XYCG2025-49</w:t>
      </w:r>
    </w:p>
    <w:p w14:paraId="7E0E20F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采购预算</w:t>
      </w:r>
      <w:r>
        <w:rPr>
          <w:rFonts w:hint="default" w:ascii="宋体" w:hAnsi="宋体" w:eastAsia="宋体" w:cs="宋体"/>
          <w:color w:val="auto"/>
          <w:sz w:val="24"/>
        </w:rPr>
        <w:t>：</w:t>
      </w:r>
      <w:r>
        <w:rPr>
          <w:rFonts w:hint="default" w:ascii="宋体" w:hAnsi="宋体" w:eastAsia="宋体" w:cs="宋体"/>
          <w:color w:val="auto"/>
          <w:sz w:val="24"/>
          <w:lang w:val="en-US" w:eastAsia="zh-CN"/>
        </w:rPr>
        <w:t>¥</w:t>
      </w:r>
      <w:r>
        <w:rPr>
          <w:rFonts w:hint="eastAsia" w:ascii="宋体" w:hAnsi="宋体" w:eastAsia="宋体" w:cs="宋体"/>
          <w:color w:val="auto"/>
          <w:sz w:val="24"/>
          <w:lang w:val="en-US" w:eastAsia="zh-CN"/>
        </w:rPr>
        <w:t>1068000.00元</w:t>
      </w:r>
      <w:r>
        <w:rPr>
          <w:rFonts w:hint="default" w:ascii="宋体" w:hAnsi="宋体" w:eastAsia="宋体" w:cs="宋体"/>
          <w:color w:val="auto"/>
          <w:sz w:val="24"/>
          <w:lang w:val="en-US" w:eastAsia="zh-CN"/>
        </w:rPr>
        <w:t>元</w:t>
      </w:r>
    </w:p>
    <w:p w14:paraId="7237E502">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lang w:val="zh-CN" w:eastAsia="zh-CN"/>
        </w:rPr>
        <w:t>最高限价：</w:t>
      </w:r>
      <w:r>
        <w:rPr>
          <w:rFonts w:hint="default" w:ascii="宋体" w:hAnsi="宋体" w:eastAsia="宋体" w:cs="宋体"/>
          <w:color w:val="auto"/>
          <w:sz w:val="24"/>
          <w:lang w:val="en-US" w:eastAsia="zh-CN"/>
        </w:rPr>
        <w:t>¥</w:t>
      </w:r>
      <w:r>
        <w:rPr>
          <w:rFonts w:hint="eastAsia" w:ascii="宋体" w:hAnsi="宋体" w:eastAsia="宋体" w:cs="宋体"/>
          <w:color w:val="auto"/>
          <w:sz w:val="24"/>
          <w:lang w:val="en-US" w:eastAsia="zh-CN"/>
        </w:rPr>
        <w:t>1068000.00元</w:t>
      </w:r>
      <w:r>
        <w:rPr>
          <w:rFonts w:hint="default" w:ascii="宋体" w:hAnsi="宋体" w:eastAsia="宋体" w:cs="宋体"/>
          <w:color w:val="auto"/>
          <w:sz w:val="24"/>
          <w:lang w:val="en-US" w:eastAsia="zh-CN"/>
        </w:rPr>
        <w:t>元</w:t>
      </w:r>
    </w:p>
    <w:p w14:paraId="369D255F">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二、公示期限（不少于2个工作日）</w:t>
      </w:r>
    </w:p>
    <w:p w14:paraId="0C874A1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时间：20</w:t>
      </w:r>
      <w:r>
        <w:rPr>
          <w:rFonts w:hint="eastAsia" w:ascii="宋体" w:hAnsi="宋体" w:eastAsia="宋体" w:cs="宋体"/>
          <w:color w:val="auto"/>
          <w:sz w:val="24"/>
          <w:lang w:val="en-US" w:eastAsia="zh-CN"/>
        </w:rPr>
        <w:t>25</w:t>
      </w:r>
      <w:r>
        <w:rPr>
          <w:rFonts w:hint="default" w:ascii="宋体" w:hAnsi="宋体" w:eastAsia="宋体" w:cs="宋体"/>
          <w:color w:val="auto"/>
          <w:sz w:val="24"/>
        </w:rPr>
        <w:t>年</w:t>
      </w:r>
      <w:r>
        <w:rPr>
          <w:rFonts w:hint="eastAsia" w:ascii="宋体" w:hAnsi="宋体" w:eastAsia="宋体" w:cs="宋体"/>
          <w:color w:val="auto"/>
          <w:sz w:val="24"/>
          <w:lang w:val="en-US" w:eastAsia="zh-CN"/>
        </w:rPr>
        <w:t>07</w:t>
      </w:r>
      <w:r>
        <w:rPr>
          <w:rFonts w:hint="default" w:ascii="宋体" w:hAnsi="宋体" w:eastAsia="宋体" w:cs="宋体"/>
          <w:color w:val="auto"/>
          <w:sz w:val="24"/>
        </w:rPr>
        <w:t>月</w:t>
      </w:r>
      <w:r>
        <w:rPr>
          <w:rFonts w:hint="eastAsia" w:ascii="宋体" w:hAnsi="宋体" w:eastAsia="宋体" w:cs="宋体"/>
          <w:color w:val="auto"/>
          <w:sz w:val="24"/>
          <w:lang w:val="en-US" w:eastAsia="zh-CN"/>
        </w:rPr>
        <w:t>18</w:t>
      </w:r>
      <w:r>
        <w:rPr>
          <w:rFonts w:hint="default" w:ascii="宋体" w:hAnsi="宋体" w:eastAsia="宋体" w:cs="宋体"/>
          <w:color w:val="auto"/>
          <w:sz w:val="24"/>
        </w:rPr>
        <w:t>日至202</w:t>
      </w:r>
      <w:r>
        <w:rPr>
          <w:rFonts w:hint="eastAsia" w:ascii="宋体" w:hAnsi="宋体" w:eastAsia="宋体" w:cs="宋体"/>
          <w:color w:val="auto"/>
          <w:sz w:val="24"/>
          <w:lang w:val="en-US" w:eastAsia="zh-CN"/>
        </w:rPr>
        <w:t>5</w:t>
      </w:r>
      <w:r>
        <w:rPr>
          <w:rFonts w:hint="default" w:ascii="宋体" w:hAnsi="宋体" w:eastAsia="宋体" w:cs="宋体"/>
          <w:color w:val="auto"/>
          <w:sz w:val="24"/>
        </w:rPr>
        <w:t>年</w:t>
      </w:r>
      <w:r>
        <w:rPr>
          <w:rFonts w:hint="eastAsia" w:ascii="宋体" w:hAnsi="宋体" w:eastAsia="宋体" w:cs="宋体"/>
          <w:color w:val="auto"/>
          <w:sz w:val="24"/>
          <w:lang w:val="en-US" w:eastAsia="zh-CN"/>
        </w:rPr>
        <w:t>07</w:t>
      </w:r>
      <w:r>
        <w:rPr>
          <w:rFonts w:hint="default" w:ascii="宋体" w:hAnsi="宋体" w:eastAsia="宋体" w:cs="宋体"/>
          <w:color w:val="auto"/>
          <w:sz w:val="24"/>
        </w:rPr>
        <w:t>月</w:t>
      </w:r>
      <w:r>
        <w:rPr>
          <w:rFonts w:hint="eastAsia" w:ascii="宋体" w:hAnsi="宋体" w:eastAsia="宋体" w:cs="宋体"/>
          <w:color w:val="auto"/>
          <w:sz w:val="24"/>
          <w:lang w:val="en-US" w:eastAsia="zh-CN"/>
        </w:rPr>
        <w:t>22</w:t>
      </w:r>
      <w:r>
        <w:rPr>
          <w:rFonts w:hint="default" w:ascii="宋体" w:hAnsi="宋体" w:eastAsia="宋体" w:cs="宋体"/>
          <w:color w:val="auto"/>
          <w:sz w:val="24"/>
        </w:rPr>
        <w:t>日</w:t>
      </w:r>
    </w:p>
    <w:p w14:paraId="265467F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三、其他补充事宜</w:t>
      </w:r>
    </w:p>
    <w:p w14:paraId="6F9628F0">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采购预算确定依据：</w:t>
      </w:r>
      <w:r>
        <w:rPr>
          <w:rFonts w:hint="eastAsia" w:ascii="宋体" w:hAnsi="宋体" w:eastAsia="宋体" w:cs="宋体"/>
          <w:color w:val="auto"/>
          <w:sz w:val="24"/>
          <w:lang w:val="en-US" w:eastAsia="zh-CN"/>
        </w:rPr>
        <w:t>威宁彝族回族苗族自治县</w:t>
      </w:r>
      <w:r>
        <w:rPr>
          <w:rFonts w:hint="default" w:ascii="宋体" w:hAnsi="宋体" w:eastAsia="宋体" w:cs="宋体"/>
          <w:color w:val="auto"/>
          <w:sz w:val="24"/>
        </w:rPr>
        <w:t>政府采购计划书。</w:t>
      </w:r>
    </w:p>
    <w:p w14:paraId="002BD28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四、项目联系人（公示期限内，优先反馈给代理机构）</w:t>
      </w:r>
    </w:p>
    <w:p w14:paraId="6CDD665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1、采购人信息</w:t>
      </w:r>
    </w:p>
    <w:p w14:paraId="51F2BB9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采购单位名称：</w:t>
      </w:r>
      <w:r>
        <w:rPr>
          <w:rFonts w:hint="eastAsia" w:asciiTheme="minorEastAsia" w:hAnsiTheme="minorEastAsia" w:eastAsiaTheme="minorEastAsia" w:cstheme="minorEastAsia"/>
          <w:color w:val="auto"/>
          <w:sz w:val="24"/>
          <w:szCs w:val="24"/>
          <w:lang w:val="en-US" w:eastAsia="zh-CN"/>
        </w:rPr>
        <w:t>威宁彝族回族苗族自治县农村公路养护中心</w:t>
      </w:r>
    </w:p>
    <w:p w14:paraId="5FC4C419">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项目联系人：</w:t>
      </w:r>
      <w:r>
        <w:rPr>
          <w:rFonts w:hint="eastAsia" w:asciiTheme="minorEastAsia" w:hAnsiTheme="minorEastAsia" w:eastAsiaTheme="minorEastAsia" w:cstheme="minorEastAsia"/>
          <w:color w:val="auto"/>
          <w:sz w:val="24"/>
          <w:szCs w:val="24"/>
          <w:lang w:val="en-US" w:eastAsia="zh-CN"/>
        </w:rPr>
        <w:t>许宁刚</w:t>
      </w:r>
    </w:p>
    <w:p w14:paraId="0692ED46">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联系电话：</w:t>
      </w:r>
      <w:r>
        <w:rPr>
          <w:rFonts w:hint="eastAsia" w:asciiTheme="minorEastAsia" w:hAnsiTheme="minorEastAsia" w:eastAsiaTheme="minorEastAsia" w:cstheme="minorEastAsia"/>
          <w:color w:val="auto"/>
          <w:sz w:val="24"/>
          <w:szCs w:val="24"/>
          <w:lang w:val="en-US" w:eastAsia="zh-CN"/>
        </w:rPr>
        <w:t>18748550504</w:t>
      </w:r>
    </w:p>
    <w:p w14:paraId="0AA1727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2、代理机构</w:t>
      </w:r>
    </w:p>
    <w:p w14:paraId="6A885511">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代理全称：贵州信源工程管理服务有限公司</w:t>
      </w:r>
    </w:p>
    <w:p w14:paraId="6B627EB9">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联系人：</w:t>
      </w:r>
      <w:r>
        <w:rPr>
          <w:rFonts w:hint="eastAsia" w:asciiTheme="minorEastAsia" w:hAnsiTheme="minorEastAsia" w:eastAsiaTheme="minorEastAsia" w:cstheme="minorEastAsia"/>
          <w:color w:val="auto"/>
          <w:sz w:val="24"/>
          <w:szCs w:val="24"/>
          <w:lang w:val="en-US" w:eastAsia="zh-CN"/>
        </w:rPr>
        <w:t>周印(项目负责人)、吴亚、严秋月(项目组成员)</w:t>
      </w:r>
    </w:p>
    <w:p w14:paraId="38870862">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联系方式：</w:t>
      </w:r>
      <w:r>
        <w:rPr>
          <w:rFonts w:hint="eastAsia" w:asciiTheme="minorEastAsia" w:hAnsiTheme="minorEastAsia" w:eastAsiaTheme="minorEastAsia" w:cstheme="minorEastAsia"/>
          <w:color w:val="auto"/>
          <w:sz w:val="24"/>
          <w:szCs w:val="24"/>
          <w:lang w:val="en-US" w:eastAsia="zh-CN"/>
        </w:rPr>
        <w:t>17385076626</w:t>
      </w:r>
    </w:p>
    <w:p w14:paraId="63DF08D6">
      <w:pPr>
        <w:rPr>
          <w:rFonts w:hint="eastAsia" w:ascii="Arial" w:hAnsi="Arial" w:eastAsia="黑体" w:cs="Arial"/>
          <w:b/>
          <w:snapToGrid w:val="0"/>
          <w:color w:val="000000"/>
          <w:kern w:val="0"/>
          <w:sz w:val="32"/>
          <w:szCs w:val="21"/>
          <w:lang w:val="en-US" w:eastAsia="zh-CN"/>
        </w:rPr>
      </w:pPr>
    </w:p>
    <w:p w14:paraId="35C76DCC">
      <w:pPr>
        <w:rPr>
          <w:rFonts w:hint="eastAsia" w:ascii="Arial" w:hAnsi="Arial" w:eastAsia="黑体" w:cs="Arial"/>
          <w:b/>
          <w:snapToGrid w:val="0"/>
          <w:color w:val="000000"/>
          <w:kern w:val="0"/>
          <w:sz w:val="32"/>
          <w:szCs w:val="21"/>
          <w:lang w:eastAsia="zh-CN"/>
        </w:rPr>
      </w:pPr>
      <w:r>
        <w:rPr>
          <w:rFonts w:hint="eastAsia" w:ascii="Arial" w:hAnsi="Arial" w:eastAsia="黑体" w:cs="Arial"/>
          <w:b/>
          <w:snapToGrid w:val="0"/>
          <w:color w:val="000000"/>
          <w:kern w:val="0"/>
          <w:sz w:val="32"/>
          <w:szCs w:val="21"/>
          <w:lang w:val="en-US" w:eastAsia="zh-CN"/>
        </w:rPr>
        <w:t>注：</w:t>
      </w:r>
      <w:r>
        <w:rPr>
          <w:rFonts w:hint="eastAsia" w:ascii="Arial" w:hAnsi="Arial" w:eastAsia="黑体" w:cs="Arial"/>
          <w:b/>
          <w:snapToGrid w:val="0"/>
          <w:color w:val="000000"/>
          <w:kern w:val="0"/>
          <w:sz w:val="32"/>
          <w:szCs w:val="21"/>
          <w:lang w:eastAsia="zh-CN"/>
        </w:rPr>
        <w:t>（本采购需求公示附件中资格条件、</w:t>
      </w:r>
      <w:r>
        <w:rPr>
          <w:rFonts w:hint="eastAsia" w:ascii="Arial" w:hAnsi="Arial" w:eastAsia="黑体" w:cs="Arial"/>
          <w:b/>
          <w:snapToGrid w:val="0"/>
          <w:color w:val="000000"/>
          <w:kern w:val="0"/>
          <w:sz w:val="32"/>
          <w:szCs w:val="21"/>
          <w:lang w:val="en-US" w:eastAsia="zh-CN"/>
        </w:rPr>
        <w:t>采购需求</w:t>
      </w:r>
      <w:r>
        <w:rPr>
          <w:rFonts w:hint="eastAsia" w:ascii="Arial" w:hAnsi="Arial" w:eastAsia="黑体" w:cs="Arial"/>
          <w:b/>
          <w:snapToGrid w:val="0"/>
          <w:color w:val="000000"/>
          <w:kern w:val="0"/>
          <w:sz w:val="32"/>
          <w:szCs w:val="21"/>
          <w:lang w:eastAsia="zh-CN"/>
        </w:rPr>
        <w:t>、商务要</w:t>
      </w:r>
    </w:p>
    <w:p w14:paraId="798A981C">
      <w:pPr>
        <w:rPr>
          <w:rFonts w:hint="eastAsia" w:ascii="Arial" w:hAnsi="Arial" w:eastAsia="黑体" w:cs="Arial"/>
          <w:b/>
          <w:snapToGrid w:val="0"/>
          <w:color w:val="000000"/>
          <w:kern w:val="0"/>
          <w:sz w:val="32"/>
          <w:szCs w:val="21"/>
          <w:lang w:eastAsia="zh-CN"/>
        </w:rPr>
      </w:pPr>
      <w:r>
        <w:rPr>
          <w:rFonts w:hint="eastAsia" w:ascii="Arial" w:hAnsi="Arial" w:eastAsia="黑体" w:cs="Arial"/>
          <w:b/>
          <w:snapToGrid w:val="0"/>
          <w:color w:val="000000"/>
          <w:kern w:val="0"/>
          <w:sz w:val="32"/>
          <w:szCs w:val="21"/>
          <w:lang w:eastAsia="zh-CN"/>
        </w:rPr>
        <w:t>求、评分办法最终以采购文件为准）</w:t>
      </w:r>
    </w:p>
    <w:p w14:paraId="5D0664E9">
      <w:pPr>
        <w:autoSpaceDE w:val="0"/>
        <w:autoSpaceDN w:val="0"/>
        <w:spacing w:line="360" w:lineRule="auto"/>
        <w:jc w:val="left"/>
      </w:pPr>
      <w:r>
        <w:rPr>
          <w:rFonts w:hint="eastAsia" w:ascii="Arial" w:hAnsi="Arial" w:eastAsia="黑体" w:cs="Arial"/>
          <w:b/>
          <w:snapToGrid w:val="0"/>
          <w:color w:val="000000"/>
          <w:kern w:val="0"/>
          <w:sz w:val="32"/>
          <w:szCs w:val="21"/>
          <w:lang w:eastAsia="zh-CN"/>
        </w:rPr>
        <w:br w:type="page"/>
      </w:r>
      <w:r>
        <w:rPr>
          <w:rFonts w:hint="eastAsia" w:ascii="宋体" w:hAnsi="宋体" w:eastAsia="宋体" w:cs="宋体"/>
          <w:b/>
          <w:sz w:val="24"/>
        </w:rPr>
        <w:t>申请人的资格要求：</w:t>
      </w:r>
    </w:p>
    <w:p w14:paraId="5DD0224F">
      <w:pPr>
        <w:pStyle w:val="6"/>
        <w:spacing w:before="8" w:line="480" w:lineRule="auto"/>
        <w:ind w:left="0"/>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b/>
          <w:color w:val="auto"/>
          <w:sz w:val="18"/>
          <w:szCs w:val="24"/>
          <w:lang w:val="en-US" w:eastAsia="zh-CN"/>
        </w:rPr>
        <w:t xml:space="preserve"> </w:t>
      </w:r>
      <w:r>
        <w:rPr>
          <w:rFonts w:hint="eastAsia" w:asciiTheme="minorEastAsia" w:hAnsiTheme="minorEastAsia" w:eastAsiaTheme="minorEastAsia" w:cstheme="minorEastAsia"/>
          <w:color w:val="auto"/>
          <w:spacing w:val="-3"/>
          <w:sz w:val="24"/>
          <w:szCs w:val="21"/>
          <w:lang w:val="en-US" w:eastAsia="zh-CN"/>
        </w:rPr>
        <w:t>1. 满足《中华人民共和国政府采购法》第二十二条规定：</w:t>
      </w:r>
    </w:p>
    <w:p w14:paraId="22E55162">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1.1具有独立承担民事责任的能力：提供法人或者其他组织的营业执照等证明文件，自然人的身份证明；</w:t>
      </w:r>
    </w:p>
    <w:p w14:paraId="7A38C3CD">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1.2具有良好的商业信誉和健全的财务会计制度：提供经合法审计机构出具的2024年度财务审计报告或基本开户银行出具的资信证明（新成立的公司出具相应证明）；</w:t>
      </w:r>
    </w:p>
    <w:p w14:paraId="79FED8F1">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1.3具有依法缴纳税收和社会保障资金的良好记录：提供2024年7月至开标前任意1个月依法缴纳税收和社会保障资金的相关材料。（如依法免税的，应提供相应文件证明其依法免税；如依法不需要缴纳社保的，应提供相应文件证明其依法不需要缴纳社保。新成立的企业（成立不满1个月的）应提供依法缴纳税收和依法缴纳社会保障资金的承诺函）；</w:t>
      </w:r>
    </w:p>
    <w:p w14:paraId="65C97B09">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1.4具备履行合同所必需的设备和专业技术能力：提供具备履行合同所必需的设备和专业技术能力的承诺函；</w:t>
      </w:r>
    </w:p>
    <w:p w14:paraId="63B4DBB4">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1.5参加政府采购活动前三年内，在经营活动中没有重大违法记录的书面声明函：提供参加政府采购活动前三年内在经营活动中没有重大违法记录的书面声明。（须提供声明函，格式自拟）</w:t>
      </w:r>
    </w:p>
    <w:p w14:paraId="2FA04720">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1.6法律、行政法规规定的其他条件：</w:t>
      </w:r>
    </w:p>
    <w:p w14:paraId="597B5B1C">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供应商须承诺：在“信用中国”、“中国政府采购网”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w:t>
      </w:r>
    </w:p>
    <w:p w14:paraId="0A71F321">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highlight w:val="none"/>
          <w:lang w:val="en-US" w:eastAsia="zh-CN"/>
        </w:rPr>
      </w:pPr>
      <w:r>
        <w:rPr>
          <w:rFonts w:hint="eastAsia" w:asciiTheme="minorEastAsia" w:hAnsiTheme="minorEastAsia" w:eastAsiaTheme="minorEastAsia" w:cstheme="minorEastAsia"/>
          <w:color w:val="auto"/>
          <w:spacing w:val="-3"/>
          <w:sz w:val="24"/>
          <w:szCs w:val="21"/>
          <w:highlight w:val="none"/>
          <w:lang w:val="en-US" w:eastAsia="zh-CN"/>
        </w:rPr>
        <w:t>2.落实政府采购政策需满足的资格要求：本项目为专门面向中小微企业采购项目，供应商应为中小微企业（监狱企业和残疾人福利性单位视同小微企业），供应商须符合《关于印发中小企业划型标准规定的通知》（工信部联企业〔2011〕300号）规定的划分标准，提供《中小微企业声明函》或《残疾人福利性单位声明函》或省级以上监狱管理局、戒毒管理局（含新疆生产建设兵团）出具的证明其属于监狱企业的文件。</w:t>
      </w:r>
    </w:p>
    <w:p w14:paraId="64471998">
      <w:pPr>
        <w:pStyle w:val="1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80" w:lineRule="auto"/>
        <w:ind w:leftChars="0" w:right="0" w:rightChars="0" w:firstLine="468" w:firstLineChars="200"/>
        <w:jc w:val="both"/>
        <w:textAlignment w:val="auto"/>
        <w:rPr>
          <w:rFonts w:hint="eastAsia"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本项目所属行业为：</w:t>
      </w:r>
      <w:r>
        <w:rPr>
          <w:rFonts w:hint="eastAsia" w:asciiTheme="minorEastAsia" w:hAnsiTheme="minorEastAsia" w:eastAsiaTheme="minorEastAsia" w:cstheme="minorEastAsia"/>
          <w:color w:val="auto"/>
          <w:spacing w:val="-3"/>
          <w:sz w:val="24"/>
          <w:szCs w:val="21"/>
          <w:u w:val="single"/>
          <w:lang w:val="en-US" w:eastAsia="zh-CN"/>
        </w:rPr>
        <w:t>其他未列明行业</w:t>
      </w:r>
      <w:r>
        <w:rPr>
          <w:rFonts w:hint="eastAsia" w:asciiTheme="minorEastAsia" w:hAnsiTheme="minorEastAsia" w:eastAsiaTheme="minorEastAsia" w:cstheme="minorEastAsia"/>
          <w:color w:val="auto"/>
          <w:spacing w:val="-3"/>
          <w:sz w:val="24"/>
          <w:szCs w:val="21"/>
          <w:lang w:val="en-US" w:eastAsia="zh-CN"/>
        </w:rPr>
        <w:t>。</w:t>
      </w:r>
    </w:p>
    <w:p w14:paraId="4C75FBFB">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eastAsia" w:asciiTheme="minorEastAsia" w:hAnsiTheme="minorEastAsia" w:eastAsiaTheme="minorEastAsia" w:cstheme="minorEastAsia"/>
          <w:color w:val="auto"/>
          <w:spacing w:val="-3"/>
          <w:sz w:val="24"/>
          <w:szCs w:val="21"/>
          <w:lang w:eastAsia="zh-CN"/>
        </w:rPr>
      </w:pPr>
      <w:r>
        <w:rPr>
          <w:rFonts w:hint="eastAsia" w:asciiTheme="minorEastAsia" w:hAnsiTheme="minorEastAsia" w:eastAsiaTheme="minorEastAsia" w:cstheme="minorEastAsia"/>
          <w:color w:val="auto"/>
          <w:spacing w:val="-3"/>
          <w:sz w:val="24"/>
          <w:szCs w:val="21"/>
          <w:lang w:val="en-US" w:eastAsia="zh-CN"/>
        </w:rPr>
        <w:t>3.</w:t>
      </w:r>
      <w:r>
        <w:rPr>
          <w:rFonts w:hint="eastAsia" w:asciiTheme="minorEastAsia" w:hAnsiTheme="minorEastAsia" w:eastAsiaTheme="minorEastAsia" w:cstheme="minorEastAsia"/>
          <w:color w:val="auto"/>
          <w:spacing w:val="-3"/>
          <w:sz w:val="24"/>
          <w:szCs w:val="21"/>
        </w:rPr>
        <w:t>本项目的特定资格要求</w:t>
      </w:r>
      <w:r>
        <w:rPr>
          <w:rFonts w:hint="eastAsia" w:asciiTheme="minorEastAsia" w:hAnsiTheme="minorEastAsia" w:eastAsiaTheme="minorEastAsia" w:cstheme="minorEastAsia"/>
          <w:color w:val="auto"/>
          <w:spacing w:val="-3"/>
          <w:sz w:val="24"/>
          <w:szCs w:val="21"/>
          <w:lang w:eastAsia="zh-CN"/>
        </w:rPr>
        <w:t>：</w:t>
      </w:r>
    </w:p>
    <w:p w14:paraId="7575B00A">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3.1</w:t>
      </w:r>
      <w:r>
        <w:rPr>
          <w:rFonts w:hint="default" w:asciiTheme="minorEastAsia" w:hAnsiTheme="minorEastAsia" w:eastAsiaTheme="minorEastAsia" w:cstheme="minorEastAsia"/>
          <w:color w:val="auto"/>
          <w:spacing w:val="-3"/>
          <w:sz w:val="24"/>
          <w:szCs w:val="21"/>
          <w:lang w:val="en-US" w:eastAsia="zh-CN"/>
        </w:rPr>
        <w:t>投标人须</w:t>
      </w:r>
      <w:r>
        <w:rPr>
          <w:rFonts w:hint="eastAsia" w:asciiTheme="minorEastAsia" w:hAnsiTheme="minorEastAsia" w:eastAsiaTheme="minorEastAsia" w:cstheme="minorEastAsia"/>
          <w:color w:val="auto"/>
          <w:spacing w:val="-3"/>
          <w:sz w:val="24"/>
          <w:szCs w:val="21"/>
          <w:lang w:val="en-US" w:eastAsia="zh-CN"/>
        </w:rPr>
        <w:t>具备有效的交通运输部门核发的公路工程乙级及以上公路水运工程质量检测机构资质证书</w:t>
      </w:r>
      <w:r>
        <w:rPr>
          <w:rFonts w:hint="default" w:asciiTheme="minorEastAsia" w:hAnsiTheme="minorEastAsia" w:eastAsiaTheme="minorEastAsia" w:cstheme="minorEastAsia"/>
          <w:color w:val="auto"/>
          <w:spacing w:val="-3"/>
          <w:sz w:val="24"/>
          <w:szCs w:val="21"/>
          <w:lang w:val="en-US" w:eastAsia="zh-CN"/>
        </w:rPr>
        <w:t>；</w:t>
      </w:r>
    </w:p>
    <w:p w14:paraId="2FB3F3A1">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3.2</w:t>
      </w:r>
      <w:r>
        <w:rPr>
          <w:rFonts w:hint="default" w:asciiTheme="minorEastAsia" w:hAnsiTheme="minorEastAsia" w:eastAsiaTheme="minorEastAsia" w:cstheme="minorEastAsia"/>
          <w:color w:val="auto"/>
          <w:spacing w:val="-3"/>
          <w:sz w:val="24"/>
          <w:szCs w:val="21"/>
          <w:lang w:val="en-US" w:eastAsia="zh-CN"/>
        </w:rPr>
        <w:t>项目负责人须</w:t>
      </w:r>
      <w:bookmarkStart w:id="0" w:name="_GoBack"/>
      <w:bookmarkEnd w:id="0"/>
      <w:r>
        <w:rPr>
          <w:rFonts w:hint="default" w:asciiTheme="minorEastAsia" w:hAnsiTheme="minorEastAsia" w:eastAsiaTheme="minorEastAsia" w:cstheme="minorEastAsia"/>
          <w:color w:val="auto"/>
          <w:spacing w:val="-3"/>
          <w:sz w:val="24"/>
          <w:szCs w:val="21"/>
          <w:lang w:val="en-US" w:eastAsia="zh-CN"/>
        </w:rPr>
        <w:t>持有交通运输部门颁发的“公路水运工程试验检测师”证书，且目前未在其他项目上任职，或虽在其他项目上任职但本项目中标后能够从该项目撤离。（提供相关证明材料）</w:t>
      </w:r>
    </w:p>
    <w:p w14:paraId="749DF367">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3.3</w:t>
      </w:r>
      <w:r>
        <w:rPr>
          <w:rFonts w:hint="default" w:asciiTheme="minorEastAsia" w:hAnsiTheme="minorEastAsia" w:eastAsiaTheme="minorEastAsia" w:cstheme="minorEastAsia"/>
          <w:color w:val="auto"/>
          <w:spacing w:val="-3"/>
          <w:sz w:val="24"/>
          <w:szCs w:val="21"/>
          <w:lang w:val="en-US" w:eastAsia="zh-CN"/>
        </w:rPr>
        <w:t>投标人最新公布的信用评价等级须为</w:t>
      </w:r>
      <w:r>
        <w:rPr>
          <w:rFonts w:hint="eastAsia" w:asciiTheme="minorEastAsia" w:hAnsiTheme="minorEastAsia" w:eastAsiaTheme="minorEastAsia" w:cstheme="minorEastAsia"/>
          <w:color w:val="auto"/>
          <w:spacing w:val="-3"/>
          <w:sz w:val="24"/>
          <w:szCs w:val="21"/>
          <w:lang w:val="en-US" w:eastAsia="zh-CN"/>
        </w:rPr>
        <w:t>D</w:t>
      </w:r>
      <w:r>
        <w:rPr>
          <w:rFonts w:hint="default" w:asciiTheme="minorEastAsia" w:hAnsiTheme="minorEastAsia" w:eastAsiaTheme="minorEastAsia" w:cstheme="minorEastAsia"/>
          <w:color w:val="auto"/>
          <w:spacing w:val="-3"/>
          <w:sz w:val="24"/>
          <w:szCs w:val="21"/>
          <w:lang w:val="en-US" w:eastAsia="zh-CN"/>
        </w:rPr>
        <w:t>级及以上。投标人企业最新信用等级的最终引用将参照交通运输部关于印发《公路水运工程试验检测信用评价办法》（交安监发[2018]78号文件）</w:t>
      </w:r>
      <w:r>
        <w:rPr>
          <w:rFonts w:hint="eastAsia" w:asciiTheme="minorEastAsia" w:hAnsiTheme="minorEastAsia" w:eastAsiaTheme="minorEastAsia" w:cstheme="minorEastAsia"/>
          <w:color w:val="auto"/>
          <w:spacing w:val="-3"/>
          <w:sz w:val="24"/>
          <w:szCs w:val="21"/>
          <w:lang w:val="en-US" w:eastAsia="zh-CN"/>
        </w:rPr>
        <w:t>及《省交通运输厅关于进一步规范贵州省公路水运工程信用评价工作的通知》（黔交建设〔2024〕54号）</w:t>
      </w:r>
      <w:r>
        <w:rPr>
          <w:rFonts w:hint="default" w:asciiTheme="minorEastAsia" w:hAnsiTheme="minorEastAsia" w:eastAsiaTheme="minorEastAsia" w:cstheme="minorEastAsia"/>
          <w:color w:val="auto"/>
          <w:spacing w:val="-3"/>
          <w:sz w:val="24"/>
          <w:szCs w:val="21"/>
          <w:lang w:val="en-US" w:eastAsia="zh-CN"/>
        </w:rPr>
        <w:t>中有关规定执行，具体顺序如下：</w:t>
      </w:r>
    </w:p>
    <w:p w14:paraId="362713B6">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default" w:asciiTheme="minorEastAsia" w:hAnsiTheme="minorEastAsia" w:eastAsiaTheme="minorEastAsia" w:cstheme="minorEastAsia"/>
          <w:color w:val="auto"/>
          <w:spacing w:val="-3"/>
          <w:sz w:val="24"/>
          <w:szCs w:val="21"/>
          <w:lang w:val="en-US" w:eastAsia="zh-CN"/>
        </w:rPr>
        <w:t>①受省交通运输厅委托，贵州省交通建设工程质量监督执法支队发布的检测企业信用评价等级；②交通运输部发布的检测企业信用评价等级；③从业企业注册地省级交通运输厅（局、委）的检测企业信用评价等级。</w:t>
      </w:r>
    </w:p>
    <w:p w14:paraId="65F4193B">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default" w:asciiTheme="minorEastAsia" w:hAnsiTheme="minorEastAsia" w:eastAsiaTheme="minorEastAsia" w:cstheme="minorEastAsia"/>
          <w:color w:val="auto"/>
          <w:spacing w:val="-3"/>
          <w:sz w:val="24"/>
          <w:szCs w:val="21"/>
          <w:lang w:val="en-US" w:eastAsia="zh-CN"/>
        </w:rPr>
        <w:t>以上评价结果都没有评价的，其等级按以下原则确定：</w:t>
      </w:r>
    </w:p>
    <w:p w14:paraId="24ABFC94">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w:t>
      </w:r>
      <w:r>
        <w:rPr>
          <w:rFonts w:hint="default" w:asciiTheme="minorEastAsia" w:hAnsiTheme="minorEastAsia" w:eastAsiaTheme="minorEastAsia" w:cstheme="minorEastAsia"/>
          <w:color w:val="auto"/>
          <w:spacing w:val="-3"/>
          <w:sz w:val="24"/>
          <w:szCs w:val="21"/>
          <w:lang w:val="en-US" w:eastAsia="zh-CN"/>
        </w:rPr>
        <w:t>没有发现不良信用记录的，按A级对待；</w:t>
      </w:r>
    </w:p>
    <w:p w14:paraId="47901E73">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w:t>
      </w:r>
      <w:r>
        <w:rPr>
          <w:rFonts w:hint="default" w:asciiTheme="minorEastAsia" w:hAnsiTheme="minorEastAsia" w:eastAsiaTheme="minorEastAsia" w:cstheme="minorEastAsia"/>
          <w:color w:val="auto"/>
          <w:spacing w:val="-3"/>
          <w:sz w:val="24"/>
          <w:szCs w:val="21"/>
          <w:lang w:val="en-US" w:eastAsia="zh-CN"/>
        </w:rPr>
        <w:t>有一般不良记录的，按B级对待；</w:t>
      </w:r>
    </w:p>
    <w:p w14:paraId="7E08C51F">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w:t>
      </w:r>
      <w:r>
        <w:rPr>
          <w:rFonts w:hint="default" w:asciiTheme="minorEastAsia" w:hAnsiTheme="minorEastAsia" w:eastAsiaTheme="minorEastAsia" w:cstheme="minorEastAsia"/>
          <w:color w:val="auto"/>
          <w:spacing w:val="-3"/>
          <w:sz w:val="24"/>
          <w:szCs w:val="21"/>
          <w:lang w:val="en-US" w:eastAsia="zh-CN"/>
        </w:rPr>
        <w:t>仅有1次达到直接定为D级不良记录的，或仅有2次达到直接定为C级不良记录的，按C级对待；</w:t>
      </w:r>
    </w:p>
    <w:p w14:paraId="772CBDAA">
      <w:pPr>
        <w:keepNext w:val="0"/>
        <w:keepLines w:val="0"/>
        <w:pageBreakBefore w:val="0"/>
        <w:widowControl w:val="0"/>
        <w:kinsoku/>
        <w:wordWrap/>
        <w:overflowPunct/>
        <w:topLinePunct w:val="0"/>
        <w:autoSpaceDE w:val="0"/>
        <w:autoSpaceDN w:val="0"/>
        <w:bidi w:val="0"/>
        <w:spacing w:before="0" w:line="480" w:lineRule="auto"/>
        <w:ind w:left="0" w:leftChars="0" w:right="0" w:firstLine="468" w:firstLineChars="200"/>
        <w:jc w:val="both"/>
        <w:textAlignment w:val="auto"/>
        <w:rPr>
          <w:rFonts w:hint="default" w:asciiTheme="minorEastAsia" w:hAnsiTheme="minorEastAsia" w:eastAsiaTheme="minorEastAsia" w:cstheme="minorEastAsia"/>
          <w:color w:val="auto"/>
          <w:spacing w:val="-3"/>
          <w:sz w:val="24"/>
          <w:szCs w:val="21"/>
          <w:lang w:val="en-US" w:eastAsia="zh-CN"/>
        </w:rPr>
      </w:pPr>
      <w:r>
        <w:rPr>
          <w:rFonts w:hint="eastAsia" w:asciiTheme="minorEastAsia" w:hAnsiTheme="minorEastAsia" w:eastAsiaTheme="minorEastAsia" w:cstheme="minorEastAsia"/>
          <w:color w:val="auto"/>
          <w:spacing w:val="-3"/>
          <w:sz w:val="24"/>
          <w:szCs w:val="21"/>
          <w:lang w:val="en-US" w:eastAsia="zh-CN"/>
        </w:rPr>
        <w:t>--</w:t>
      </w:r>
      <w:r>
        <w:rPr>
          <w:rFonts w:hint="default" w:asciiTheme="minorEastAsia" w:hAnsiTheme="minorEastAsia" w:eastAsiaTheme="minorEastAsia" w:cstheme="minorEastAsia"/>
          <w:color w:val="auto"/>
          <w:spacing w:val="-3"/>
          <w:sz w:val="24"/>
          <w:szCs w:val="21"/>
          <w:lang w:val="en-US" w:eastAsia="zh-CN"/>
        </w:rPr>
        <w:t>发生直接定为D级不良记录超过1次的，或直接定为C级不良记录超过2次的，或直接定为D、C级不良记录合计2次的，按D级对待。</w:t>
      </w:r>
    </w:p>
    <w:p w14:paraId="16A267B3">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8"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Theme="minorEastAsia" w:hAnsiTheme="minorEastAsia" w:eastAsiaTheme="minorEastAsia" w:cstheme="minorEastAsia"/>
          <w:color w:val="auto"/>
          <w:spacing w:val="-3"/>
          <w:sz w:val="24"/>
          <w:szCs w:val="21"/>
          <w:lang w:val="en-US" w:eastAsia="zh-CN"/>
        </w:rPr>
        <w:t>不良信用记录的认定须符合交通运输部、省交通运输厅及相关主管部门的规定。</w:t>
      </w:r>
    </w:p>
    <w:p w14:paraId="57FF6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Arial"/>
          <w:sz w:val="21"/>
        </w:rPr>
      </w:pPr>
      <w:r>
        <w:rPr>
          <w:rFonts w:hint="eastAsia"/>
          <w:lang w:eastAsia="zh-CN"/>
        </w:rPr>
        <w:br w:type="page"/>
      </w:r>
      <w:r>
        <w:rPr>
          <w:rFonts w:ascii="宋体" w:hAnsi="宋体" w:eastAsia="宋体" w:cs="宋体"/>
          <w:spacing w:val="-1"/>
          <w:sz w:val="28"/>
          <w:szCs w:val="28"/>
        </w:rPr>
        <w:t>评标方法</w:t>
      </w:r>
    </w:p>
    <w:p w14:paraId="37E1C118">
      <w:pPr>
        <w:ind w:firstLine="464" w:firstLineChars="200"/>
        <w:rPr>
          <w:rFonts w:ascii="宋体" w:hAnsi="宋体" w:eastAsia="宋体" w:cs="宋体"/>
          <w:spacing w:val="-2"/>
          <w:sz w:val="24"/>
          <w:szCs w:val="24"/>
        </w:rPr>
      </w:pPr>
      <w:r>
        <w:rPr>
          <w:rFonts w:ascii="宋体" w:hAnsi="宋体" w:eastAsia="宋体" w:cs="宋体"/>
          <w:spacing w:val="-4"/>
          <w:sz w:val="24"/>
          <w:szCs w:val="24"/>
        </w:rPr>
        <w:t>本次招标采用的是</w:t>
      </w:r>
      <w:r>
        <w:rPr>
          <w:rFonts w:ascii="宋体" w:hAnsi="宋体" w:eastAsia="宋体" w:cs="宋体"/>
          <w:spacing w:val="-1"/>
          <w:sz w:val="24"/>
          <w:szCs w:val="24"/>
        </w:rPr>
        <w:t>综合评分法，</w:t>
      </w:r>
      <w:r>
        <w:rPr>
          <w:rFonts w:hint="eastAsia" w:ascii="宋体" w:hAnsi="宋体" w:eastAsia="宋体" w:cs="宋体"/>
          <w:spacing w:val="-1"/>
          <w:sz w:val="24"/>
          <w:szCs w:val="24"/>
        </w:rPr>
        <w:t>由评标委员会在开评标会议上现场评定中标候选人</w:t>
      </w:r>
      <w:r>
        <w:rPr>
          <w:rFonts w:ascii="宋体" w:hAnsi="宋体" w:eastAsia="宋体" w:cs="宋体"/>
          <w:spacing w:val="-2"/>
          <w:sz w:val="24"/>
          <w:szCs w:val="24"/>
        </w:rPr>
        <w:t>。</w:t>
      </w:r>
    </w:p>
    <w:p w14:paraId="2EB22607">
      <w:pPr>
        <w:autoSpaceDE w:val="0"/>
        <w:autoSpaceDN w:val="0"/>
        <w:spacing w:line="420" w:lineRule="exact"/>
        <w:jc w:val="both"/>
        <w:rPr>
          <w:rFonts w:ascii="宋体" w:hAnsi="宋体" w:eastAsia="宋体" w:cs="宋体"/>
          <w:spacing w:val="-2"/>
          <w:sz w:val="28"/>
          <w:szCs w:val="28"/>
        </w:rPr>
        <w:sectPr>
          <w:pgSz w:w="11906" w:h="16838"/>
          <w:pgMar w:top="1440" w:right="1800" w:bottom="1440" w:left="1800" w:header="851" w:footer="992" w:gutter="0"/>
          <w:cols w:space="425" w:num="1"/>
          <w:docGrid w:type="lines" w:linePitch="312" w:charSpace="0"/>
        </w:sectPr>
      </w:pPr>
      <w:r>
        <w:rPr>
          <w:rFonts w:ascii="宋体" w:hAnsi="宋体" w:eastAsia="宋体" w:cs="宋体"/>
          <w:spacing w:val="-2"/>
          <w:sz w:val="28"/>
          <w:szCs w:val="28"/>
        </w:rPr>
        <w:br w:type="page"/>
      </w:r>
    </w:p>
    <w:p w14:paraId="30AAA0C5">
      <w:pPr>
        <w:pStyle w:val="5"/>
        <w:keepNext w:val="0"/>
        <w:keepLines w:val="0"/>
        <w:pageBreakBefore w:val="0"/>
        <w:widowControl w:val="0"/>
        <w:numPr>
          <w:ilvl w:val="1"/>
          <w:numId w:val="2"/>
        </w:numPr>
        <w:tabs>
          <w:tab w:val="left" w:pos="965"/>
        </w:tabs>
        <w:kinsoku/>
        <w:wordWrap/>
        <w:overflowPunct/>
        <w:topLinePunct w:val="0"/>
        <w:autoSpaceDE w:val="0"/>
        <w:autoSpaceDN w:val="0"/>
        <w:bidi w:val="0"/>
        <w:adjustRightInd w:val="0"/>
        <w:snapToGrid w:val="0"/>
        <w:spacing w:before="0" w:after="0" w:line="432" w:lineRule="auto"/>
        <w:ind w:left="0" w:leftChars="0"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磋商资格的丧失</w:t>
      </w:r>
    </w:p>
    <w:p w14:paraId="3E331605">
      <w:pPr>
        <w:pStyle w:val="18"/>
        <w:keepNext w:val="0"/>
        <w:keepLines w:val="0"/>
        <w:pageBreakBefore w:val="0"/>
        <w:widowControl w:val="0"/>
        <w:numPr>
          <w:ilvl w:val="2"/>
          <w:numId w:val="2"/>
        </w:numPr>
        <w:tabs>
          <w:tab w:val="left" w:pos="1241"/>
        </w:tabs>
        <w:kinsoku/>
        <w:wordWrap/>
        <w:overflowPunct/>
        <w:topLinePunct w:val="0"/>
        <w:autoSpaceDE w:val="0"/>
        <w:autoSpaceDN w:val="0"/>
        <w:bidi w:val="0"/>
        <w:adjustRightInd w:val="0"/>
        <w:snapToGrid w:val="0"/>
        <w:spacing w:before="0" w:after="0" w:line="432" w:lineRule="auto"/>
        <w:ind w:left="0" w:leftChars="0" w:right="0" w:firstLine="460" w:firstLineChars="200"/>
        <w:jc w:val="both"/>
        <w:textAlignment w:val="auto"/>
        <w:rPr>
          <w:rFonts w:hint="eastAsia" w:ascii="宋体" w:hAnsi="宋体" w:eastAsia="宋体" w:cs="宋体"/>
          <w:color w:val="auto"/>
          <w:sz w:val="24"/>
          <w:szCs w:val="21"/>
        </w:rPr>
      </w:pPr>
      <w:r>
        <w:rPr>
          <w:rFonts w:hint="eastAsia" w:ascii="宋体" w:hAnsi="宋体" w:eastAsia="宋体" w:cs="宋体"/>
          <w:color w:val="auto"/>
          <w:spacing w:val="-5"/>
          <w:sz w:val="24"/>
          <w:szCs w:val="21"/>
        </w:rPr>
        <w:t>供应商没有在规定的时间内按要求上传响应文件并进行解密的，供应</w:t>
      </w:r>
      <w:r>
        <w:rPr>
          <w:rFonts w:hint="eastAsia" w:ascii="宋体" w:hAnsi="宋体" w:eastAsia="宋体" w:cs="宋体"/>
          <w:color w:val="auto"/>
          <w:spacing w:val="-3"/>
          <w:sz w:val="24"/>
          <w:szCs w:val="21"/>
        </w:rPr>
        <w:t>商将丧失磋商资格</w:t>
      </w:r>
      <w:r>
        <w:rPr>
          <w:rFonts w:hint="eastAsia" w:ascii="宋体" w:hAnsi="宋体" w:eastAsia="宋体" w:cs="宋体"/>
          <w:color w:val="auto"/>
          <w:spacing w:val="-3"/>
          <w:sz w:val="24"/>
          <w:szCs w:val="21"/>
          <w:lang w:eastAsia="zh-CN"/>
        </w:rPr>
        <w:t>。</w:t>
      </w:r>
    </w:p>
    <w:p w14:paraId="0FD8E060">
      <w:pPr>
        <w:pStyle w:val="18"/>
        <w:keepNext w:val="0"/>
        <w:keepLines w:val="0"/>
        <w:pageBreakBefore w:val="0"/>
        <w:widowControl w:val="0"/>
        <w:numPr>
          <w:ilvl w:val="2"/>
          <w:numId w:val="2"/>
        </w:numPr>
        <w:tabs>
          <w:tab w:val="left" w:pos="1241"/>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1"/>
        </w:rPr>
        <w:t>供应商没有在磋商会议前按规定向毕节市公共资源交易中心交纳投</w:t>
      </w:r>
      <w:r>
        <w:rPr>
          <w:rFonts w:hint="eastAsia" w:ascii="宋体" w:hAnsi="宋体" w:eastAsia="宋体" w:cs="宋体"/>
          <w:color w:val="auto"/>
          <w:sz w:val="24"/>
          <w:szCs w:val="24"/>
        </w:rPr>
        <w:t>标保证金的，将丧失磋商资格</w:t>
      </w:r>
      <w:r>
        <w:rPr>
          <w:rFonts w:hint="eastAsia" w:ascii="宋体" w:hAnsi="宋体" w:eastAsia="宋体" w:cs="宋体"/>
          <w:color w:val="auto"/>
          <w:sz w:val="24"/>
          <w:szCs w:val="24"/>
          <w:lang w:eastAsia="zh-CN"/>
        </w:rPr>
        <w:t>。</w:t>
      </w:r>
    </w:p>
    <w:p w14:paraId="47CFAC16">
      <w:pPr>
        <w:pStyle w:val="18"/>
        <w:keepNext w:val="0"/>
        <w:keepLines w:val="0"/>
        <w:pageBreakBefore w:val="0"/>
        <w:widowControl w:val="0"/>
        <w:numPr>
          <w:ilvl w:val="2"/>
          <w:numId w:val="2"/>
        </w:numPr>
        <w:tabs>
          <w:tab w:val="left" w:pos="1241"/>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szCs w:val="21"/>
        </w:rPr>
      </w:pPr>
      <w:r>
        <w:rPr>
          <w:rFonts w:hint="eastAsia" w:ascii="宋体" w:hAnsi="宋体" w:eastAsia="宋体" w:cs="宋体"/>
          <w:color w:val="auto"/>
          <w:spacing w:val="-3"/>
          <w:sz w:val="24"/>
          <w:szCs w:val="21"/>
        </w:rPr>
        <w:t>供应商没有按要求扫描上传属于资格审查项的资格文件或资格文件不符合磋商文件要求的，将丧失磋商资格</w:t>
      </w:r>
      <w:r>
        <w:rPr>
          <w:rFonts w:hint="eastAsia" w:ascii="宋体" w:hAnsi="宋体" w:eastAsia="宋体" w:cs="宋体"/>
          <w:color w:val="auto"/>
          <w:spacing w:val="-3"/>
          <w:sz w:val="24"/>
          <w:szCs w:val="21"/>
          <w:lang w:eastAsia="zh-CN"/>
        </w:rPr>
        <w:t>。</w:t>
      </w:r>
    </w:p>
    <w:p w14:paraId="568DEFDD">
      <w:pPr>
        <w:pStyle w:val="18"/>
        <w:keepNext w:val="0"/>
        <w:keepLines w:val="0"/>
        <w:pageBreakBefore w:val="0"/>
        <w:widowControl w:val="0"/>
        <w:numPr>
          <w:ilvl w:val="2"/>
          <w:numId w:val="2"/>
        </w:numPr>
        <w:tabs>
          <w:tab w:val="left" w:pos="1241"/>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szCs w:val="21"/>
        </w:rPr>
      </w:pPr>
      <w:r>
        <w:rPr>
          <w:rFonts w:hint="eastAsia" w:ascii="宋体" w:hAnsi="宋体" w:eastAsia="宋体" w:cs="宋体"/>
          <w:color w:val="auto"/>
          <w:spacing w:val="-3"/>
          <w:sz w:val="24"/>
          <w:szCs w:val="21"/>
        </w:rPr>
        <w:t>供应商没有按要求扫描上传属于符合性审查项的技术商务文件或属</w:t>
      </w:r>
      <w:r>
        <w:rPr>
          <w:rFonts w:hint="eastAsia" w:ascii="宋体" w:hAnsi="宋体" w:eastAsia="宋体" w:cs="宋体"/>
          <w:color w:val="auto"/>
          <w:spacing w:val="-6"/>
          <w:sz w:val="24"/>
          <w:szCs w:val="21"/>
        </w:rPr>
        <w:t>于符合性审查项技术商务文件不符合磋商文件要求的，视为不响应《磋商文</w:t>
      </w:r>
      <w:r>
        <w:rPr>
          <w:rFonts w:hint="eastAsia" w:ascii="宋体" w:hAnsi="宋体" w:eastAsia="宋体" w:cs="宋体"/>
          <w:color w:val="auto"/>
          <w:spacing w:val="-3"/>
          <w:sz w:val="24"/>
          <w:szCs w:val="21"/>
        </w:rPr>
        <w:t>件》，供应商将丧失磋商资格。</w:t>
      </w:r>
    </w:p>
    <w:p w14:paraId="559CD866">
      <w:pPr>
        <w:pStyle w:val="18"/>
        <w:keepNext w:val="0"/>
        <w:keepLines w:val="0"/>
        <w:pageBreakBefore w:val="0"/>
        <w:widowControl w:val="0"/>
        <w:numPr>
          <w:ilvl w:val="2"/>
          <w:numId w:val="2"/>
        </w:numPr>
        <w:tabs>
          <w:tab w:val="left" w:pos="1172"/>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szCs w:val="21"/>
        </w:rPr>
      </w:pPr>
      <w:r>
        <w:rPr>
          <w:rFonts w:hint="eastAsia" w:ascii="宋体" w:hAnsi="宋体" w:eastAsia="宋体" w:cs="宋体"/>
          <w:color w:val="auto"/>
          <w:spacing w:val="-3"/>
          <w:sz w:val="24"/>
          <w:szCs w:val="21"/>
        </w:rPr>
        <w:t>投标报价超过</w:t>
      </w:r>
      <w:r>
        <w:rPr>
          <w:rFonts w:hint="eastAsia" w:ascii="宋体" w:hAnsi="宋体" w:eastAsia="宋体" w:cs="宋体"/>
          <w:color w:val="auto"/>
          <w:spacing w:val="-3"/>
          <w:sz w:val="24"/>
          <w:szCs w:val="21"/>
          <w:lang w:val="en-US" w:eastAsia="zh-CN"/>
        </w:rPr>
        <w:t>最高限价</w:t>
      </w:r>
      <w:r>
        <w:rPr>
          <w:rFonts w:hint="eastAsia" w:ascii="宋体" w:hAnsi="宋体" w:eastAsia="宋体" w:cs="宋体"/>
          <w:color w:val="auto"/>
          <w:spacing w:val="-3"/>
          <w:sz w:val="24"/>
          <w:szCs w:val="21"/>
        </w:rPr>
        <w:t>的，供应商将丧失磋商资格。</w:t>
      </w:r>
    </w:p>
    <w:p w14:paraId="3A131581">
      <w:pPr>
        <w:pStyle w:val="18"/>
        <w:keepNext w:val="0"/>
        <w:keepLines w:val="0"/>
        <w:pageBreakBefore w:val="0"/>
        <w:widowControl w:val="0"/>
        <w:numPr>
          <w:ilvl w:val="1"/>
          <w:numId w:val="2"/>
        </w:numPr>
        <w:tabs>
          <w:tab w:val="left" w:pos="1101"/>
          <w:tab w:val="left" w:pos="1102"/>
        </w:tabs>
        <w:kinsoku/>
        <w:wordWrap/>
        <w:overflowPunct/>
        <w:topLinePunct w:val="0"/>
        <w:autoSpaceDE w:val="0"/>
        <w:autoSpaceDN w:val="0"/>
        <w:bidi w:val="0"/>
        <w:adjustRightInd w:val="0"/>
        <w:snapToGrid w:val="0"/>
        <w:spacing w:before="0" w:after="0" w:line="432" w:lineRule="auto"/>
        <w:ind w:left="0" w:leftChars="0" w:right="0" w:firstLine="482" w:firstLineChars="200"/>
        <w:jc w:val="both"/>
        <w:textAlignment w:val="auto"/>
        <w:rPr>
          <w:rFonts w:hint="eastAsia" w:ascii="宋体" w:hAnsi="宋体" w:eastAsia="宋体" w:cs="宋体"/>
          <w:b/>
          <w:bCs/>
          <w:color w:val="auto"/>
          <w:sz w:val="24"/>
          <w:szCs w:val="24"/>
          <w:lang w:val="zh-CN" w:eastAsia="zh-CN" w:bidi="zh-CN"/>
        </w:rPr>
      </w:pPr>
      <w:r>
        <w:rPr>
          <w:rFonts w:hint="eastAsia" w:ascii="宋体" w:hAnsi="宋体" w:eastAsia="宋体" w:cs="宋体"/>
          <w:b/>
          <w:bCs/>
          <w:color w:val="auto"/>
          <w:sz w:val="24"/>
          <w:szCs w:val="24"/>
          <w:lang w:val="zh-CN" w:eastAsia="zh-CN" w:bidi="zh-CN"/>
        </w:rPr>
        <w:t>无效标条款</w:t>
      </w:r>
    </w:p>
    <w:p w14:paraId="5498CEE3">
      <w:pPr>
        <w:pStyle w:val="6"/>
        <w:keepNext w:val="0"/>
        <w:keepLines w:val="0"/>
        <w:pageBreakBefore w:val="0"/>
        <w:widowControl w:val="0"/>
        <w:kinsoku/>
        <w:wordWrap/>
        <w:overflowPunct/>
        <w:topLinePunct w:val="0"/>
        <w:autoSpaceDE w:val="0"/>
        <w:autoSpaceDN w:val="0"/>
        <w:bidi w:val="0"/>
        <w:adjustRightInd w:val="0"/>
        <w:snapToGrid w:val="0"/>
        <w:spacing w:before="0" w:line="432" w:lineRule="auto"/>
        <w:ind w:left="0"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出现下列情形之一的，投标人递交的响应文件作无效标处理，该投标人的响应文件不参与评审，且不计算入投标人家数：</w:t>
      </w:r>
    </w:p>
    <w:p w14:paraId="265F8B00">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szCs w:val="21"/>
        </w:rPr>
      </w:pPr>
      <w:r>
        <w:rPr>
          <w:rFonts w:hint="eastAsia" w:ascii="宋体" w:hAnsi="宋体" w:eastAsia="宋体" w:cs="宋体"/>
          <w:color w:val="auto"/>
          <w:spacing w:val="-3"/>
          <w:sz w:val="24"/>
          <w:szCs w:val="21"/>
        </w:rPr>
        <w:t>递交的响应文件不完整或未按磋商文件要求盖章及签字的；</w:t>
      </w:r>
    </w:p>
    <w:p w14:paraId="70FBDE1B">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szCs w:val="21"/>
        </w:rPr>
      </w:pPr>
      <w:r>
        <w:rPr>
          <w:rFonts w:hint="eastAsia" w:ascii="宋体" w:hAnsi="宋体" w:eastAsia="宋体" w:cs="宋体"/>
          <w:color w:val="auto"/>
          <w:spacing w:val="-3"/>
          <w:sz w:val="24"/>
          <w:szCs w:val="21"/>
        </w:rPr>
        <w:t>投标人不符合国家及磋商文件规定的资格条件的；</w:t>
      </w:r>
    </w:p>
    <w:p w14:paraId="58B38059">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szCs w:val="21"/>
        </w:rPr>
      </w:pPr>
      <w:r>
        <w:rPr>
          <w:rFonts w:hint="eastAsia" w:ascii="宋体" w:hAnsi="宋体" w:eastAsia="宋体" w:cs="宋体"/>
          <w:color w:val="auto"/>
          <w:spacing w:val="-3"/>
          <w:sz w:val="24"/>
          <w:szCs w:val="21"/>
        </w:rPr>
        <w:t>同一投标人提交两个及以上不同的响应文件或者投标报价的，未声明哪一个报价有效的；</w:t>
      </w:r>
    </w:p>
    <w:p w14:paraId="541254CA">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lang w:eastAsia="zh-CN"/>
        </w:rPr>
      </w:pPr>
      <w:r>
        <w:rPr>
          <w:rFonts w:hint="eastAsia" w:ascii="宋体" w:hAnsi="宋体" w:eastAsia="宋体" w:cs="宋体"/>
          <w:color w:val="auto"/>
          <w:spacing w:val="-3"/>
          <w:sz w:val="24"/>
          <w:szCs w:val="21"/>
        </w:rPr>
        <w:t>投标报价经评标委员会认定低于成本价的；</w:t>
      </w:r>
    </w:p>
    <w:p w14:paraId="646468A3">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lang w:eastAsia="zh-CN"/>
        </w:rPr>
      </w:pPr>
      <w:r>
        <w:rPr>
          <w:rFonts w:hint="eastAsia" w:ascii="宋体" w:hAnsi="宋体" w:eastAsia="宋体" w:cs="宋体"/>
          <w:color w:val="auto"/>
          <w:spacing w:val="-3"/>
          <w:sz w:val="24"/>
          <w:szCs w:val="21"/>
        </w:rPr>
        <w:t>响应文件未对</w:t>
      </w:r>
      <w:r>
        <w:rPr>
          <w:rFonts w:hint="eastAsia" w:ascii="宋体" w:hAnsi="宋体" w:eastAsia="宋体" w:cs="宋体"/>
          <w:color w:val="auto"/>
          <w:spacing w:val="-3"/>
          <w:sz w:val="24"/>
          <w:szCs w:val="21"/>
          <w:lang w:eastAsia="zh-CN"/>
        </w:rPr>
        <w:t>《</w:t>
      </w:r>
      <w:r>
        <w:rPr>
          <w:rFonts w:hint="eastAsia" w:ascii="宋体" w:hAnsi="宋体" w:eastAsia="宋体" w:cs="宋体"/>
          <w:color w:val="auto"/>
          <w:spacing w:val="-3"/>
          <w:sz w:val="24"/>
          <w:szCs w:val="21"/>
        </w:rPr>
        <w:t>磋商文件</w:t>
      </w:r>
      <w:r>
        <w:rPr>
          <w:rFonts w:hint="eastAsia" w:ascii="宋体" w:hAnsi="宋体" w:eastAsia="宋体" w:cs="宋体"/>
          <w:color w:val="auto"/>
          <w:spacing w:val="-3"/>
          <w:sz w:val="24"/>
          <w:szCs w:val="21"/>
          <w:lang w:eastAsia="zh-CN"/>
        </w:rPr>
        <w:t>》</w:t>
      </w:r>
      <w:r>
        <w:rPr>
          <w:rFonts w:hint="eastAsia" w:ascii="宋体" w:hAnsi="宋体" w:eastAsia="宋体" w:cs="宋体"/>
          <w:color w:val="auto"/>
          <w:spacing w:val="-3"/>
          <w:sz w:val="24"/>
          <w:szCs w:val="21"/>
        </w:rPr>
        <w:t>的实质性要求作出响应的</w:t>
      </w:r>
      <w:r>
        <w:rPr>
          <w:rFonts w:hint="eastAsia" w:ascii="宋体" w:hAnsi="宋体" w:eastAsia="宋体" w:cs="宋体"/>
          <w:color w:val="auto"/>
          <w:spacing w:val="-3"/>
          <w:sz w:val="24"/>
          <w:szCs w:val="21"/>
          <w:lang w:eastAsia="zh-CN"/>
        </w:rPr>
        <w:t>；</w:t>
      </w:r>
    </w:p>
    <w:p w14:paraId="55454C51">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pacing w:val="-3"/>
          <w:sz w:val="24"/>
          <w:szCs w:val="21"/>
        </w:rPr>
      </w:pPr>
      <w:r>
        <w:rPr>
          <w:rFonts w:hint="eastAsia" w:ascii="宋体" w:hAnsi="宋体" w:eastAsia="宋体" w:cs="宋体"/>
          <w:color w:val="auto"/>
          <w:spacing w:val="-3"/>
          <w:sz w:val="24"/>
          <w:szCs w:val="21"/>
        </w:rPr>
        <w:t>响应文件</w:t>
      </w:r>
      <w:r>
        <w:rPr>
          <w:rFonts w:hint="eastAsia" w:ascii="宋体" w:hAnsi="宋体" w:eastAsia="宋体" w:cs="宋体"/>
          <w:color w:val="auto"/>
          <w:sz w:val="24"/>
        </w:rPr>
        <w:t>未对</w:t>
      </w:r>
      <w:r>
        <w:rPr>
          <w:rFonts w:hint="eastAsia" w:ascii="宋体" w:hAnsi="宋体" w:eastAsia="宋体" w:cs="宋体"/>
          <w:color w:val="auto"/>
          <w:spacing w:val="-3"/>
          <w:sz w:val="24"/>
          <w:szCs w:val="21"/>
          <w:lang w:eastAsia="zh-CN"/>
        </w:rPr>
        <w:t>《</w:t>
      </w:r>
      <w:r>
        <w:rPr>
          <w:rFonts w:hint="eastAsia" w:ascii="宋体" w:hAnsi="宋体" w:eastAsia="宋体" w:cs="宋体"/>
          <w:color w:val="auto"/>
          <w:spacing w:val="-3"/>
          <w:sz w:val="24"/>
          <w:szCs w:val="21"/>
        </w:rPr>
        <w:t>磋商文件</w:t>
      </w:r>
      <w:r>
        <w:rPr>
          <w:rFonts w:hint="eastAsia" w:ascii="宋体" w:hAnsi="宋体" w:eastAsia="宋体" w:cs="宋体"/>
          <w:color w:val="auto"/>
          <w:spacing w:val="-3"/>
          <w:sz w:val="24"/>
          <w:szCs w:val="21"/>
          <w:lang w:eastAsia="zh-CN"/>
        </w:rPr>
        <w:t>》</w:t>
      </w:r>
      <w:r>
        <w:rPr>
          <w:rFonts w:hint="eastAsia" w:ascii="宋体" w:hAnsi="宋体" w:eastAsia="宋体" w:cs="宋体"/>
          <w:color w:val="auto"/>
          <w:sz w:val="24"/>
        </w:rPr>
        <w:t>的相关承诺要求作出响应或响应内容不符合要求的</w:t>
      </w:r>
      <w:r>
        <w:rPr>
          <w:rFonts w:hint="eastAsia" w:ascii="宋体" w:hAnsi="宋体" w:eastAsia="宋体" w:cs="宋体"/>
          <w:color w:val="auto"/>
          <w:sz w:val="24"/>
          <w:lang w:eastAsia="zh-CN"/>
        </w:rPr>
        <w:t>；</w:t>
      </w:r>
    </w:p>
    <w:p w14:paraId="35C1EC14">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3"/>
          <w:sz w:val="24"/>
          <w:szCs w:val="21"/>
        </w:rPr>
        <w:t>投标人有串通投标、弄虚作假、行贿等违法行为的；</w:t>
      </w:r>
    </w:p>
    <w:p w14:paraId="32488F03">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color w:val="auto"/>
          <w:sz w:val="24"/>
          <w:szCs w:val="21"/>
        </w:rPr>
      </w:pPr>
      <w:r>
        <w:rPr>
          <w:rFonts w:hint="eastAsia" w:ascii="宋体" w:hAnsi="宋体" w:eastAsia="宋体" w:cs="宋体"/>
          <w:color w:val="auto"/>
          <w:spacing w:val="-3"/>
          <w:sz w:val="24"/>
          <w:szCs w:val="21"/>
        </w:rPr>
        <w:t>未交纳</w:t>
      </w:r>
      <w:r>
        <w:rPr>
          <w:rFonts w:hint="eastAsia" w:ascii="宋体" w:hAnsi="宋体" w:eastAsia="宋体" w:cs="宋体"/>
          <w:color w:val="auto"/>
          <w:spacing w:val="-3"/>
          <w:sz w:val="24"/>
          <w:szCs w:val="21"/>
          <w:lang w:eastAsia="zh-CN"/>
        </w:rPr>
        <w:t>投标保证金</w:t>
      </w:r>
      <w:r>
        <w:rPr>
          <w:rFonts w:hint="eastAsia" w:ascii="宋体" w:hAnsi="宋体" w:eastAsia="宋体" w:cs="宋体"/>
          <w:color w:val="auto"/>
          <w:spacing w:val="-3"/>
          <w:sz w:val="24"/>
          <w:szCs w:val="21"/>
        </w:rPr>
        <w:t>的；</w:t>
      </w:r>
    </w:p>
    <w:p w14:paraId="3B06F9E3">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8" w:firstLineChars="200"/>
        <w:jc w:val="both"/>
        <w:textAlignment w:val="auto"/>
        <w:rPr>
          <w:rFonts w:hint="eastAsia" w:ascii="宋体" w:hAnsi="宋体" w:eastAsia="宋体" w:cs="宋体"/>
          <w:b/>
          <w:bCs/>
          <w:color w:val="auto"/>
          <w:spacing w:val="-8"/>
          <w:sz w:val="24"/>
          <w:szCs w:val="21"/>
        </w:rPr>
      </w:pPr>
      <w:r>
        <w:rPr>
          <w:rFonts w:hint="eastAsia" w:ascii="宋体" w:hAnsi="宋体" w:eastAsia="宋体" w:cs="宋体"/>
          <w:color w:val="auto"/>
          <w:spacing w:val="-3"/>
          <w:sz w:val="24"/>
          <w:szCs w:val="21"/>
        </w:rPr>
        <w:t>投标有效期不足的投标无效</w:t>
      </w:r>
      <w:r>
        <w:rPr>
          <w:rFonts w:hint="eastAsia" w:ascii="宋体" w:hAnsi="宋体" w:eastAsia="宋体" w:cs="宋体"/>
          <w:color w:val="auto"/>
          <w:spacing w:val="-3"/>
          <w:sz w:val="24"/>
          <w:szCs w:val="21"/>
          <w:lang w:eastAsia="zh-CN"/>
        </w:rPr>
        <w:t>；</w:t>
      </w:r>
    </w:p>
    <w:p w14:paraId="5C59A33A">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0" w:firstLineChars="200"/>
        <w:jc w:val="both"/>
        <w:textAlignment w:val="auto"/>
        <w:rPr>
          <w:rFonts w:hint="eastAsia" w:ascii="宋体" w:hAnsi="宋体" w:eastAsia="宋体" w:cs="宋体"/>
          <w:b w:val="0"/>
          <w:bCs w:val="0"/>
          <w:color w:val="auto"/>
          <w:spacing w:val="-8"/>
          <w:sz w:val="24"/>
          <w:szCs w:val="21"/>
        </w:rPr>
      </w:pPr>
      <w:r>
        <w:rPr>
          <w:rFonts w:hint="eastAsia" w:ascii="宋体" w:hAnsi="宋体" w:eastAsia="宋体" w:cs="宋体"/>
          <w:color w:val="auto"/>
          <w:spacing w:val="-5"/>
          <w:sz w:val="24"/>
          <w:szCs w:val="21"/>
        </w:rPr>
        <w:t>法定代表人为同一个人的两个及两个以上法人，母公司、全资子公司</w:t>
      </w:r>
      <w:r>
        <w:rPr>
          <w:rFonts w:hint="eastAsia" w:ascii="宋体" w:hAnsi="宋体" w:eastAsia="宋体" w:cs="宋体"/>
          <w:color w:val="auto"/>
          <w:spacing w:val="-8"/>
          <w:sz w:val="24"/>
          <w:szCs w:val="21"/>
        </w:rPr>
        <w:t>及其控股公司，在同一招标中同时投标的；</w:t>
      </w:r>
      <w:r>
        <w:rPr>
          <w:rFonts w:hint="eastAsia" w:ascii="宋体" w:hAnsi="宋体" w:eastAsia="宋体" w:cs="宋体"/>
          <w:b w:val="0"/>
          <w:bCs w:val="0"/>
          <w:color w:val="auto"/>
          <w:spacing w:val="-8"/>
          <w:sz w:val="24"/>
          <w:szCs w:val="21"/>
        </w:rPr>
        <w:t>经查实，成交供应商间存在相互控股的取消投标资格且没收</w:t>
      </w:r>
      <w:r>
        <w:rPr>
          <w:rFonts w:hint="eastAsia" w:ascii="宋体" w:hAnsi="宋体" w:eastAsia="宋体" w:cs="宋体"/>
          <w:b w:val="0"/>
          <w:bCs w:val="0"/>
          <w:color w:val="auto"/>
          <w:spacing w:val="-8"/>
          <w:sz w:val="24"/>
          <w:szCs w:val="21"/>
          <w:lang w:eastAsia="zh-CN"/>
        </w:rPr>
        <w:t>投标保证金</w:t>
      </w:r>
      <w:r>
        <w:rPr>
          <w:rFonts w:hint="eastAsia" w:ascii="宋体" w:hAnsi="宋体" w:eastAsia="宋体" w:cs="宋体"/>
          <w:b w:val="0"/>
          <w:bCs w:val="0"/>
          <w:color w:val="auto"/>
          <w:spacing w:val="-8"/>
          <w:sz w:val="24"/>
          <w:szCs w:val="21"/>
        </w:rPr>
        <w:t>，还应根据情节严重程度承担相应的经济和法律责任。</w:t>
      </w:r>
    </w:p>
    <w:p w14:paraId="31A1F67C">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0" w:firstLineChars="200"/>
        <w:jc w:val="both"/>
        <w:textAlignment w:val="auto"/>
        <w:rPr>
          <w:rFonts w:hint="eastAsia" w:ascii="宋体" w:hAnsi="宋体" w:eastAsia="宋体" w:cs="宋体"/>
          <w:color w:val="auto"/>
          <w:spacing w:val="-5"/>
          <w:sz w:val="24"/>
          <w:szCs w:val="21"/>
          <w:lang w:val="en-US" w:eastAsia="zh-CN"/>
        </w:rPr>
      </w:pPr>
      <w:r>
        <w:rPr>
          <w:rFonts w:hint="eastAsia" w:ascii="宋体" w:hAnsi="宋体" w:eastAsia="宋体" w:cs="宋体"/>
          <w:color w:val="auto"/>
          <w:spacing w:val="-5"/>
          <w:sz w:val="24"/>
          <w:szCs w:val="21"/>
          <w:lang w:val="en-US" w:eastAsia="zh-CN"/>
        </w:rPr>
        <w:t>属于本章 3.6 款所列的任何一种情形的；</w:t>
      </w:r>
    </w:p>
    <w:p w14:paraId="02519E6C">
      <w:pPr>
        <w:pStyle w:val="18"/>
        <w:keepNext w:val="0"/>
        <w:keepLines w:val="0"/>
        <w:pageBreakBefore w:val="0"/>
        <w:widowControl w:val="0"/>
        <w:numPr>
          <w:ilvl w:val="0"/>
          <w:numId w:val="3"/>
        </w:numPr>
        <w:tabs>
          <w:tab w:val="left" w:pos="1103"/>
        </w:tabs>
        <w:kinsoku/>
        <w:wordWrap/>
        <w:overflowPunct/>
        <w:topLinePunct w:val="0"/>
        <w:autoSpaceDE w:val="0"/>
        <w:autoSpaceDN w:val="0"/>
        <w:bidi w:val="0"/>
        <w:adjustRightInd w:val="0"/>
        <w:snapToGrid w:val="0"/>
        <w:spacing w:before="0" w:after="0" w:line="432" w:lineRule="auto"/>
        <w:ind w:left="0" w:leftChars="0" w:right="0" w:firstLine="460" w:firstLineChars="200"/>
        <w:jc w:val="both"/>
        <w:textAlignment w:val="auto"/>
        <w:rPr>
          <w:rFonts w:hint="eastAsia" w:ascii="宋体" w:hAnsi="宋体" w:eastAsia="宋体" w:cs="宋体"/>
          <w:color w:val="auto"/>
          <w:spacing w:val="-5"/>
          <w:sz w:val="24"/>
          <w:szCs w:val="21"/>
          <w:lang w:val="en-US" w:eastAsia="zh-CN"/>
        </w:rPr>
      </w:pPr>
      <w:r>
        <w:rPr>
          <w:rFonts w:hint="eastAsia" w:ascii="宋体" w:hAnsi="宋体" w:eastAsia="宋体" w:cs="宋体"/>
          <w:color w:val="auto"/>
          <w:spacing w:val="-5"/>
          <w:sz w:val="24"/>
          <w:szCs w:val="21"/>
          <w:lang w:val="en-US" w:eastAsia="zh-CN"/>
        </w:rPr>
        <w:t>法律、法规规定属于投标无效的其他情形</w:t>
      </w:r>
      <w:r>
        <w:rPr>
          <w:rFonts w:hint="eastAsia" w:ascii="宋体" w:hAnsi="宋体" w:eastAsia="宋体" w:cs="宋体"/>
          <w:color w:val="auto"/>
          <w:spacing w:val="-3"/>
          <w:sz w:val="24"/>
          <w:szCs w:val="21"/>
        </w:rPr>
        <w:t>。</w:t>
      </w:r>
    </w:p>
    <w:p w14:paraId="26FF835D">
      <w:pPr>
        <w:rPr>
          <w:rFonts w:hint="eastAsia" w:ascii="宋体" w:hAnsi="宋体" w:eastAsia="宋体" w:cs="宋体"/>
          <w:color w:val="auto"/>
          <w:spacing w:val="-5"/>
          <w:sz w:val="24"/>
          <w:szCs w:val="21"/>
          <w:lang w:val="en-US" w:eastAsia="zh-CN"/>
        </w:rPr>
      </w:pPr>
      <w:r>
        <w:rPr>
          <w:rFonts w:hint="eastAsia" w:ascii="宋体" w:hAnsi="宋体" w:eastAsia="宋体" w:cs="宋体"/>
          <w:color w:val="auto"/>
          <w:spacing w:val="-5"/>
          <w:sz w:val="24"/>
          <w:szCs w:val="21"/>
          <w:lang w:val="en-US" w:eastAsia="zh-CN"/>
        </w:rPr>
        <w:br w:type="page"/>
      </w:r>
    </w:p>
    <w:p w14:paraId="08AB2271">
      <w:pPr>
        <w:pStyle w:val="2"/>
        <w:rPr>
          <w:rFonts w:hint="eastAsia" w:asciiTheme="minorEastAsia" w:hAnsiTheme="minorEastAsia" w:eastAsiaTheme="minorEastAsia" w:cstheme="minorEastAsia"/>
          <w:color w:val="auto"/>
          <w:sz w:val="40"/>
          <w:szCs w:val="40"/>
        </w:rPr>
      </w:pPr>
      <w:r>
        <w:rPr>
          <w:rFonts w:hint="eastAsia" w:asciiTheme="minorEastAsia" w:hAnsiTheme="minorEastAsia" w:eastAsiaTheme="minorEastAsia" w:cstheme="minorEastAsia"/>
          <w:color w:val="auto"/>
          <w:sz w:val="40"/>
          <w:szCs w:val="40"/>
        </w:rPr>
        <w:t>磋商内容</w:t>
      </w:r>
    </w:p>
    <w:p w14:paraId="49502D28">
      <w:pPr>
        <w:pStyle w:val="6"/>
        <w:spacing w:before="4"/>
        <w:ind w:left="0"/>
        <w:rPr>
          <w:rFonts w:hint="eastAsia" w:asciiTheme="minorEastAsia" w:hAnsiTheme="minorEastAsia" w:eastAsiaTheme="minorEastAsia" w:cstheme="minorEastAsia"/>
          <w:b/>
          <w:color w:val="auto"/>
          <w:sz w:val="15"/>
          <w:szCs w:val="24"/>
        </w:rPr>
      </w:pPr>
    </w:p>
    <w:p w14:paraId="6C478F2D">
      <w:pPr>
        <w:pStyle w:val="18"/>
        <w:keepNext w:val="0"/>
        <w:keepLines w:val="0"/>
        <w:pageBreakBefore w:val="0"/>
        <w:widowControl w:val="0"/>
        <w:numPr>
          <w:ilvl w:val="-1"/>
          <w:numId w:val="0"/>
        </w:numPr>
        <w:tabs>
          <w:tab w:val="left" w:pos="684"/>
        </w:tabs>
        <w:kinsoku/>
        <w:wordWrap/>
        <w:overflowPunct/>
        <w:topLinePunct w:val="0"/>
        <w:autoSpaceDE w:val="0"/>
        <w:autoSpaceDN w:val="0"/>
        <w:bidi w:val="0"/>
        <w:adjustRightInd/>
        <w:snapToGrid/>
        <w:spacing w:before="0" w:after="0" w:line="360" w:lineRule="auto"/>
        <w:ind w:left="0" w:right="0" w:rightChars="0" w:firstLine="458" w:firstLineChars="200"/>
        <w:jc w:val="both"/>
        <w:textAlignment w:val="auto"/>
        <w:rPr>
          <w:rFonts w:hint="eastAsia" w:asciiTheme="minorEastAsia" w:hAnsiTheme="minorEastAsia" w:eastAsiaTheme="minorEastAsia" w:cstheme="minorEastAsia"/>
          <w:color w:val="auto"/>
          <w:spacing w:val="-6"/>
          <w:sz w:val="24"/>
          <w:szCs w:val="21"/>
          <w:lang w:val="en-US" w:eastAsia="zh-CN"/>
        </w:rPr>
      </w:pPr>
      <w:r>
        <w:rPr>
          <w:rFonts w:hint="eastAsia" w:asciiTheme="minorEastAsia" w:hAnsiTheme="minorEastAsia" w:eastAsiaTheme="minorEastAsia" w:cstheme="minorEastAsia"/>
          <w:b/>
          <w:bCs/>
          <w:color w:val="auto"/>
          <w:spacing w:val="-6"/>
          <w:sz w:val="24"/>
          <w:szCs w:val="21"/>
          <w:lang w:val="en-US" w:eastAsia="zh-CN"/>
        </w:rPr>
        <w:t>一、项目名称：</w:t>
      </w:r>
      <w:r>
        <w:rPr>
          <w:rFonts w:hint="eastAsia" w:asciiTheme="minorEastAsia" w:hAnsiTheme="minorEastAsia" w:eastAsiaTheme="minorEastAsia" w:cstheme="minorEastAsia"/>
          <w:color w:val="auto"/>
          <w:spacing w:val="-7"/>
          <w:sz w:val="24"/>
          <w:szCs w:val="21"/>
          <w:lang w:eastAsia="zh-CN"/>
        </w:rPr>
        <w:t>威宁县自治县2025年农村公路、桥隧及普通公路技术状况检测项目</w:t>
      </w:r>
      <w:r>
        <w:rPr>
          <w:rFonts w:hint="eastAsia" w:asciiTheme="minorEastAsia" w:hAnsiTheme="minorEastAsia" w:eastAsiaTheme="minorEastAsia" w:cstheme="minorEastAsia"/>
          <w:color w:val="auto"/>
          <w:spacing w:val="-6"/>
          <w:sz w:val="24"/>
          <w:szCs w:val="21"/>
          <w:lang w:val="en-US" w:eastAsia="zh-CN"/>
        </w:rPr>
        <w:t>。</w:t>
      </w:r>
    </w:p>
    <w:p w14:paraId="4504E8D4">
      <w:pPr>
        <w:pStyle w:val="18"/>
        <w:keepNext w:val="0"/>
        <w:keepLines w:val="0"/>
        <w:pageBreakBefore w:val="0"/>
        <w:widowControl w:val="0"/>
        <w:numPr>
          <w:ilvl w:val="-1"/>
          <w:numId w:val="0"/>
        </w:numPr>
        <w:tabs>
          <w:tab w:val="left" w:pos="684"/>
        </w:tabs>
        <w:kinsoku/>
        <w:wordWrap/>
        <w:overflowPunct/>
        <w:topLinePunct w:val="0"/>
        <w:autoSpaceDE w:val="0"/>
        <w:autoSpaceDN w:val="0"/>
        <w:bidi w:val="0"/>
        <w:adjustRightInd/>
        <w:snapToGrid/>
        <w:spacing w:before="0" w:after="0" w:line="360" w:lineRule="auto"/>
        <w:ind w:left="0" w:right="0" w:rightChars="0" w:firstLine="458" w:firstLineChars="200"/>
        <w:jc w:val="both"/>
        <w:textAlignment w:val="auto"/>
        <w:rPr>
          <w:rFonts w:hint="eastAsia" w:asciiTheme="minorEastAsia" w:hAnsiTheme="minorEastAsia" w:eastAsiaTheme="minorEastAsia" w:cstheme="minorEastAsia"/>
          <w:color w:val="auto"/>
          <w:spacing w:val="-6"/>
          <w:sz w:val="24"/>
          <w:szCs w:val="21"/>
          <w:lang w:val="en-US" w:eastAsia="zh-CN"/>
        </w:rPr>
      </w:pPr>
      <w:r>
        <w:rPr>
          <w:rFonts w:hint="eastAsia" w:asciiTheme="minorEastAsia" w:hAnsiTheme="minorEastAsia" w:eastAsiaTheme="minorEastAsia" w:cstheme="minorEastAsia"/>
          <w:b/>
          <w:bCs/>
          <w:color w:val="auto"/>
          <w:spacing w:val="-6"/>
          <w:sz w:val="24"/>
          <w:szCs w:val="21"/>
          <w:lang w:val="en-US" w:eastAsia="zh-CN"/>
        </w:rPr>
        <w:t>二、服务地点：</w:t>
      </w:r>
      <w:r>
        <w:rPr>
          <w:rFonts w:hint="eastAsia" w:asciiTheme="minorEastAsia" w:hAnsiTheme="minorEastAsia" w:eastAsiaTheme="minorEastAsia" w:cstheme="minorEastAsia"/>
          <w:color w:val="auto"/>
          <w:spacing w:val="-7"/>
          <w:sz w:val="24"/>
          <w:szCs w:val="21"/>
          <w:lang w:val="en-US" w:eastAsia="zh-CN"/>
        </w:rPr>
        <w:t>威宁县境内</w:t>
      </w:r>
      <w:r>
        <w:rPr>
          <w:rFonts w:hint="eastAsia" w:asciiTheme="minorEastAsia" w:hAnsiTheme="minorEastAsia" w:eastAsiaTheme="minorEastAsia" w:cstheme="minorEastAsia"/>
          <w:color w:val="auto"/>
          <w:spacing w:val="-6"/>
          <w:sz w:val="24"/>
          <w:szCs w:val="21"/>
          <w:lang w:val="en-US" w:eastAsia="zh-CN"/>
        </w:rPr>
        <w:t>。</w:t>
      </w:r>
    </w:p>
    <w:p w14:paraId="3EABA3CC">
      <w:pPr>
        <w:pStyle w:val="18"/>
        <w:keepNext w:val="0"/>
        <w:keepLines w:val="0"/>
        <w:pageBreakBefore w:val="0"/>
        <w:widowControl w:val="0"/>
        <w:numPr>
          <w:ilvl w:val="-1"/>
          <w:numId w:val="0"/>
        </w:numPr>
        <w:tabs>
          <w:tab w:val="left" w:pos="684"/>
        </w:tabs>
        <w:kinsoku/>
        <w:wordWrap/>
        <w:overflowPunct/>
        <w:topLinePunct w:val="0"/>
        <w:autoSpaceDE w:val="0"/>
        <w:autoSpaceDN w:val="0"/>
        <w:bidi w:val="0"/>
        <w:adjustRightInd/>
        <w:snapToGrid/>
        <w:spacing w:before="0" w:after="0" w:line="360" w:lineRule="auto"/>
        <w:ind w:left="0" w:right="0" w:rightChars="0" w:firstLine="458" w:firstLineChars="200"/>
        <w:jc w:val="both"/>
        <w:textAlignment w:val="auto"/>
        <w:rPr>
          <w:rFonts w:hint="eastAsia" w:asciiTheme="minorEastAsia" w:hAnsiTheme="minorEastAsia" w:eastAsiaTheme="minorEastAsia" w:cstheme="minorEastAsia"/>
          <w:color w:val="auto"/>
          <w:spacing w:val="-6"/>
          <w:sz w:val="24"/>
          <w:szCs w:val="21"/>
          <w:lang w:val="en-US" w:eastAsia="zh-CN"/>
        </w:rPr>
      </w:pPr>
      <w:r>
        <w:rPr>
          <w:rFonts w:hint="eastAsia" w:asciiTheme="minorEastAsia" w:hAnsiTheme="minorEastAsia" w:eastAsiaTheme="minorEastAsia" w:cstheme="minorEastAsia"/>
          <w:b/>
          <w:bCs/>
          <w:color w:val="auto"/>
          <w:spacing w:val="-6"/>
          <w:sz w:val="24"/>
          <w:szCs w:val="21"/>
          <w:lang w:val="en-US" w:eastAsia="zh-CN"/>
        </w:rPr>
        <w:t>三、服务期限</w:t>
      </w:r>
      <w:r>
        <w:rPr>
          <w:rFonts w:hint="eastAsia" w:asciiTheme="minorEastAsia" w:hAnsiTheme="minorEastAsia" w:eastAsiaTheme="minorEastAsia" w:cstheme="minorEastAsia"/>
          <w:color w:val="auto"/>
          <w:spacing w:val="-6"/>
          <w:sz w:val="24"/>
          <w:szCs w:val="21"/>
          <w:lang w:val="en-US" w:eastAsia="zh-CN"/>
        </w:rPr>
        <w:t>：自服务合同签订之日起20日历天内完成全部工作。</w:t>
      </w:r>
    </w:p>
    <w:p w14:paraId="516B8160">
      <w:pPr>
        <w:pStyle w:val="18"/>
        <w:keepNext w:val="0"/>
        <w:keepLines w:val="0"/>
        <w:pageBreakBefore w:val="0"/>
        <w:widowControl w:val="0"/>
        <w:numPr>
          <w:ilvl w:val="-1"/>
          <w:numId w:val="0"/>
        </w:numPr>
        <w:tabs>
          <w:tab w:val="left" w:pos="684"/>
        </w:tabs>
        <w:kinsoku/>
        <w:wordWrap/>
        <w:overflowPunct/>
        <w:topLinePunct w:val="0"/>
        <w:autoSpaceDE w:val="0"/>
        <w:autoSpaceDN w:val="0"/>
        <w:bidi w:val="0"/>
        <w:adjustRightInd/>
        <w:snapToGrid/>
        <w:spacing w:before="0" w:after="0" w:line="360" w:lineRule="auto"/>
        <w:ind w:left="0" w:right="0" w:rightChars="0" w:firstLine="458" w:firstLineChars="200"/>
        <w:jc w:val="both"/>
        <w:textAlignment w:val="auto"/>
        <w:rPr>
          <w:rFonts w:hint="eastAsia" w:asciiTheme="minorEastAsia" w:hAnsiTheme="minorEastAsia" w:eastAsiaTheme="minorEastAsia" w:cstheme="minorEastAsia"/>
          <w:color w:val="auto"/>
          <w:spacing w:val="-6"/>
          <w:sz w:val="24"/>
          <w:szCs w:val="21"/>
          <w:lang w:val="en-US" w:eastAsia="zh-CN"/>
        </w:rPr>
      </w:pPr>
      <w:r>
        <w:rPr>
          <w:rFonts w:hint="eastAsia" w:asciiTheme="minorEastAsia" w:hAnsiTheme="minorEastAsia" w:eastAsiaTheme="minorEastAsia" w:cstheme="minorEastAsia"/>
          <w:b/>
          <w:bCs/>
          <w:color w:val="auto"/>
          <w:spacing w:val="-6"/>
          <w:sz w:val="24"/>
          <w:szCs w:val="21"/>
          <w:lang w:val="en-US" w:eastAsia="zh-CN"/>
        </w:rPr>
        <w:t>四、服务质量</w:t>
      </w:r>
      <w:r>
        <w:rPr>
          <w:rFonts w:hint="eastAsia" w:asciiTheme="minorEastAsia" w:hAnsiTheme="minorEastAsia" w:eastAsiaTheme="minorEastAsia" w:cstheme="minorEastAsia"/>
          <w:color w:val="auto"/>
          <w:spacing w:val="-6"/>
          <w:sz w:val="24"/>
          <w:szCs w:val="21"/>
          <w:lang w:val="en-US" w:eastAsia="zh-CN"/>
        </w:rPr>
        <w:t>：符合采购人提出的目标任务及满足国家、地方、行业等规程规范要求。</w:t>
      </w:r>
    </w:p>
    <w:p w14:paraId="40938CDF">
      <w:pPr>
        <w:pStyle w:val="18"/>
        <w:keepNext w:val="0"/>
        <w:keepLines w:val="0"/>
        <w:pageBreakBefore w:val="0"/>
        <w:widowControl w:val="0"/>
        <w:numPr>
          <w:ilvl w:val="-1"/>
          <w:numId w:val="0"/>
        </w:numPr>
        <w:tabs>
          <w:tab w:val="left" w:pos="684"/>
        </w:tabs>
        <w:kinsoku/>
        <w:wordWrap/>
        <w:overflowPunct/>
        <w:topLinePunct w:val="0"/>
        <w:autoSpaceDE w:val="0"/>
        <w:autoSpaceDN w:val="0"/>
        <w:bidi w:val="0"/>
        <w:adjustRightInd/>
        <w:snapToGrid/>
        <w:spacing w:before="0" w:after="0" w:line="360" w:lineRule="auto"/>
        <w:ind w:left="0" w:right="0" w:rightChars="0" w:firstLine="458" w:firstLineChars="200"/>
        <w:jc w:val="both"/>
        <w:textAlignment w:val="auto"/>
        <w:rPr>
          <w:rFonts w:hint="eastAsia" w:asciiTheme="minorEastAsia" w:hAnsiTheme="minorEastAsia" w:eastAsiaTheme="minorEastAsia" w:cstheme="minorEastAsia"/>
          <w:b/>
          <w:bCs/>
          <w:color w:val="auto"/>
          <w:spacing w:val="-6"/>
          <w:sz w:val="24"/>
          <w:szCs w:val="21"/>
          <w:lang w:val="en-US" w:eastAsia="zh-CN"/>
        </w:rPr>
      </w:pPr>
      <w:r>
        <w:rPr>
          <w:rFonts w:hint="eastAsia" w:asciiTheme="minorEastAsia" w:hAnsiTheme="minorEastAsia" w:eastAsiaTheme="minorEastAsia" w:cstheme="minorEastAsia"/>
          <w:b/>
          <w:bCs/>
          <w:color w:val="auto"/>
          <w:spacing w:val="-6"/>
          <w:sz w:val="24"/>
          <w:szCs w:val="21"/>
          <w:lang w:val="en-US" w:eastAsia="zh-CN"/>
        </w:rPr>
        <w:t>五、服务内容：</w:t>
      </w:r>
    </w:p>
    <w:p w14:paraId="29A43176">
      <w:pPr>
        <w:pStyle w:val="18"/>
        <w:keepNext w:val="0"/>
        <w:keepLines w:val="0"/>
        <w:pageBreakBefore w:val="0"/>
        <w:widowControl w:val="0"/>
        <w:numPr>
          <w:ilvl w:val="-1"/>
          <w:numId w:val="0"/>
        </w:numPr>
        <w:tabs>
          <w:tab w:val="left" w:pos="684"/>
        </w:tabs>
        <w:kinsoku/>
        <w:wordWrap/>
        <w:overflowPunct/>
        <w:topLinePunct w:val="0"/>
        <w:autoSpaceDE w:val="0"/>
        <w:autoSpaceDN w:val="0"/>
        <w:bidi w:val="0"/>
        <w:adjustRightInd/>
        <w:snapToGrid/>
        <w:spacing w:before="0" w:after="0" w:line="360" w:lineRule="auto"/>
        <w:ind w:left="0" w:right="0" w:rightChars="0" w:firstLine="456" w:firstLineChars="200"/>
        <w:jc w:val="both"/>
        <w:textAlignment w:val="auto"/>
        <w:rPr>
          <w:rFonts w:hint="eastAsia" w:asciiTheme="minorEastAsia" w:hAnsiTheme="minorEastAsia" w:eastAsiaTheme="minorEastAsia" w:cstheme="minorEastAsia"/>
          <w:b w:val="0"/>
          <w:bCs w:val="0"/>
          <w:color w:val="auto"/>
          <w:spacing w:val="-6"/>
          <w:sz w:val="24"/>
          <w:szCs w:val="21"/>
          <w:lang w:val="en-US" w:eastAsia="zh-CN"/>
        </w:rPr>
      </w:pPr>
      <w:r>
        <w:rPr>
          <w:rFonts w:hint="eastAsia" w:asciiTheme="minorEastAsia" w:hAnsiTheme="minorEastAsia" w:eastAsiaTheme="minorEastAsia" w:cstheme="minorEastAsia"/>
          <w:b w:val="0"/>
          <w:bCs w:val="0"/>
          <w:color w:val="auto"/>
          <w:spacing w:val="-6"/>
          <w:sz w:val="24"/>
          <w:szCs w:val="21"/>
          <w:lang w:val="en-US" w:eastAsia="zh-CN"/>
        </w:rPr>
        <w:t>威宁县自治县2025年农村公路、桥隧及普通公路技术状况检测项目，其中省道263.166公里，县道1095.534公里，乡道1536.104公里，村道3018.655公里，合计5913.46公里。农村公路桥隧36座1072.7延米，国省道桥隧3座133 延米。要求对管养的农村公路、桥隧和普通公路进行技术状况检测，达到管养里程及延米的100%覆盖检测率。</w:t>
      </w:r>
    </w:p>
    <w:p w14:paraId="5D659D0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宋体" w:hAnsi="宋体" w:eastAsia="宋体" w:cs="宋体"/>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6AD49"/>
    <w:multiLevelType w:val="multilevel"/>
    <w:tmpl w:val="2F06AD49"/>
    <w:lvl w:ilvl="0" w:tentative="0">
      <w:start w:val="3"/>
      <w:numFmt w:val="decimal"/>
      <w:lvlText w:val="%1"/>
      <w:lvlJc w:val="left"/>
      <w:pPr>
        <w:ind w:left="964" w:hanging="564"/>
        <w:jc w:val="left"/>
      </w:pPr>
      <w:rPr>
        <w:rFonts w:hint="default"/>
        <w:lang w:val="zh-CN" w:eastAsia="zh-CN" w:bidi="zh-CN"/>
      </w:rPr>
    </w:lvl>
    <w:lvl w:ilvl="1" w:tentative="0">
      <w:start w:val="1"/>
      <w:numFmt w:val="decimal"/>
      <w:suff w:val="space"/>
      <w:lvlText w:val="%1.%2"/>
      <w:lvlJc w:val="left"/>
      <w:pPr>
        <w:ind w:left="0" w:leftChars="0" w:firstLine="454" w:firstLineChars="0"/>
        <w:jc w:val="left"/>
      </w:pPr>
      <w:rPr>
        <w:rFonts w:hint="default"/>
        <w:b/>
        <w:bCs/>
        <w:spacing w:val="0"/>
        <w:w w:val="99"/>
        <w:lang w:val="zh-CN" w:eastAsia="zh-CN" w:bidi="zh-CN"/>
      </w:rPr>
    </w:lvl>
    <w:lvl w:ilvl="2" w:tentative="0">
      <w:start w:val="1"/>
      <w:numFmt w:val="decimal"/>
      <w:suff w:val="space"/>
      <w:lvlText w:val="%1.%2.%3"/>
      <w:lvlJc w:val="left"/>
      <w:pPr>
        <w:ind w:left="0" w:leftChars="0" w:firstLine="454" w:firstLineChars="0"/>
        <w:jc w:val="left"/>
      </w:pPr>
      <w:rPr>
        <w:rFonts w:hint="default"/>
        <w:b/>
        <w:bCs/>
        <w:spacing w:val="-2"/>
        <w:w w:val="100"/>
        <w:lang w:val="zh-CN" w:eastAsia="zh-CN" w:bidi="zh-CN"/>
      </w:rPr>
    </w:lvl>
    <w:lvl w:ilvl="3" w:tentative="0">
      <w:start w:val="0"/>
      <w:numFmt w:val="bullet"/>
      <w:lvlText w:val="•"/>
      <w:lvlJc w:val="left"/>
      <w:pPr>
        <w:ind w:left="1240" w:hanging="840"/>
      </w:pPr>
      <w:rPr>
        <w:rFonts w:hint="default"/>
        <w:lang w:val="zh-CN" w:eastAsia="zh-CN" w:bidi="zh-CN"/>
      </w:rPr>
    </w:lvl>
    <w:lvl w:ilvl="4" w:tentative="0">
      <w:start w:val="0"/>
      <w:numFmt w:val="bullet"/>
      <w:lvlText w:val="•"/>
      <w:lvlJc w:val="left"/>
      <w:pPr>
        <w:ind w:left="1286" w:hanging="840"/>
      </w:pPr>
      <w:rPr>
        <w:rFonts w:hint="default"/>
        <w:lang w:val="zh-CN" w:eastAsia="zh-CN" w:bidi="zh-CN"/>
      </w:rPr>
    </w:lvl>
    <w:lvl w:ilvl="5" w:tentative="0">
      <w:start w:val="0"/>
      <w:numFmt w:val="bullet"/>
      <w:lvlText w:val="•"/>
      <w:lvlJc w:val="left"/>
      <w:pPr>
        <w:ind w:left="1333" w:hanging="840"/>
      </w:pPr>
      <w:rPr>
        <w:rFonts w:hint="default"/>
        <w:lang w:val="zh-CN" w:eastAsia="zh-CN" w:bidi="zh-CN"/>
      </w:rPr>
    </w:lvl>
    <w:lvl w:ilvl="6" w:tentative="0">
      <w:start w:val="0"/>
      <w:numFmt w:val="bullet"/>
      <w:lvlText w:val="•"/>
      <w:lvlJc w:val="left"/>
      <w:pPr>
        <w:ind w:left="1379" w:hanging="840"/>
      </w:pPr>
      <w:rPr>
        <w:rFonts w:hint="default"/>
        <w:lang w:val="zh-CN" w:eastAsia="zh-CN" w:bidi="zh-CN"/>
      </w:rPr>
    </w:lvl>
    <w:lvl w:ilvl="7" w:tentative="0">
      <w:start w:val="0"/>
      <w:numFmt w:val="bullet"/>
      <w:lvlText w:val="•"/>
      <w:lvlJc w:val="left"/>
      <w:pPr>
        <w:ind w:left="1426" w:hanging="840"/>
      </w:pPr>
      <w:rPr>
        <w:rFonts w:hint="default"/>
        <w:lang w:val="zh-CN" w:eastAsia="zh-CN" w:bidi="zh-CN"/>
      </w:rPr>
    </w:lvl>
    <w:lvl w:ilvl="8" w:tentative="0">
      <w:start w:val="0"/>
      <w:numFmt w:val="bullet"/>
      <w:lvlText w:val="•"/>
      <w:lvlJc w:val="left"/>
      <w:pPr>
        <w:ind w:left="1473" w:hanging="840"/>
      </w:pPr>
      <w:rPr>
        <w:rFonts w:hint="default"/>
        <w:lang w:val="zh-CN" w:eastAsia="zh-CN" w:bidi="zh-CN"/>
      </w:rPr>
    </w:lvl>
  </w:abstractNum>
  <w:abstractNum w:abstractNumId="1">
    <w:nsid w:val="5D9F4D82"/>
    <w:multiLevelType w:val="multilevel"/>
    <w:tmpl w:val="5D9F4D82"/>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黑体" w:hAnsi="黑体" w:eastAsia="黑体"/>
      </w:rPr>
    </w:lvl>
    <w:lvl w:ilvl="2" w:tentative="0">
      <w:start w:val="1"/>
      <w:numFmt w:val="decimal"/>
      <w:pStyle w:val="4"/>
      <w:suff w:val="space"/>
      <w:lvlText w:val="%1.%2.%3"/>
      <w:lvlJc w:val="left"/>
      <w:pPr>
        <w:ind w:left="0" w:firstLine="0"/>
      </w:pPr>
      <w:rPr>
        <w:rFonts w:ascii="黑体" w:hAnsi="黑体" w:eastAsia="黑体"/>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280"/>
      </w:pPr>
    </w:lvl>
    <w:lvl w:ilvl="5" w:tentative="0">
      <w:start w:val="1"/>
      <w:numFmt w:val="decimal"/>
      <w:suff w:val="space"/>
      <w:lvlText w:val="%1.%2.%3.%4.%5.%6"/>
      <w:lvlJc w:val="left"/>
      <w:pPr>
        <w:ind w:left="0" w:firstLine="0"/>
      </w:pPr>
      <w:rPr>
        <w:rFonts w:hint="eastAsia" w:ascii="黑体" w:hAnsi="黑体" w:eastAsia="黑体"/>
        <w:sz w:val="28"/>
        <w:szCs w:val="28"/>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E9ABDE9"/>
    <w:multiLevelType w:val="multilevel"/>
    <w:tmpl w:val="6E9ABDE9"/>
    <w:lvl w:ilvl="0" w:tentative="0">
      <w:start w:val="1"/>
      <w:numFmt w:val="decimal"/>
      <w:suff w:val="nothing"/>
      <w:lvlText w:val="（%1）"/>
      <w:lvlJc w:val="left"/>
      <w:pPr>
        <w:ind w:left="0" w:leftChars="0" w:firstLine="482" w:firstLineChars="0"/>
        <w:jc w:val="left"/>
      </w:pPr>
      <w:rPr>
        <w:rFonts w:hint="default" w:ascii="宋体" w:hAnsi="宋体" w:eastAsia="宋体" w:cs="宋体"/>
        <w:b w:val="0"/>
        <w:bCs w:val="0"/>
        <w:spacing w:val="-2"/>
        <w:w w:val="100"/>
        <w:sz w:val="26"/>
        <w:szCs w:val="26"/>
        <w:lang w:val="zh-CN" w:eastAsia="zh-CN" w:bidi="zh-CN"/>
      </w:rPr>
    </w:lvl>
    <w:lvl w:ilvl="1" w:tentative="0">
      <w:start w:val="0"/>
      <w:numFmt w:val="bullet"/>
      <w:lvlText w:val="•"/>
      <w:lvlJc w:val="left"/>
      <w:pPr>
        <w:ind w:left="1988" w:hanging="702"/>
      </w:pPr>
      <w:rPr>
        <w:rFonts w:hint="default"/>
        <w:lang w:val="zh-CN" w:eastAsia="zh-CN" w:bidi="zh-CN"/>
      </w:rPr>
    </w:lvl>
    <w:lvl w:ilvl="2" w:tentative="0">
      <w:start w:val="0"/>
      <w:numFmt w:val="bullet"/>
      <w:lvlText w:val="•"/>
      <w:lvlJc w:val="left"/>
      <w:pPr>
        <w:ind w:left="2877" w:hanging="702"/>
      </w:pPr>
      <w:rPr>
        <w:rFonts w:hint="default"/>
        <w:lang w:val="zh-CN" w:eastAsia="zh-CN" w:bidi="zh-CN"/>
      </w:rPr>
    </w:lvl>
    <w:lvl w:ilvl="3" w:tentative="0">
      <w:start w:val="0"/>
      <w:numFmt w:val="bullet"/>
      <w:lvlText w:val="•"/>
      <w:lvlJc w:val="left"/>
      <w:pPr>
        <w:ind w:left="3765" w:hanging="702"/>
      </w:pPr>
      <w:rPr>
        <w:rFonts w:hint="default"/>
        <w:lang w:val="zh-CN" w:eastAsia="zh-CN" w:bidi="zh-CN"/>
      </w:rPr>
    </w:lvl>
    <w:lvl w:ilvl="4" w:tentative="0">
      <w:start w:val="0"/>
      <w:numFmt w:val="bullet"/>
      <w:lvlText w:val="•"/>
      <w:lvlJc w:val="left"/>
      <w:pPr>
        <w:ind w:left="4654" w:hanging="702"/>
      </w:pPr>
      <w:rPr>
        <w:rFonts w:hint="default"/>
        <w:lang w:val="zh-CN" w:eastAsia="zh-CN" w:bidi="zh-CN"/>
      </w:rPr>
    </w:lvl>
    <w:lvl w:ilvl="5" w:tentative="0">
      <w:start w:val="0"/>
      <w:numFmt w:val="bullet"/>
      <w:lvlText w:val="•"/>
      <w:lvlJc w:val="left"/>
      <w:pPr>
        <w:ind w:left="5543" w:hanging="702"/>
      </w:pPr>
      <w:rPr>
        <w:rFonts w:hint="default"/>
        <w:lang w:val="zh-CN" w:eastAsia="zh-CN" w:bidi="zh-CN"/>
      </w:rPr>
    </w:lvl>
    <w:lvl w:ilvl="6" w:tentative="0">
      <w:start w:val="0"/>
      <w:numFmt w:val="bullet"/>
      <w:lvlText w:val="•"/>
      <w:lvlJc w:val="left"/>
      <w:pPr>
        <w:ind w:left="6431" w:hanging="702"/>
      </w:pPr>
      <w:rPr>
        <w:rFonts w:hint="default"/>
        <w:lang w:val="zh-CN" w:eastAsia="zh-CN" w:bidi="zh-CN"/>
      </w:rPr>
    </w:lvl>
    <w:lvl w:ilvl="7" w:tentative="0">
      <w:start w:val="0"/>
      <w:numFmt w:val="bullet"/>
      <w:lvlText w:val="•"/>
      <w:lvlJc w:val="left"/>
      <w:pPr>
        <w:ind w:left="7320" w:hanging="702"/>
      </w:pPr>
      <w:rPr>
        <w:rFonts w:hint="default"/>
        <w:lang w:val="zh-CN" w:eastAsia="zh-CN" w:bidi="zh-CN"/>
      </w:rPr>
    </w:lvl>
    <w:lvl w:ilvl="8" w:tentative="0">
      <w:start w:val="0"/>
      <w:numFmt w:val="bullet"/>
      <w:lvlText w:val="•"/>
      <w:lvlJc w:val="left"/>
      <w:pPr>
        <w:ind w:left="8208" w:hanging="70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OGRhMzRiZGI0ZjM2YjMwZjEzNTViOWI2M2EwM2YifQ=="/>
  </w:docVars>
  <w:rsids>
    <w:rsidRoot w:val="00000000"/>
    <w:rsid w:val="008102F1"/>
    <w:rsid w:val="01EB45BC"/>
    <w:rsid w:val="058F751F"/>
    <w:rsid w:val="05A94AB8"/>
    <w:rsid w:val="0C031392"/>
    <w:rsid w:val="0CC22E1B"/>
    <w:rsid w:val="0D8E48F3"/>
    <w:rsid w:val="0E010CC3"/>
    <w:rsid w:val="11285A6D"/>
    <w:rsid w:val="117B0D8C"/>
    <w:rsid w:val="11D91002"/>
    <w:rsid w:val="141A663B"/>
    <w:rsid w:val="1AD03EF7"/>
    <w:rsid w:val="1B481CDF"/>
    <w:rsid w:val="1EEF0477"/>
    <w:rsid w:val="20C52024"/>
    <w:rsid w:val="21A9319B"/>
    <w:rsid w:val="228D4F28"/>
    <w:rsid w:val="236C49D9"/>
    <w:rsid w:val="24271863"/>
    <w:rsid w:val="2AC844D1"/>
    <w:rsid w:val="2BEF13DA"/>
    <w:rsid w:val="2C4B544A"/>
    <w:rsid w:val="31764232"/>
    <w:rsid w:val="322B333A"/>
    <w:rsid w:val="36CA5847"/>
    <w:rsid w:val="37AC5EFD"/>
    <w:rsid w:val="3A2F6D7D"/>
    <w:rsid w:val="3FA64B66"/>
    <w:rsid w:val="41F1637D"/>
    <w:rsid w:val="42B555FD"/>
    <w:rsid w:val="43E066A9"/>
    <w:rsid w:val="45EE1552"/>
    <w:rsid w:val="466B0DF4"/>
    <w:rsid w:val="4964528F"/>
    <w:rsid w:val="497E13D0"/>
    <w:rsid w:val="4EDD27FB"/>
    <w:rsid w:val="4F1D2EA8"/>
    <w:rsid w:val="4F5217CA"/>
    <w:rsid w:val="51976F41"/>
    <w:rsid w:val="51E25CE3"/>
    <w:rsid w:val="529F5982"/>
    <w:rsid w:val="52F14FB9"/>
    <w:rsid w:val="54F77CF7"/>
    <w:rsid w:val="555519B1"/>
    <w:rsid w:val="560553AB"/>
    <w:rsid w:val="57AF3A2D"/>
    <w:rsid w:val="58403763"/>
    <w:rsid w:val="58AB6E2E"/>
    <w:rsid w:val="59436F71"/>
    <w:rsid w:val="598F4117"/>
    <w:rsid w:val="59CA59DA"/>
    <w:rsid w:val="5A8913F1"/>
    <w:rsid w:val="5AC03A07"/>
    <w:rsid w:val="5ADF3707"/>
    <w:rsid w:val="5B305D11"/>
    <w:rsid w:val="5B6A0175"/>
    <w:rsid w:val="5C4433BA"/>
    <w:rsid w:val="60D62DAB"/>
    <w:rsid w:val="63973E76"/>
    <w:rsid w:val="65D04378"/>
    <w:rsid w:val="67731221"/>
    <w:rsid w:val="67F24A7A"/>
    <w:rsid w:val="685A617B"/>
    <w:rsid w:val="6A126D13"/>
    <w:rsid w:val="6A503CD9"/>
    <w:rsid w:val="6CB56076"/>
    <w:rsid w:val="6DBE0F5A"/>
    <w:rsid w:val="6DCF3167"/>
    <w:rsid w:val="6E5B153F"/>
    <w:rsid w:val="6F016495"/>
    <w:rsid w:val="6F075A77"/>
    <w:rsid w:val="71C740DC"/>
    <w:rsid w:val="745B5755"/>
    <w:rsid w:val="74784559"/>
    <w:rsid w:val="76283D5C"/>
    <w:rsid w:val="773D3837"/>
    <w:rsid w:val="78441328"/>
    <w:rsid w:val="78B03CE1"/>
    <w:rsid w:val="7A08012D"/>
    <w:rsid w:val="7AD93877"/>
    <w:rsid w:val="7B6F1AE6"/>
    <w:rsid w:val="7B825CBD"/>
    <w:rsid w:val="7BF55794"/>
    <w:rsid w:val="7C131762"/>
    <w:rsid w:val="7DD86068"/>
    <w:rsid w:val="7EA85A3A"/>
    <w:rsid w:val="7F8D6ED8"/>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before="19"/>
      <w:ind w:left="945" w:right="942"/>
      <w:jc w:val="center"/>
      <w:outlineLvl w:val="1"/>
    </w:pPr>
    <w:rPr>
      <w:rFonts w:ascii="仿宋" w:hAnsi="仿宋" w:eastAsia="仿宋" w:cs="仿宋"/>
      <w:b/>
      <w:bCs/>
      <w:sz w:val="43"/>
      <w:szCs w:val="43"/>
      <w:lang w:val="zh-CN" w:eastAsia="zh-CN" w:bidi="zh-CN"/>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numPr>
        <w:ilvl w:val="2"/>
        <w:numId w:val="1"/>
      </w:numPr>
      <w:outlineLvl w:val="2"/>
    </w:pPr>
    <w:rPr>
      <w:rFonts w:ascii="Times New Roman" w:hAnsi="Times New Roman" w:eastAsia="黑体" w:cs="Times New Roman"/>
      <w:b/>
      <w:sz w:val="30"/>
      <w:szCs w:val="32"/>
    </w:rPr>
  </w:style>
  <w:style w:type="paragraph" w:styleId="5">
    <w:name w:val="heading 4"/>
    <w:basedOn w:val="1"/>
    <w:next w:val="1"/>
    <w:autoRedefine/>
    <w:qFormat/>
    <w:uiPriority w:val="1"/>
    <w:pPr>
      <w:ind w:left="400"/>
      <w:outlineLvl w:val="4"/>
    </w:pPr>
    <w:rPr>
      <w:rFonts w:ascii="仿宋" w:hAnsi="仿宋" w:eastAsia="仿宋" w:cs="仿宋"/>
      <w:b/>
      <w:bCs/>
      <w:sz w:val="28"/>
      <w:szCs w:val="28"/>
      <w:lang w:val="zh-CN" w:eastAsia="zh-CN" w:bidi="zh-CN"/>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1"/>
    <w:pPr>
      <w:ind w:left="400"/>
    </w:pPr>
    <w:rPr>
      <w:rFonts w:ascii="仿宋" w:hAnsi="仿宋" w:eastAsia="仿宋" w:cs="仿宋"/>
      <w:sz w:val="28"/>
      <w:szCs w:val="28"/>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TML Sample"/>
    <w:basedOn w:val="13"/>
    <w:autoRedefine/>
    <w:qFormat/>
    <w:uiPriority w:val="0"/>
    <w:rPr>
      <w:rFonts w:ascii="Courier New" w:hAnsi="Courier New"/>
    </w:rPr>
  </w:style>
  <w:style w:type="paragraph" w:customStyle="1" w:styleId="16">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Body Text 21"/>
    <w:basedOn w:val="1"/>
    <w:autoRedefine/>
    <w:qFormat/>
    <w:uiPriority w:val="0"/>
    <w:pPr>
      <w:snapToGrid w:val="0"/>
      <w:spacing w:line="540" w:lineRule="exact"/>
    </w:pPr>
    <w:rPr>
      <w:rFonts w:ascii="Times New Roman" w:hAnsi="Times New Roman" w:eastAsia="方正仿宋_GBK"/>
      <w:color w:val="000000"/>
    </w:rPr>
  </w:style>
  <w:style w:type="paragraph" w:styleId="18">
    <w:name w:val="List Paragraph"/>
    <w:basedOn w:val="1"/>
    <w:qFormat/>
    <w:uiPriority w:val="1"/>
    <w:pPr>
      <w:ind w:left="400"/>
    </w:pPr>
    <w:rPr>
      <w:rFonts w:ascii="仿宋" w:hAnsi="仿宋" w:eastAsia="仿宋" w:cs="仿宋"/>
      <w:lang w:val="zh-CN" w:eastAsia="zh-CN" w:bidi="zh-CN"/>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2609</Words>
  <Characters>2772</Characters>
  <Lines>0</Lines>
  <Paragraphs>0</Paragraphs>
  <TotalTime>8</TotalTime>
  <ScaleCrop>false</ScaleCrop>
  <LinksUpToDate>false</LinksUpToDate>
  <CharactersWithSpaces>2778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2023-03-02T01:35:00Z</dcterms:created>
  <dc:creator>Administrator</dc:creator>
  <cp:lastModifiedBy>WYhappyeveryday</cp:lastModifiedBy>
  <dcterms:modified xsi:type="dcterms:W3CDTF">2025-07-18T02:30:18Z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6A572D3BD6EB46FDB1DC5218659CBB7B_13</vt:lpwstr>
  </property>
  <property fmtid="{D5CDD505-2E9C-101B-9397-08002B2CF9AE}" pid="4" name="KSOTemplateDocerSaveRecord">
    <vt:lpwstr>eyJoZGlkIjoiMDllNDI4ODJlMjEyNDIzMTg0MDM2NTI2ZDczMDZiMzUiLCJ1c2VySWQiOiI0OTA5NDE0NjcifQ==</vt:lpwstr>
  </property>
</Properties>
</file>