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B710C">
      <w:pPr>
        <w:pageBreakBefore w:val="0"/>
        <w:kinsoku/>
        <w:wordWrap/>
        <w:overflowPunct/>
        <w:topLinePunct w:val="0"/>
        <w:autoSpaceDE/>
        <w:autoSpaceDN/>
        <w:bidi w:val="0"/>
        <w:spacing w:before="0" w:after="0" w:line="240" w:lineRule="auto"/>
        <w:jc w:val="center"/>
        <w:rPr>
          <w:rFonts w:hint="eastAsia" w:ascii="宋体" w:hAnsi="宋体" w:eastAsia="宋体" w:cs="宋体"/>
          <w:sz w:val="24"/>
        </w:rPr>
      </w:pPr>
    </w:p>
    <w:p w14:paraId="7094A502">
      <w:pPr>
        <w:pageBreakBefore w:val="0"/>
        <w:kinsoku/>
        <w:wordWrap/>
        <w:overflowPunct/>
        <w:topLinePunct w:val="0"/>
        <w:autoSpaceDE/>
        <w:autoSpaceDN/>
        <w:bidi w:val="0"/>
        <w:spacing w:before="0" w:after="0" w:line="240" w:lineRule="auto"/>
        <w:jc w:val="center"/>
        <w:rPr>
          <w:rFonts w:hint="eastAsia" w:ascii="宋体" w:hAnsi="宋体" w:eastAsia="宋体" w:cs="宋体"/>
          <w:sz w:val="36"/>
          <w:szCs w:val="36"/>
        </w:rPr>
      </w:pPr>
      <w:r>
        <w:rPr>
          <w:rFonts w:hint="eastAsia" w:ascii="宋体" w:hAnsi="宋体" w:eastAsia="宋体" w:cs="宋体"/>
          <w:sz w:val="36"/>
          <w:szCs w:val="36"/>
        </w:rPr>
        <w:t>息烽县农业农村局</w:t>
      </w:r>
    </w:p>
    <w:p w14:paraId="44D52C2E">
      <w:pPr>
        <w:pageBreakBefore w:val="0"/>
        <w:kinsoku/>
        <w:wordWrap/>
        <w:overflowPunct/>
        <w:topLinePunct w:val="0"/>
        <w:autoSpaceDE/>
        <w:autoSpaceDN/>
        <w:bidi w:val="0"/>
        <w:spacing w:beforeLines="50" w:beforeAutospacing="0" w:afterLines="50" w:afterAutospacing="0" w:line="240" w:lineRule="auto"/>
        <w:jc w:val="center"/>
        <w:rPr>
          <w:rFonts w:hint="eastAsia" w:ascii="宋体" w:hAnsi="宋体" w:eastAsia="宋体" w:cs="宋体"/>
          <w:spacing w:val="20"/>
          <w:sz w:val="36"/>
          <w:szCs w:val="36"/>
        </w:rPr>
      </w:pPr>
    </w:p>
    <w:p w14:paraId="1CC1E3B0">
      <w:pPr>
        <w:pageBreakBefore w:val="0"/>
        <w:kinsoku/>
        <w:wordWrap/>
        <w:overflowPunct/>
        <w:topLinePunct w:val="0"/>
        <w:autoSpaceDE/>
        <w:autoSpaceDN/>
        <w:bidi w:val="0"/>
        <w:spacing w:beforeLines="50" w:beforeAutospacing="0" w:afterLines="50" w:afterAutospacing="0" w:line="240" w:lineRule="auto"/>
        <w:jc w:val="center"/>
        <w:rPr>
          <w:rFonts w:hint="eastAsia" w:ascii="宋体" w:hAnsi="宋体" w:eastAsia="宋体" w:cs="宋体"/>
          <w:spacing w:val="20"/>
          <w:sz w:val="36"/>
          <w:szCs w:val="36"/>
        </w:rPr>
      </w:pPr>
      <w:r>
        <w:rPr>
          <w:rFonts w:hint="eastAsia" w:ascii="宋体" w:hAnsi="宋体" w:eastAsia="宋体" w:cs="宋体"/>
          <w:spacing w:val="20"/>
          <w:sz w:val="36"/>
          <w:szCs w:val="36"/>
        </w:rPr>
        <w:t>息烽县2025年扩种油菜项目</w:t>
      </w:r>
    </w:p>
    <w:p w14:paraId="48FF402F">
      <w:pPr>
        <w:pageBreakBefore w:val="0"/>
        <w:kinsoku/>
        <w:wordWrap/>
        <w:overflowPunct/>
        <w:topLinePunct w:val="0"/>
        <w:autoSpaceDE/>
        <w:autoSpaceDN/>
        <w:bidi w:val="0"/>
        <w:spacing w:beforeLines="50" w:beforeAutospacing="0" w:afterLines="50" w:afterAutospacing="0" w:line="240" w:lineRule="auto"/>
        <w:jc w:val="center"/>
        <w:rPr>
          <w:rFonts w:hint="eastAsia" w:ascii="宋体" w:hAnsi="宋体" w:eastAsia="宋体" w:cs="宋体"/>
          <w:spacing w:val="20"/>
          <w:sz w:val="36"/>
          <w:szCs w:val="36"/>
        </w:rPr>
      </w:pPr>
    </w:p>
    <w:p w14:paraId="1CAC29AC">
      <w:pPr>
        <w:pageBreakBefore w:val="0"/>
        <w:kinsoku/>
        <w:wordWrap/>
        <w:overflowPunct/>
        <w:topLinePunct w:val="0"/>
        <w:autoSpaceDE/>
        <w:autoSpaceDN/>
        <w:bidi w:val="0"/>
        <w:spacing w:beforeLines="50" w:beforeAutospacing="0" w:afterLines="50" w:afterAutospacing="0" w:line="240" w:lineRule="auto"/>
        <w:jc w:val="center"/>
        <w:rPr>
          <w:rFonts w:hint="eastAsia" w:ascii="宋体" w:hAnsi="宋体" w:eastAsia="宋体" w:cs="宋体"/>
          <w:spacing w:val="20"/>
          <w:sz w:val="24"/>
        </w:rPr>
      </w:pPr>
      <w:r>
        <w:rPr>
          <w:rFonts w:hint="eastAsia" w:ascii="宋体" w:hAnsi="宋体" w:eastAsia="宋体" w:cs="宋体"/>
          <w:spacing w:val="20"/>
          <w:sz w:val="36"/>
          <w:szCs w:val="36"/>
        </w:rPr>
        <w:t>需求文件</w:t>
      </w:r>
    </w:p>
    <w:p w14:paraId="5679ABC7">
      <w:pPr>
        <w:pageBreakBefore w:val="0"/>
        <w:kinsoku/>
        <w:wordWrap/>
        <w:overflowPunct/>
        <w:topLinePunct w:val="0"/>
        <w:autoSpaceDE/>
        <w:autoSpaceDN/>
        <w:bidi w:val="0"/>
        <w:spacing w:before="0" w:after="0" w:line="240" w:lineRule="auto"/>
        <w:jc w:val="center"/>
        <w:rPr>
          <w:rFonts w:hint="eastAsia" w:ascii="宋体" w:hAnsi="宋体" w:eastAsia="宋体" w:cs="宋体"/>
          <w:sz w:val="24"/>
        </w:rPr>
      </w:pPr>
    </w:p>
    <w:p w14:paraId="59282977">
      <w:pPr>
        <w:pageBreakBefore w:val="0"/>
        <w:kinsoku/>
        <w:wordWrap/>
        <w:overflowPunct/>
        <w:topLinePunct w:val="0"/>
        <w:autoSpaceDE/>
        <w:autoSpaceDN/>
        <w:bidi w:val="0"/>
        <w:spacing w:before="0" w:after="0" w:line="240" w:lineRule="auto"/>
        <w:jc w:val="center"/>
        <w:rPr>
          <w:rFonts w:hint="eastAsia" w:ascii="宋体" w:hAnsi="宋体" w:eastAsia="宋体" w:cs="宋体"/>
          <w:spacing w:val="20"/>
          <w:sz w:val="24"/>
        </w:rPr>
      </w:pPr>
      <w:r>
        <w:rPr>
          <w:rFonts w:hint="eastAsia" w:ascii="宋体" w:hAnsi="宋体" w:eastAsia="宋体" w:cs="宋体"/>
          <w:sz w:val="24"/>
        </w:rPr>
        <w:t>（202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7</w:t>
      </w:r>
      <w:r>
        <w:rPr>
          <w:rFonts w:hint="eastAsia" w:ascii="宋体" w:hAnsi="宋体" w:eastAsia="宋体" w:cs="宋体"/>
          <w:sz w:val="24"/>
        </w:rPr>
        <w:t>月）</w:t>
      </w:r>
    </w:p>
    <w:p w14:paraId="4B7ED9CC">
      <w:pPr>
        <w:pageBreakBefore w:val="0"/>
        <w:kinsoku/>
        <w:wordWrap/>
        <w:overflowPunct/>
        <w:topLinePunct w:val="0"/>
        <w:autoSpaceDE/>
        <w:autoSpaceDN/>
        <w:bidi w:val="0"/>
        <w:spacing w:before="0" w:after="0" w:line="240" w:lineRule="auto"/>
        <w:rPr>
          <w:rFonts w:hint="eastAsia" w:ascii="宋体" w:hAnsi="宋体" w:eastAsia="宋体" w:cs="宋体"/>
          <w:spacing w:val="20"/>
          <w:sz w:val="24"/>
        </w:rPr>
      </w:pPr>
    </w:p>
    <w:p w14:paraId="26050C4C">
      <w:pPr>
        <w:pageBreakBefore w:val="0"/>
        <w:kinsoku/>
        <w:wordWrap/>
        <w:overflowPunct/>
        <w:topLinePunct w:val="0"/>
        <w:autoSpaceDE/>
        <w:autoSpaceDN/>
        <w:bidi w:val="0"/>
        <w:spacing w:before="0" w:after="0" w:line="240" w:lineRule="auto"/>
        <w:jc w:val="center"/>
        <w:rPr>
          <w:rFonts w:hint="eastAsia" w:ascii="宋体" w:hAnsi="宋体" w:eastAsia="宋体" w:cs="宋体"/>
          <w:spacing w:val="20"/>
          <w:sz w:val="24"/>
        </w:rPr>
      </w:pPr>
    </w:p>
    <w:tbl>
      <w:tblPr>
        <w:tblStyle w:val="12"/>
        <w:tblW w:w="0" w:type="auto"/>
        <w:jc w:val="center"/>
        <w:tblLayout w:type="fixed"/>
        <w:tblCellMar>
          <w:top w:w="0" w:type="dxa"/>
          <w:left w:w="108" w:type="dxa"/>
          <w:bottom w:w="0" w:type="dxa"/>
          <w:right w:w="108" w:type="dxa"/>
        </w:tblCellMar>
      </w:tblPr>
      <w:tblGrid>
        <w:gridCol w:w="1597"/>
        <w:gridCol w:w="1767"/>
        <w:gridCol w:w="1502"/>
        <w:gridCol w:w="2131"/>
      </w:tblGrid>
      <w:tr w14:paraId="3DECF03E">
        <w:tblPrEx>
          <w:tblCellMar>
            <w:top w:w="0" w:type="dxa"/>
            <w:left w:w="108" w:type="dxa"/>
            <w:bottom w:w="0" w:type="dxa"/>
            <w:right w:w="108" w:type="dxa"/>
          </w:tblCellMar>
        </w:tblPrEx>
        <w:trPr>
          <w:jc w:val="center"/>
        </w:trPr>
        <w:tc>
          <w:tcPr>
            <w:tcW w:w="1597" w:type="dxa"/>
            <w:shd w:val="clear" w:color="auto" w:fill="auto"/>
            <w:vAlign w:val="bottom"/>
          </w:tcPr>
          <w:p w14:paraId="11403CDE">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项目序列号：</w:t>
            </w:r>
          </w:p>
        </w:tc>
        <w:tc>
          <w:tcPr>
            <w:tcW w:w="5400" w:type="dxa"/>
            <w:gridSpan w:val="3"/>
            <w:tcBorders>
              <w:top w:val="nil"/>
              <w:left w:val="nil"/>
              <w:bottom w:val="single" w:color="auto" w:sz="4" w:space="0"/>
              <w:right w:val="nil"/>
            </w:tcBorders>
            <w:shd w:val="clear" w:color="auto" w:fill="auto"/>
            <w:vAlign w:val="bottom"/>
          </w:tcPr>
          <w:p w14:paraId="3BB7AABB">
            <w:pPr>
              <w:pageBreakBefore w:val="0"/>
              <w:kinsoku/>
              <w:wordWrap/>
              <w:overflowPunct/>
              <w:topLinePunct w:val="0"/>
              <w:autoSpaceDE/>
              <w:autoSpaceDN/>
              <w:bidi w:val="0"/>
              <w:spacing w:before="0" w:after="0" w:line="240" w:lineRule="auto"/>
              <w:jc w:val="left"/>
              <w:rPr>
                <w:rFonts w:hint="eastAsia" w:ascii="宋体" w:hAnsi="宋体" w:eastAsia="宋体" w:cs="宋体"/>
                <w:sz w:val="24"/>
              </w:rPr>
            </w:pPr>
          </w:p>
        </w:tc>
      </w:tr>
      <w:tr w14:paraId="0532B593">
        <w:tblPrEx>
          <w:tblCellMar>
            <w:top w:w="0" w:type="dxa"/>
            <w:left w:w="108" w:type="dxa"/>
            <w:bottom w:w="0" w:type="dxa"/>
            <w:right w:w="108" w:type="dxa"/>
          </w:tblCellMar>
        </w:tblPrEx>
        <w:trPr>
          <w:jc w:val="center"/>
        </w:trPr>
        <w:tc>
          <w:tcPr>
            <w:tcW w:w="1597" w:type="dxa"/>
            <w:shd w:val="clear" w:color="auto" w:fill="auto"/>
            <w:vAlign w:val="bottom"/>
          </w:tcPr>
          <w:p w14:paraId="1D8B4369">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项目名称：</w:t>
            </w:r>
          </w:p>
        </w:tc>
        <w:tc>
          <w:tcPr>
            <w:tcW w:w="5400" w:type="dxa"/>
            <w:gridSpan w:val="3"/>
            <w:tcBorders>
              <w:top w:val="single" w:color="auto" w:sz="4" w:space="0"/>
              <w:left w:val="nil"/>
              <w:bottom w:val="single" w:color="auto" w:sz="4" w:space="0"/>
              <w:right w:val="nil"/>
            </w:tcBorders>
            <w:shd w:val="clear" w:color="auto" w:fill="auto"/>
            <w:vAlign w:val="bottom"/>
          </w:tcPr>
          <w:p w14:paraId="16A4A585">
            <w:pPr>
              <w:pageBreakBefore w:val="0"/>
              <w:kinsoku/>
              <w:wordWrap/>
              <w:overflowPunct/>
              <w:topLinePunct w:val="0"/>
              <w:autoSpaceDE/>
              <w:autoSpaceDN/>
              <w:bidi w:val="0"/>
              <w:spacing w:before="0" w:after="0" w:line="240" w:lineRule="auto"/>
              <w:jc w:val="left"/>
              <w:rPr>
                <w:rFonts w:hint="eastAsia" w:ascii="宋体" w:hAnsi="宋体" w:eastAsia="宋体" w:cs="宋体"/>
                <w:sz w:val="24"/>
              </w:rPr>
            </w:pPr>
            <w:r>
              <w:rPr>
                <w:rFonts w:hint="eastAsia" w:ascii="宋体" w:hAnsi="宋体" w:eastAsia="宋体" w:cs="宋体"/>
                <w:sz w:val="24"/>
              </w:rPr>
              <w:t>息烽县2025年扩种油菜项目</w:t>
            </w:r>
          </w:p>
        </w:tc>
      </w:tr>
      <w:tr w14:paraId="14EF8E0F">
        <w:tblPrEx>
          <w:tblCellMar>
            <w:top w:w="0" w:type="dxa"/>
            <w:left w:w="108" w:type="dxa"/>
            <w:bottom w:w="0" w:type="dxa"/>
            <w:right w:w="108" w:type="dxa"/>
          </w:tblCellMar>
        </w:tblPrEx>
        <w:trPr>
          <w:jc w:val="center"/>
        </w:trPr>
        <w:tc>
          <w:tcPr>
            <w:tcW w:w="1597" w:type="dxa"/>
            <w:shd w:val="clear" w:color="auto" w:fill="auto"/>
            <w:vAlign w:val="bottom"/>
          </w:tcPr>
          <w:p w14:paraId="004F9245">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采购方式：</w:t>
            </w:r>
          </w:p>
        </w:tc>
        <w:tc>
          <w:tcPr>
            <w:tcW w:w="1767" w:type="dxa"/>
            <w:tcBorders>
              <w:top w:val="single" w:color="auto" w:sz="4" w:space="0"/>
              <w:left w:val="nil"/>
              <w:bottom w:val="single" w:color="auto" w:sz="4" w:space="0"/>
              <w:right w:val="nil"/>
            </w:tcBorders>
            <w:shd w:val="clear" w:color="auto" w:fill="auto"/>
            <w:vAlign w:val="bottom"/>
          </w:tcPr>
          <w:p w14:paraId="21AE6408">
            <w:pPr>
              <w:pageBreakBefore w:val="0"/>
              <w:kinsoku/>
              <w:wordWrap/>
              <w:overflowPunct/>
              <w:topLinePunct w:val="0"/>
              <w:autoSpaceDE/>
              <w:autoSpaceDN/>
              <w:bidi w:val="0"/>
              <w:spacing w:before="0" w:after="0" w:line="240" w:lineRule="auto"/>
              <w:rPr>
                <w:rFonts w:hint="eastAsia" w:ascii="宋体" w:hAnsi="宋体" w:eastAsia="宋体" w:cs="宋体"/>
                <w:sz w:val="24"/>
                <w:lang w:val="en-US" w:eastAsia="zh-CN"/>
              </w:rPr>
            </w:pPr>
            <w:r>
              <w:rPr>
                <w:rFonts w:hint="eastAsia" w:ascii="宋体" w:hAnsi="宋体" w:cs="宋体"/>
                <w:sz w:val="24"/>
                <w:lang w:val="en-US" w:eastAsia="zh-CN"/>
              </w:rPr>
              <w:t>竞争性谈判</w:t>
            </w:r>
          </w:p>
        </w:tc>
        <w:tc>
          <w:tcPr>
            <w:tcW w:w="1502" w:type="dxa"/>
            <w:tcBorders>
              <w:top w:val="single" w:color="auto" w:sz="4" w:space="0"/>
              <w:left w:val="nil"/>
              <w:bottom w:val="nil"/>
              <w:right w:val="nil"/>
            </w:tcBorders>
            <w:shd w:val="clear" w:color="auto" w:fill="auto"/>
            <w:vAlign w:val="bottom"/>
          </w:tcPr>
          <w:p w14:paraId="63990ED9">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采购类别：</w:t>
            </w:r>
          </w:p>
        </w:tc>
        <w:tc>
          <w:tcPr>
            <w:tcW w:w="2131" w:type="dxa"/>
            <w:tcBorders>
              <w:top w:val="single" w:color="auto" w:sz="4" w:space="0"/>
              <w:left w:val="nil"/>
              <w:bottom w:val="single" w:color="auto" w:sz="4" w:space="0"/>
              <w:right w:val="nil"/>
            </w:tcBorders>
            <w:shd w:val="clear" w:color="auto" w:fill="auto"/>
            <w:vAlign w:val="bottom"/>
          </w:tcPr>
          <w:p w14:paraId="63F31555">
            <w:pPr>
              <w:pageBreakBefore w:val="0"/>
              <w:kinsoku/>
              <w:wordWrap/>
              <w:overflowPunct/>
              <w:topLinePunct w:val="0"/>
              <w:autoSpaceDE/>
              <w:autoSpaceDN/>
              <w:bidi w:val="0"/>
              <w:spacing w:before="0" w:after="0" w:line="240" w:lineRule="auto"/>
              <w:rPr>
                <w:rFonts w:hint="eastAsia" w:ascii="宋体" w:hAnsi="宋体" w:eastAsia="宋体" w:cs="宋体"/>
                <w:sz w:val="24"/>
              </w:rPr>
            </w:pPr>
            <w:r>
              <w:rPr>
                <w:rFonts w:hint="eastAsia" w:ascii="宋体" w:hAnsi="宋体" w:eastAsia="宋体" w:cs="宋体"/>
                <w:sz w:val="24"/>
              </w:rPr>
              <w:t>货物</w:t>
            </w:r>
          </w:p>
        </w:tc>
      </w:tr>
      <w:tr w14:paraId="5831AA54">
        <w:tblPrEx>
          <w:tblCellMar>
            <w:top w:w="0" w:type="dxa"/>
            <w:left w:w="108" w:type="dxa"/>
            <w:bottom w:w="0" w:type="dxa"/>
            <w:right w:w="108" w:type="dxa"/>
          </w:tblCellMar>
        </w:tblPrEx>
        <w:trPr>
          <w:jc w:val="center"/>
        </w:trPr>
        <w:tc>
          <w:tcPr>
            <w:tcW w:w="1597" w:type="dxa"/>
            <w:shd w:val="clear" w:color="auto" w:fill="auto"/>
            <w:vAlign w:val="bottom"/>
          </w:tcPr>
          <w:p w14:paraId="67EC1AFB">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项目编号：</w:t>
            </w:r>
          </w:p>
        </w:tc>
        <w:tc>
          <w:tcPr>
            <w:tcW w:w="5400" w:type="dxa"/>
            <w:gridSpan w:val="3"/>
            <w:tcBorders>
              <w:top w:val="nil"/>
              <w:left w:val="nil"/>
              <w:bottom w:val="single" w:color="auto" w:sz="4" w:space="0"/>
              <w:right w:val="nil"/>
            </w:tcBorders>
            <w:shd w:val="clear" w:color="auto" w:fill="auto"/>
            <w:vAlign w:val="bottom"/>
          </w:tcPr>
          <w:p w14:paraId="00CE9194">
            <w:pPr>
              <w:pageBreakBefore w:val="0"/>
              <w:kinsoku/>
              <w:wordWrap/>
              <w:overflowPunct/>
              <w:topLinePunct w:val="0"/>
              <w:autoSpaceDE/>
              <w:autoSpaceDN/>
              <w:bidi w:val="0"/>
              <w:spacing w:before="0" w:after="0" w:line="240" w:lineRule="auto"/>
              <w:jc w:val="left"/>
              <w:rPr>
                <w:rFonts w:hint="default" w:ascii="宋体" w:hAnsi="宋体" w:eastAsia="宋体" w:cs="宋体"/>
                <w:sz w:val="24"/>
                <w:lang w:val="en-US" w:eastAsia="zh-CN"/>
              </w:rPr>
            </w:pPr>
            <w:r>
              <w:rPr>
                <w:rFonts w:hint="eastAsia" w:ascii="宋体" w:hAnsi="宋体" w:eastAsia="宋体" w:cs="宋体"/>
                <w:sz w:val="24"/>
              </w:rPr>
              <w:t>ZDGX-202</w:t>
            </w:r>
            <w:r>
              <w:rPr>
                <w:rFonts w:hint="eastAsia" w:ascii="宋体" w:hAnsi="宋体" w:cs="宋体"/>
                <w:sz w:val="24"/>
                <w:lang w:val="en-US" w:eastAsia="zh-CN"/>
              </w:rPr>
              <w:t>5</w:t>
            </w:r>
            <w:r>
              <w:rPr>
                <w:rFonts w:hint="eastAsia" w:ascii="宋体" w:hAnsi="宋体" w:eastAsia="宋体" w:cs="宋体"/>
                <w:sz w:val="24"/>
              </w:rPr>
              <w:t>-0</w:t>
            </w:r>
            <w:r>
              <w:rPr>
                <w:rFonts w:hint="eastAsia" w:ascii="宋体" w:hAnsi="宋体" w:cs="宋体"/>
                <w:sz w:val="24"/>
                <w:lang w:val="en-US" w:eastAsia="zh-CN"/>
              </w:rPr>
              <w:t>14</w:t>
            </w:r>
          </w:p>
        </w:tc>
      </w:tr>
      <w:tr w14:paraId="1547075B">
        <w:tblPrEx>
          <w:tblCellMar>
            <w:top w:w="0" w:type="dxa"/>
            <w:left w:w="108" w:type="dxa"/>
            <w:bottom w:w="0" w:type="dxa"/>
            <w:right w:w="108" w:type="dxa"/>
          </w:tblCellMar>
        </w:tblPrEx>
        <w:trPr>
          <w:jc w:val="center"/>
        </w:trPr>
        <w:tc>
          <w:tcPr>
            <w:tcW w:w="1597" w:type="dxa"/>
            <w:shd w:val="clear" w:color="auto" w:fill="auto"/>
            <w:vAlign w:val="bottom"/>
          </w:tcPr>
          <w:p w14:paraId="57663E9C">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采 购 人：</w:t>
            </w:r>
          </w:p>
        </w:tc>
        <w:tc>
          <w:tcPr>
            <w:tcW w:w="5400" w:type="dxa"/>
            <w:gridSpan w:val="3"/>
            <w:tcBorders>
              <w:top w:val="single" w:color="auto" w:sz="4" w:space="0"/>
              <w:left w:val="nil"/>
              <w:bottom w:val="single" w:color="auto" w:sz="4" w:space="0"/>
              <w:right w:val="nil"/>
            </w:tcBorders>
            <w:shd w:val="clear" w:color="auto" w:fill="auto"/>
            <w:vAlign w:val="bottom"/>
          </w:tcPr>
          <w:p w14:paraId="34F894E7">
            <w:pPr>
              <w:pageBreakBefore w:val="0"/>
              <w:kinsoku/>
              <w:wordWrap/>
              <w:overflowPunct/>
              <w:topLinePunct w:val="0"/>
              <w:autoSpaceDE/>
              <w:autoSpaceDN/>
              <w:bidi w:val="0"/>
              <w:spacing w:before="0" w:after="0" w:line="240" w:lineRule="auto"/>
              <w:jc w:val="left"/>
              <w:rPr>
                <w:rFonts w:hint="eastAsia" w:ascii="宋体" w:hAnsi="宋体" w:eastAsia="宋体" w:cs="宋体"/>
                <w:sz w:val="24"/>
              </w:rPr>
            </w:pPr>
            <w:r>
              <w:rPr>
                <w:rFonts w:hint="eastAsia" w:ascii="宋体" w:hAnsi="宋体" w:eastAsia="宋体" w:cs="宋体"/>
                <w:sz w:val="24"/>
              </w:rPr>
              <w:t>息烽县农业农村局</w:t>
            </w:r>
          </w:p>
        </w:tc>
      </w:tr>
      <w:tr w14:paraId="25B9EA30">
        <w:tblPrEx>
          <w:tblCellMar>
            <w:top w:w="0" w:type="dxa"/>
            <w:left w:w="108" w:type="dxa"/>
            <w:bottom w:w="0" w:type="dxa"/>
            <w:right w:w="108" w:type="dxa"/>
          </w:tblCellMar>
        </w:tblPrEx>
        <w:trPr>
          <w:jc w:val="center"/>
        </w:trPr>
        <w:tc>
          <w:tcPr>
            <w:tcW w:w="1597" w:type="dxa"/>
            <w:shd w:val="clear" w:color="auto" w:fill="auto"/>
            <w:vAlign w:val="bottom"/>
          </w:tcPr>
          <w:p w14:paraId="0B87DB53">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详细地址：</w:t>
            </w:r>
          </w:p>
        </w:tc>
        <w:tc>
          <w:tcPr>
            <w:tcW w:w="5400" w:type="dxa"/>
            <w:gridSpan w:val="3"/>
            <w:tcBorders>
              <w:top w:val="single" w:color="auto" w:sz="4" w:space="0"/>
              <w:left w:val="nil"/>
              <w:bottom w:val="single" w:color="auto" w:sz="4" w:space="0"/>
              <w:right w:val="nil"/>
            </w:tcBorders>
            <w:shd w:val="clear" w:color="auto" w:fill="auto"/>
            <w:vAlign w:val="bottom"/>
          </w:tcPr>
          <w:p w14:paraId="0863432B">
            <w:pPr>
              <w:pageBreakBefore w:val="0"/>
              <w:kinsoku/>
              <w:wordWrap/>
              <w:overflowPunct/>
              <w:topLinePunct w:val="0"/>
              <w:autoSpaceDE/>
              <w:autoSpaceDN/>
              <w:bidi w:val="0"/>
              <w:spacing w:before="0" w:after="0" w:line="240" w:lineRule="auto"/>
              <w:jc w:val="left"/>
              <w:rPr>
                <w:rFonts w:hint="eastAsia" w:ascii="宋体" w:hAnsi="宋体" w:eastAsia="宋体" w:cs="宋体"/>
                <w:sz w:val="24"/>
              </w:rPr>
            </w:pPr>
            <w:r>
              <w:rPr>
                <w:rFonts w:hint="eastAsia" w:ascii="宋体" w:hAnsi="宋体" w:eastAsia="宋体" w:cs="宋体"/>
                <w:sz w:val="24"/>
              </w:rPr>
              <w:t>息烽县永靖镇文化西路</w:t>
            </w:r>
          </w:p>
        </w:tc>
      </w:tr>
      <w:tr w14:paraId="4FAFDD27">
        <w:tblPrEx>
          <w:tblCellMar>
            <w:top w:w="0" w:type="dxa"/>
            <w:left w:w="108" w:type="dxa"/>
            <w:bottom w:w="0" w:type="dxa"/>
            <w:right w:w="108" w:type="dxa"/>
          </w:tblCellMar>
        </w:tblPrEx>
        <w:trPr>
          <w:jc w:val="center"/>
        </w:trPr>
        <w:tc>
          <w:tcPr>
            <w:tcW w:w="1597" w:type="dxa"/>
            <w:shd w:val="clear" w:color="auto" w:fill="auto"/>
            <w:vAlign w:val="bottom"/>
          </w:tcPr>
          <w:p w14:paraId="595C4CD0">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联 系 人：</w:t>
            </w:r>
          </w:p>
        </w:tc>
        <w:tc>
          <w:tcPr>
            <w:tcW w:w="1767" w:type="dxa"/>
            <w:tcBorders>
              <w:top w:val="single" w:color="auto" w:sz="4" w:space="0"/>
              <w:left w:val="nil"/>
              <w:bottom w:val="single" w:color="auto" w:sz="4" w:space="0"/>
              <w:right w:val="nil"/>
            </w:tcBorders>
            <w:shd w:val="clear" w:color="auto" w:fill="auto"/>
            <w:vAlign w:val="bottom"/>
          </w:tcPr>
          <w:p w14:paraId="6932CE79">
            <w:pPr>
              <w:pageBreakBefore w:val="0"/>
              <w:kinsoku/>
              <w:wordWrap/>
              <w:overflowPunct/>
              <w:topLinePunct w:val="0"/>
              <w:autoSpaceDE/>
              <w:autoSpaceDN/>
              <w:bidi w:val="0"/>
              <w:spacing w:before="0" w:after="0" w:line="24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付义丹</w:t>
            </w:r>
          </w:p>
        </w:tc>
        <w:tc>
          <w:tcPr>
            <w:tcW w:w="1502" w:type="dxa"/>
            <w:tcBorders>
              <w:top w:val="single" w:color="auto" w:sz="4" w:space="0"/>
              <w:left w:val="nil"/>
              <w:bottom w:val="nil"/>
              <w:right w:val="nil"/>
            </w:tcBorders>
            <w:shd w:val="clear" w:color="auto" w:fill="auto"/>
            <w:vAlign w:val="bottom"/>
          </w:tcPr>
          <w:p w14:paraId="39FDDDAA">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联系电话：</w:t>
            </w:r>
          </w:p>
        </w:tc>
        <w:tc>
          <w:tcPr>
            <w:tcW w:w="2131" w:type="dxa"/>
            <w:tcBorders>
              <w:top w:val="single" w:color="auto" w:sz="4" w:space="0"/>
              <w:left w:val="nil"/>
              <w:bottom w:val="single" w:color="auto" w:sz="4" w:space="0"/>
              <w:right w:val="nil"/>
            </w:tcBorders>
            <w:shd w:val="clear" w:color="auto" w:fill="auto"/>
            <w:vAlign w:val="bottom"/>
          </w:tcPr>
          <w:p w14:paraId="65B703FC">
            <w:pPr>
              <w:pageBreakBefore w:val="0"/>
              <w:kinsoku/>
              <w:wordWrap/>
              <w:overflowPunct/>
              <w:topLinePunct w:val="0"/>
              <w:autoSpaceDE/>
              <w:autoSpaceDN/>
              <w:bidi w:val="0"/>
              <w:spacing w:before="0" w:after="0" w:line="240" w:lineRule="auto"/>
              <w:rPr>
                <w:rFonts w:hint="eastAsia" w:ascii="宋体" w:hAnsi="宋体" w:eastAsia="宋体" w:cs="宋体"/>
                <w:sz w:val="24"/>
              </w:rPr>
            </w:pPr>
            <w:r>
              <w:rPr>
                <w:rFonts w:hint="eastAsia" w:ascii="宋体" w:hAnsi="宋体" w:eastAsia="宋体" w:cs="宋体"/>
                <w:sz w:val="24"/>
              </w:rPr>
              <w:t>0851-87725465</w:t>
            </w:r>
          </w:p>
        </w:tc>
      </w:tr>
      <w:tr w14:paraId="6982F773">
        <w:tblPrEx>
          <w:tblCellMar>
            <w:top w:w="0" w:type="dxa"/>
            <w:left w:w="108" w:type="dxa"/>
            <w:bottom w:w="0" w:type="dxa"/>
            <w:right w:w="108" w:type="dxa"/>
          </w:tblCellMar>
        </w:tblPrEx>
        <w:trPr>
          <w:jc w:val="center"/>
        </w:trPr>
        <w:tc>
          <w:tcPr>
            <w:tcW w:w="1597" w:type="dxa"/>
            <w:shd w:val="clear" w:color="auto" w:fill="auto"/>
            <w:vAlign w:val="bottom"/>
          </w:tcPr>
          <w:p w14:paraId="2423AF8F">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代理机构：</w:t>
            </w:r>
          </w:p>
        </w:tc>
        <w:tc>
          <w:tcPr>
            <w:tcW w:w="5400" w:type="dxa"/>
            <w:gridSpan w:val="3"/>
            <w:tcBorders>
              <w:top w:val="nil"/>
              <w:left w:val="nil"/>
              <w:bottom w:val="single" w:color="auto" w:sz="4" w:space="0"/>
              <w:right w:val="nil"/>
            </w:tcBorders>
            <w:shd w:val="clear" w:color="auto" w:fill="auto"/>
            <w:vAlign w:val="bottom"/>
          </w:tcPr>
          <w:p w14:paraId="2D82A52F">
            <w:pPr>
              <w:pageBreakBefore w:val="0"/>
              <w:kinsoku/>
              <w:wordWrap/>
              <w:overflowPunct/>
              <w:topLinePunct w:val="0"/>
              <w:autoSpaceDE/>
              <w:autoSpaceDN/>
              <w:bidi w:val="0"/>
              <w:spacing w:before="0" w:after="0" w:line="240" w:lineRule="auto"/>
              <w:jc w:val="left"/>
              <w:rPr>
                <w:rFonts w:hint="eastAsia" w:ascii="宋体" w:hAnsi="宋体" w:eastAsia="宋体" w:cs="宋体"/>
                <w:sz w:val="24"/>
              </w:rPr>
            </w:pPr>
            <w:r>
              <w:rPr>
                <w:rFonts w:hint="eastAsia" w:ascii="宋体" w:hAnsi="宋体" w:eastAsia="宋体" w:cs="宋体"/>
                <w:sz w:val="24"/>
              </w:rPr>
              <w:t>中大国信工程管理有限公司</w:t>
            </w:r>
          </w:p>
        </w:tc>
      </w:tr>
      <w:tr w14:paraId="2D4FE44E">
        <w:tblPrEx>
          <w:tblCellMar>
            <w:top w:w="0" w:type="dxa"/>
            <w:left w:w="108" w:type="dxa"/>
            <w:bottom w:w="0" w:type="dxa"/>
            <w:right w:w="108" w:type="dxa"/>
          </w:tblCellMar>
        </w:tblPrEx>
        <w:trPr>
          <w:jc w:val="center"/>
        </w:trPr>
        <w:tc>
          <w:tcPr>
            <w:tcW w:w="1597" w:type="dxa"/>
            <w:shd w:val="clear" w:color="auto" w:fill="auto"/>
            <w:vAlign w:val="bottom"/>
          </w:tcPr>
          <w:p w14:paraId="704C762C">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详细地址：</w:t>
            </w:r>
          </w:p>
        </w:tc>
        <w:tc>
          <w:tcPr>
            <w:tcW w:w="5400" w:type="dxa"/>
            <w:gridSpan w:val="3"/>
            <w:tcBorders>
              <w:top w:val="single" w:color="auto" w:sz="4" w:space="0"/>
              <w:left w:val="nil"/>
              <w:bottom w:val="single" w:color="auto" w:sz="4" w:space="0"/>
              <w:right w:val="nil"/>
            </w:tcBorders>
            <w:shd w:val="clear" w:color="auto" w:fill="auto"/>
            <w:vAlign w:val="bottom"/>
          </w:tcPr>
          <w:p w14:paraId="12921FB5">
            <w:pPr>
              <w:pageBreakBefore w:val="0"/>
              <w:kinsoku/>
              <w:wordWrap/>
              <w:overflowPunct/>
              <w:topLinePunct w:val="0"/>
              <w:autoSpaceDE/>
              <w:autoSpaceDN/>
              <w:bidi w:val="0"/>
              <w:spacing w:before="0" w:after="0" w:line="240" w:lineRule="auto"/>
              <w:jc w:val="left"/>
              <w:rPr>
                <w:rFonts w:hint="eastAsia" w:ascii="宋体" w:hAnsi="宋体" w:eastAsia="宋体" w:cs="宋体"/>
                <w:sz w:val="24"/>
              </w:rPr>
            </w:pPr>
            <w:r>
              <w:rPr>
                <w:rFonts w:hint="eastAsia" w:ascii="宋体" w:hAnsi="宋体" w:eastAsia="宋体" w:cs="宋体"/>
                <w:sz w:val="24"/>
              </w:rPr>
              <w:t>贵阳市观山湖区长岭北路8号美的财智中心C座19楼11号</w:t>
            </w:r>
          </w:p>
        </w:tc>
      </w:tr>
      <w:tr w14:paraId="5C6742B8">
        <w:tblPrEx>
          <w:tblCellMar>
            <w:top w:w="0" w:type="dxa"/>
            <w:left w:w="108" w:type="dxa"/>
            <w:bottom w:w="0" w:type="dxa"/>
            <w:right w:w="108" w:type="dxa"/>
          </w:tblCellMar>
        </w:tblPrEx>
        <w:trPr>
          <w:jc w:val="center"/>
        </w:trPr>
        <w:tc>
          <w:tcPr>
            <w:tcW w:w="1597" w:type="dxa"/>
            <w:shd w:val="clear" w:color="auto" w:fill="auto"/>
            <w:vAlign w:val="bottom"/>
          </w:tcPr>
          <w:p w14:paraId="2BD11C2D">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联 系 人：</w:t>
            </w:r>
          </w:p>
        </w:tc>
        <w:tc>
          <w:tcPr>
            <w:tcW w:w="1767" w:type="dxa"/>
            <w:tcBorders>
              <w:top w:val="single" w:color="auto" w:sz="4" w:space="0"/>
              <w:left w:val="nil"/>
              <w:bottom w:val="single" w:color="auto" w:sz="4" w:space="0"/>
              <w:right w:val="nil"/>
            </w:tcBorders>
            <w:shd w:val="clear" w:color="auto" w:fill="auto"/>
            <w:vAlign w:val="bottom"/>
          </w:tcPr>
          <w:p w14:paraId="274ACFAF">
            <w:pPr>
              <w:pageBreakBefore w:val="0"/>
              <w:kinsoku/>
              <w:wordWrap/>
              <w:overflowPunct/>
              <w:topLinePunct w:val="0"/>
              <w:autoSpaceDE/>
              <w:autoSpaceDN/>
              <w:bidi w:val="0"/>
              <w:spacing w:before="0" w:after="0" w:line="240" w:lineRule="auto"/>
              <w:rPr>
                <w:rFonts w:hint="eastAsia" w:ascii="宋体" w:hAnsi="宋体" w:eastAsia="宋体" w:cs="宋体"/>
                <w:sz w:val="24"/>
              </w:rPr>
            </w:pPr>
            <w:r>
              <w:rPr>
                <w:rFonts w:hint="eastAsia" w:ascii="宋体" w:hAnsi="宋体" w:eastAsia="宋体" w:cs="宋体"/>
                <w:sz w:val="24"/>
              </w:rPr>
              <w:t>杨畅</w:t>
            </w:r>
          </w:p>
        </w:tc>
        <w:tc>
          <w:tcPr>
            <w:tcW w:w="1502" w:type="dxa"/>
            <w:tcBorders>
              <w:top w:val="single" w:color="auto" w:sz="4" w:space="0"/>
              <w:left w:val="nil"/>
              <w:bottom w:val="nil"/>
              <w:right w:val="nil"/>
            </w:tcBorders>
            <w:shd w:val="clear" w:color="auto" w:fill="auto"/>
            <w:vAlign w:val="bottom"/>
          </w:tcPr>
          <w:p w14:paraId="0D459D27">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联系电话：</w:t>
            </w:r>
          </w:p>
        </w:tc>
        <w:tc>
          <w:tcPr>
            <w:tcW w:w="2131" w:type="dxa"/>
            <w:tcBorders>
              <w:top w:val="single" w:color="auto" w:sz="4" w:space="0"/>
              <w:left w:val="nil"/>
              <w:bottom w:val="single" w:color="auto" w:sz="4" w:space="0"/>
              <w:right w:val="nil"/>
            </w:tcBorders>
            <w:shd w:val="clear" w:color="auto" w:fill="auto"/>
            <w:vAlign w:val="bottom"/>
          </w:tcPr>
          <w:p w14:paraId="5E4C1B5F">
            <w:pPr>
              <w:pageBreakBefore w:val="0"/>
              <w:kinsoku/>
              <w:wordWrap/>
              <w:overflowPunct/>
              <w:topLinePunct w:val="0"/>
              <w:autoSpaceDE/>
              <w:autoSpaceDN/>
              <w:bidi w:val="0"/>
              <w:spacing w:before="0" w:after="0" w:line="240" w:lineRule="auto"/>
              <w:rPr>
                <w:rFonts w:hint="eastAsia" w:ascii="宋体" w:hAnsi="宋体" w:eastAsia="宋体" w:cs="宋体"/>
                <w:sz w:val="24"/>
              </w:rPr>
            </w:pPr>
            <w:r>
              <w:rPr>
                <w:rFonts w:hint="eastAsia" w:ascii="宋体" w:hAnsi="宋体" w:eastAsia="宋体" w:cs="宋体"/>
                <w:sz w:val="24"/>
              </w:rPr>
              <w:t>0851-84113663</w:t>
            </w:r>
          </w:p>
        </w:tc>
      </w:tr>
    </w:tbl>
    <w:p w14:paraId="116F6CEC">
      <w:pPr>
        <w:pageBreakBefore w:val="0"/>
        <w:kinsoku/>
        <w:wordWrap/>
        <w:overflowPunct/>
        <w:topLinePunct w:val="0"/>
        <w:autoSpaceDE/>
        <w:autoSpaceDN/>
        <w:bidi w:val="0"/>
        <w:spacing w:line="240" w:lineRule="auto"/>
        <w:rPr>
          <w:rFonts w:hint="eastAsia" w:ascii="宋体" w:hAnsi="宋体" w:eastAsia="宋体" w:cs="宋体"/>
          <w:sz w:val="24"/>
        </w:rPr>
        <w:sectPr>
          <w:pgSz w:w="11906" w:h="16838"/>
          <w:pgMar w:top="1440" w:right="1800" w:bottom="1440" w:left="1800" w:header="851" w:footer="992" w:gutter="0"/>
          <w:cols w:space="425" w:num="1"/>
          <w:docGrid w:type="lines" w:linePitch="312" w:charSpace="0"/>
        </w:sectPr>
      </w:pPr>
    </w:p>
    <w:p w14:paraId="0740532F">
      <w:pPr>
        <w:pageBreakBefore w:val="0"/>
        <w:kinsoku/>
        <w:wordWrap/>
        <w:overflowPunct/>
        <w:topLinePunct w:val="0"/>
        <w:autoSpaceDE/>
        <w:autoSpaceDN/>
        <w:bidi w:val="0"/>
        <w:spacing w:beforeLines="50" w:beforeAutospacing="0" w:afterLines="50" w:afterAutospacing="0" w:line="240" w:lineRule="auto"/>
        <w:rPr>
          <w:rFonts w:hint="eastAsia" w:ascii="宋体" w:hAnsi="宋体" w:eastAsia="宋体" w:cs="宋体"/>
          <w:color w:val="auto"/>
          <w:sz w:val="24"/>
          <w:lang w:val="en-US" w:eastAsia="zh-CN"/>
        </w:rPr>
      </w:pPr>
    </w:p>
    <w:p w14:paraId="28AA701C">
      <w:pPr>
        <w:pageBreakBefore w:val="0"/>
        <w:kinsoku/>
        <w:wordWrap/>
        <w:overflowPunct/>
        <w:topLinePunct w:val="0"/>
        <w:autoSpaceDE/>
        <w:autoSpaceDN/>
        <w:bidi w:val="0"/>
        <w:spacing w:beforeLines="50" w:beforeAutospacing="0" w:afterLines="50" w:afterAutospacing="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（一）符合政府采购法第二十二条规定，提供政府采购法实施条例第十七条规定资料。</w:t>
      </w:r>
    </w:p>
    <w:p w14:paraId="76BE15B1">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①.具有独立承担民事责任的能力：</w:t>
      </w:r>
    </w:p>
    <w:p w14:paraId="5CE44358">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具体要求：法人或非法人组织的营业执照等证明文件，或自然人身份证明（复印件或扫描件加盖投标单位公章）；</w:t>
      </w:r>
    </w:p>
    <w:p w14:paraId="32B645BC">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②.具有良好的商业信誉和健全的财务会计制度：</w:t>
      </w:r>
    </w:p>
    <w:p w14:paraId="0BC7ACC3">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具体要求：提供2024年度经合法审计机构出具的财务审计报告或银行出具的有效的资信证明,2025年之后成立的公司出具有效的资信证明。；</w:t>
      </w:r>
    </w:p>
    <w:p w14:paraId="23BD048C">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③.具有履行合同所必需的设备和专业技术能力：</w:t>
      </w:r>
    </w:p>
    <w:p w14:paraId="6890F3DC">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具体要求：提供具备履行合同所必需的设备和专业技术能力的证明材料（提供承诺函）；</w:t>
      </w:r>
    </w:p>
    <w:p w14:paraId="3D1C462B">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④.具有依法缴纳税收和社会保障资金的良好记录：</w:t>
      </w:r>
    </w:p>
    <w:p w14:paraId="5A7851FE">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体要求：提供2025年任意连续3个月依法缴纳税收和社会保障资金的有效证明材料（复印件加盖法人章），成立不足3个月的公司需提供公司成立至今依法缴纳税收和社会保障资金的有效证明材料（复印件加盖法人章）；</w:t>
      </w:r>
    </w:p>
    <w:p w14:paraId="639E2DCA">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⑤.参加本次政府采购活动前三年内，在经营活动中没有违法违规记录：</w:t>
      </w:r>
    </w:p>
    <w:p w14:paraId="7F552A94">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具体要求：提供参加政府采购活动前3年内在经营活动中没有重大违法记录的书面声明（格式文件详见投标文件范本）；</w:t>
      </w:r>
    </w:p>
    <w:p w14:paraId="18CDDF05">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⑥.法律、行政法规规定的其他条件：提供有关证明材料：</w:t>
      </w:r>
    </w:p>
    <w:p w14:paraId="583B860D">
      <w:pPr>
        <w:pageBreakBefore w:val="0"/>
        <w:tabs>
          <w:tab w:val="left" w:pos="312"/>
        </w:tabs>
        <w:kinsoku/>
        <w:wordWrap/>
        <w:overflowPunct/>
        <w:topLinePunct w:val="0"/>
        <w:autoSpaceDE/>
        <w:autoSpaceDN/>
        <w:bidi w:val="0"/>
        <w:spacing w:beforeLines="100" w:beforeAutospacing="0" w:afterLines="10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09ACCBF6">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632C6A30">
      <w:pPr>
        <w:pageBreakBefore w:val="0"/>
        <w:kinsoku/>
        <w:wordWrap/>
        <w:overflowPunct/>
        <w:topLinePunct w:val="0"/>
        <w:autoSpaceDE/>
        <w:autoSpaceDN/>
        <w:bidi w:val="0"/>
        <w:spacing w:beforeLines="50" w:beforeAutospacing="0" w:afterLines="50" w:afterAutospacing="0" w:line="24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、本项目所需特殊行业资质或要求</w:t>
      </w:r>
    </w:p>
    <w:p w14:paraId="103BCF7E">
      <w:pPr>
        <w:pageBreakBefore w:val="0"/>
        <w:kinsoku/>
        <w:wordWrap/>
        <w:overflowPunct/>
        <w:topLinePunct w:val="0"/>
        <w:autoSpaceDE/>
        <w:autoSpaceDN/>
        <w:bidi w:val="0"/>
        <w:spacing w:before="0" w:beforeAutospacing="0" w:after="0" w:afterAutospacing="0"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投标人的须出具有效的种子生产经营许可证扫描件。</w:t>
      </w:r>
    </w:p>
    <w:p w14:paraId="5659EBAA">
      <w:pPr>
        <w:pageBreakBefore w:val="0"/>
        <w:kinsoku/>
        <w:wordWrap/>
        <w:overflowPunct/>
        <w:topLinePunct w:val="0"/>
        <w:autoSpaceDE/>
        <w:autoSpaceDN/>
        <w:bidi w:val="0"/>
        <w:spacing w:before="0" w:beforeAutospacing="0" w:after="0" w:afterAutospacing="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（三）本项目</w:t>
      </w:r>
      <w:r>
        <w:rPr>
          <w:rFonts w:hint="eastAsia" w:ascii="宋体" w:hAnsi="宋体" w:eastAsia="宋体" w:cs="宋体"/>
          <w:color w:val="auto"/>
          <w:sz w:val="24"/>
          <w:szCs w:val="24"/>
          <w:u w:val="single"/>
        </w:rPr>
        <w:t xml:space="preserve"> 不接受 </w:t>
      </w:r>
      <w:r>
        <w:rPr>
          <w:rFonts w:hint="eastAsia" w:ascii="宋体" w:hAnsi="宋体" w:eastAsia="宋体" w:cs="宋体"/>
          <w:color w:val="auto"/>
          <w:sz w:val="24"/>
          <w:szCs w:val="24"/>
        </w:rPr>
        <w:t>联合体投标</w:t>
      </w:r>
    </w:p>
    <w:p w14:paraId="39A81BD8">
      <w:pPr>
        <w:pageBreakBefore w:val="0"/>
        <w:widowControl/>
        <w:kinsoku/>
        <w:wordWrap/>
        <w:overflowPunct/>
        <w:topLinePunct w:val="0"/>
        <w:autoSpaceDE/>
        <w:autoSpaceDN/>
        <w:bidi w:val="0"/>
        <w:spacing w:line="240" w:lineRule="auto"/>
        <w:jc w:val="left"/>
        <w:rPr>
          <w:rFonts w:hint="eastAsia" w:ascii="宋体" w:hAnsi="宋体" w:eastAsia="宋体" w:cs="宋体"/>
          <w:color w:val="auto"/>
          <w:sz w:val="24"/>
          <w:u w:val="single"/>
        </w:rPr>
      </w:pPr>
      <w:r>
        <w:rPr>
          <w:rFonts w:hint="eastAsia" w:ascii="宋体" w:hAnsi="宋体" w:eastAsia="宋体" w:cs="宋体"/>
          <w:color w:val="auto"/>
          <w:sz w:val="24"/>
          <w:szCs w:val="24"/>
        </w:rPr>
        <w:t>（四）本项目是否专门面向中小企业采购：</w:t>
      </w:r>
      <w:r>
        <w:rPr>
          <w:rFonts w:hint="eastAsia" w:ascii="宋体" w:hAnsi="宋体" w:eastAsia="宋体" w:cs="宋体"/>
          <w:color w:val="auto"/>
          <w:sz w:val="24"/>
          <w:szCs w:val="24"/>
          <w:u w:val="single"/>
          <w:lang w:eastAsia="zh-CN"/>
        </w:rPr>
        <w:t>否</w:t>
      </w:r>
      <w:r>
        <w:rPr>
          <w:rFonts w:hint="eastAsia" w:ascii="宋体" w:hAnsi="宋体" w:eastAsia="宋体" w:cs="宋体"/>
          <w:color w:val="auto"/>
          <w:sz w:val="24"/>
          <w:szCs w:val="24"/>
        </w:rPr>
        <w:t>，具体内容为</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eastAsia="zh-CN"/>
        </w:rPr>
        <w:t>中小微企业专业划分为农业</w:t>
      </w:r>
      <w:r>
        <w:rPr>
          <w:rFonts w:hint="eastAsia" w:ascii="宋体" w:hAnsi="宋体" w:eastAsia="宋体" w:cs="宋体"/>
          <w:color w:val="auto"/>
          <w:sz w:val="24"/>
          <w:szCs w:val="24"/>
          <w:u w:val="single"/>
        </w:rPr>
        <w:t>。</w:t>
      </w:r>
    </w:p>
    <w:p w14:paraId="4E5C9F0C">
      <w:pPr>
        <w:pageBreakBefore w:val="0"/>
        <w:kinsoku/>
        <w:wordWrap/>
        <w:overflowPunct/>
        <w:topLinePunct w:val="0"/>
        <w:autoSpaceDE/>
        <w:autoSpaceDN/>
        <w:bidi w:val="0"/>
        <w:spacing w:line="240" w:lineRule="auto"/>
        <w:rPr>
          <w:rFonts w:hint="eastAsia" w:ascii="宋体" w:hAnsi="宋体" w:eastAsia="宋体" w:cs="宋体"/>
          <w:color w:val="auto"/>
          <w:sz w:val="24"/>
          <w:u w:val="single"/>
        </w:rPr>
      </w:pPr>
      <w:r>
        <w:rPr>
          <w:rFonts w:hint="eastAsia" w:ascii="宋体" w:hAnsi="宋体" w:eastAsia="宋体" w:cs="宋体"/>
          <w:color w:val="auto"/>
          <w:sz w:val="24"/>
          <w:u w:val="single"/>
        </w:rPr>
        <w:br w:type="page"/>
      </w:r>
    </w:p>
    <w:p w14:paraId="429762C2">
      <w:pPr>
        <w:pStyle w:val="11"/>
        <w:pageBreakBefore w:val="0"/>
        <w:kinsoku/>
        <w:wordWrap/>
        <w:overflowPunct/>
        <w:topLinePunct w:val="0"/>
        <w:autoSpaceDE/>
        <w:autoSpaceDN/>
        <w:bidi w:val="0"/>
        <w:spacing w:line="240" w:lineRule="auto"/>
        <w:rPr>
          <w:rFonts w:hint="eastAsia" w:ascii="宋体" w:hAnsi="宋体" w:eastAsia="宋体" w:cs="宋体"/>
          <w:szCs w:val="24"/>
        </w:rPr>
        <w:sectPr>
          <w:pgSz w:w="11906" w:h="16838"/>
          <w:pgMar w:top="1440" w:right="1800" w:bottom="1440" w:left="1800" w:header="851" w:footer="992" w:gutter="0"/>
          <w:cols w:space="425" w:num="1"/>
          <w:docGrid w:type="lines" w:linePitch="312" w:charSpace="0"/>
        </w:sectPr>
      </w:pPr>
    </w:p>
    <w:p w14:paraId="383B38B3">
      <w:pPr>
        <w:pStyle w:val="4"/>
        <w:pageBreakBefore w:val="0"/>
        <w:numPr>
          <w:ilvl w:val="0"/>
          <w:numId w:val="1"/>
        </w:numPr>
        <w:kinsoku/>
        <w:wordWrap/>
        <w:overflowPunct/>
        <w:topLinePunct w:val="0"/>
        <w:autoSpaceDE/>
        <w:autoSpaceDN/>
        <w:bidi w:val="0"/>
        <w:spacing w:line="240" w:lineRule="auto"/>
        <w:rPr>
          <w:rFonts w:hint="eastAsia" w:ascii="宋体" w:hAnsi="宋体" w:eastAsia="宋体" w:cs="宋体"/>
          <w:b/>
          <w:sz w:val="24"/>
          <w:szCs w:val="24"/>
        </w:rPr>
      </w:pPr>
      <w:r>
        <w:rPr>
          <w:rFonts w:hint="eastAsia" w:ascii="宋体" w:hAnsi="宋体" w:eastAsia="宋体" w:cs="宋体"/>
          <w:b/>
          <w:sz w:val="24"/>
          <w:szCs w:val="24"/>
        </w:rPr>
        <w:t>采购清单、技术参数及商务要求</w:t>
      </w:r>
    </w:p>
    <w:p w14:paraId="0902FC88">
      <w:pPr>
        <w:pStyle w:val="5"/>
        <w:pageBreakBefore w:val="0"/>
        <w:kinsoku/>
        <w:wordWrap/>
        <w:overflowPunct/>
        <w:topLinePunct w:val="0"/>
        <w:autoSpaceDE/>
        <w:autoSpaceDN/>
        <w:bidi w:val="0"/>
        <w:spacing w:line="240" w:lineRule="auto"/>
        <w:ind w:firstLine="0" w:firstLineChars="0"/>
        <w:rPr>
          <w:rFonts w:hint="eastAsia" w:ascii="宋体" w:hAnsi="宋体" w:eastAsia="宋体" w:cs="宋体"/>
          <w:sz w:val="24"/>
        </w:rPr>
      </w:pPr>
      <w:r>
        <w:rPr>
          <w:rFonts w:hint="eastAsia" w:ascii="宋体" w:hAnsi="宋体" w:eastAsia="宋体" w:cs="宋体"/>
          <w:sz w:val="24"/>
        </w:rPr>
        <w:t>执行标准：GB4407.2-2008，杂交种，纯度≥85%，净度≥98%，发芽率≥80%，水分≤9%。不少于2975公斤。</w:t>
      </w:r>
    </w:p>
    <w:p w14:paraId="0F44F44F">
      <w:pPr>
        <w:pStyle w:val="5"/>
        <w:pageBreakBefore w:val="0"/>
        <w:kinsoku/>
        <w:wordWrap/>
        <w:overflowPunct/>
        <w:topLinePunct w:val="0"/>
        <w:autoSpaceDE/>
        <w:autoSpaceDN/>
        <w:bidi w:val="0"/>
        <w:spacing w:line="240" w:lineRule="auto"/>
        <w:ind w:firstLine="0" w:firstLineChars="0"/>
        <w:rPr>
          <w:rFonts w:hint="eastAsia" w:ascii="宋体" w:hAnsi="宋体" w:eastAsia="宋体" w:cs="宋体"/>
          <w:sz w:val="24"/>
        </w:rPr>
      </w:pPr>
    </w:p>
    <w:p w14:paraId="0B758E20">
      <w:pPr>
        <w:pStyle w:val="6"/>
        <w:pageBreakBefore w:val="0"/>
        <w:kinsoku/>
        <w:wordWrap/>
        <w:overflowPunct/>
        <w:topLinePunct w:val="0"/>
        <w:autoSpaceDE/>
        <w:autoSpaceDN/>
        <w:bidi w:val="0"/>
        <w:spacing w:before="0" w:beforeAutospacing="0" w:after="0" w:afterAutospacing="0" w:line="240" w:lineRule="auto"/>
        <w:rPr>
          <w:rFonts w:hint="eastAsia" w:ascii="宋体" w:hAnsi="宋体" w:eastAsia="宋体" w:cs="宋体"/>
          <w:szCs w:val="24"/>
        </w:rPr>
      </w:pPr>
      <w:r>
        <w:rPr>
          <w:rFonts w:hint="eastAsia" w:ascii="宋体" w:hAnsi="宋体" w:eastAsia="宋体" w:cs="宋体"/>
          <w:szCs w:val="24"/>
        </w:rPr>
        <w:t>第二节 商务要求</w:t>
      </w:r>
    </w:p>
    <w:p w14:paraId="77F593D0">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（一）交付时间</w:t>
      </w:r>
    </w:p>
    <w:p w14:paraId="7C08AEAC">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合同签订后30日历日。交货地点：送到采购人指定项目实施地点。注：本项目的预算为包干价（包括运输、仓储等）。</w:t>
      </w:r>
    </w:p>
    <w:p w14:paraId="72EB8B92">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（二）交付地点</w:t>
      </w:r>
    </w:p>
    <w:p w14:paraId="07D2FBE6">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送到采购人指定地点。</w:t>
      </w:r>
    </w:p>
    <w:p w14:paraId="1FF6C043">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（三）付款条件（进度和方式）</w:t>
      </w:r>
    </w:p>
    <w:p w14:paraId="1724674C">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货物全部送到采购人指定地点并验收合格交付使用以后，由成交供应商开据正规发票，财政报账程序汇款给供应商。一次性付清所有货款。</w:t>
      </w:r>
    </w:p>
    <w:p w14:paraId="4653FB50">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（四）包装和运输</w:t>
      </w:r>
    </w:p>
    <w:p w14:paraId="12D37501">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不涉及</w:t>
      </w:r>
    </w:p>
    <w:p w14:paraId="139BEC64">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（五）售后服务</w:t>
      </w:r>
    </w:p>
    <w:p w14:paraId="1CC99156">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要求有良好的售后保障，提供详细的售后服务承诺书（提供24 小时服务电话，响应时间不得超过2小时，24小时内到达现场）。</w:t>
      </w:r>
    </w:p>
    <w:p w14:paraId="56B52EEF">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（六）保险</w:t>
      </w:r>
    </w:p>
    <w:p w14:paraId="63BF4D3E">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不涉及</w:t>
      </w:r>
    </w:p>
    <w:p w14:paraId="4315DC6C">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（七）风险处置措施</w:t>
      </w:r>
    </w:p>
    <w:p w14:paraId="68B5AE98">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若乙方提供的种子出现质量问题，甲方有权解除合同且不承担违约责任，因种子质量问题造成的一切损失由乙方承担。</w:t>
      </w:r>
    </w:p>
    <w:p w14:paraId="6C25409B">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（八）其他</w:t>
      </w:r>
    </w:p>
    <w:p w14:paraId="0D03F644">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根据《政府采购促进中小企业发展管理办法》财库〔2020〕46号、观财通〔2020〕17号、关于政府采购支持监狱企业发展有关问题的通知(财库〔2014〕68号)、关于促进残疾人就业政府采购政策的通知（财库〔2017〕141号）及相关规定，在技术、商务等均满足采购需求的前提下，本项目对享受价格扣除政策企业的产品给予10%的价格扣除，用扣除后的价格参与评审(说明：1、监狱企业视同小型、微型企业，享受预留份额、评审中价格扣除等政府采购促进中小企业发展的政府采购政策，残疾人福利性单位属于小型、微型企业的，不重复享受政策。2、对于经主管预算单位统筹后未预留份额专门面向中小企业采购的采购项目，以及预留份额项目中的非预留部分采购包，采购人、采购代理机构应当对符合本办法规定的小微企业报价给予10%的扣除，用扣除后的价格参加评审。3、接受大中型企业与小微企业组成联合体或者允许大中型企业向一家或者多家小微企业分包的采购项目，但投标单位为小微企业的不得将合同分包给中大型企业，为中型企业的不得将合同分包给大型企业；对于联合协议或者分包意向协议约定小微企业的合同份额占到合同总金额30%以上的，采购人、采购代理机构应当对联合体或者大中型企业的报价给予4%的扣除，用扣除后的价格参加评审)。</w:t>
      </w:r>
      <w:bookmarkStart w:id="0" w:name="_GoBack"/>
      <w:bookmarkEnd w:id="0"/>
    </w:p>
    <w:p w14:paraId="2C7CED34">
      <w:pPr>
        <w:pageBreakBefore w:val="0"/>
        <w:kinsoku/>
        <w:wordWrap/>
        <w:overflowPunct/>
        <w:topLinePunct w:val="0"/>
        <w:autoSpaceDE/>
        <w:autoSpaceDN/>
        <w:bidi w:val="0"/>
        <w:spacing w:line="240" w:lineRule="auto"/>
        <w:rPr>
          <w:rFonts w:hint="eastAsia" w:ascii="宋体" w:hAnsi="宋体" w:eastAsia="宋体" w:cs="宋体"/>
          <w:sz w:val="24"/>
        </w:rPr>
      </w:pPr>
      <w:r>
        <w:rPr>
          <w:rFonts w:hint="eastAsia" w:ascii="宋体" w:hAnsi="宋体" w:eastAsia="宋体" w:cs="宋体"/>
          <w:sz w:val="24"/>
        </w:rPr>
        <w:br w:type="page"/>
      </w:r>
    </w:p>
    <w:p w14:paraId="47E31DEA">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rPr>
      </w:pPr>
      <w:r>
        <w:rPr>
          <w:rFonts w:hint="eastAsia" w:ascii="宋体" w:hAnsi="宋体" w:eastAsia="宋体" w:cs="宋体"/>
          <w:sz w:val="24"/>
        </w:rPr>
        <w:t>评标办法：</w:t>
      </w:r>
      <w:r>
        <w:rPr>
          <w:rFonts w:hint="eastAsia" w:ascii="宋体" w:hAnsi="宋体" w:cs="宋体"/>
          <w:sz w:val="24"/>
          <w:lang w:eastAsia="zh-CN"/>
        </w:rPr>
        <w:t>最低价</w:t>
      </w:r>
      <w:r>
        <w:rPr>
          <w:rFonts w:hint="eastAsia" w:ascii="宋体" w:hAnsi="宋体" w:eastAsia="宋体" w:cs="宋体"/>
          <w:sz w:val="24"/>
        </w:rPr>
        <w:t>评</w:t>
      </w:r>
      <w:r>
        <w:rPr>
          <w:rFonts w:hint="eastAsia" w:ascii="宋体" w:hAnsi="宋体" w:cs="宋体"/>
          <w:sz w:val="24"/>
          <w:lang w:eastAsia="zh-CN"/>
        </w:rPr>
        <w:t>标</w:t>
      </w:r>
      <w:r>
        <w:rPr>
          <w:rFonts w:hint="eastAsia" w:ascii="宋体" w:hAnsi="宋体" w:eastAsia="宋体" w:cs="宋体"/>
          <w:sz w:val="24"/>
        </w:rPr>
        <w:t>法</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A4B8C"/>
    <w:multiLevelType w:val="singleLevel"/>
    <w:tmpl w:val="DADA4B8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RjNTQzMmJkYjBlNzIwOTBjYmI4MTM3YjNiNjE2ODEifQ=="/>
  </w:docVars>
  <w:rsids>
    <w:rsidRoot w:val="31C43177"/>
    <w:rsid w:val="000E42B5"/>
    <w:rsid w:val="002E3CAF"/>
    <w:rsid w:val="00316BC6"/>
    <w:rsid w:val="003C1137"/>
    <w:rsid w:val="005D629B"/>
    <w:rsid w:val="00661352"/>
    <w:rsid w:val="006B4549"/>
    <w:rsid w:val="0085768D"/>
    <w:rsid w:val="008777A6"/>
    <w:rsid w:val="008E3DD6"/>
    <w:rsid w:val="00912AC7"/>
    <w:rsid w:val="0092755F"/>
    <w:rsid w:val="00AF301A"/>
    <w:rsid w:val="00C24119"/>
    <w:rsid w:val="00C47C07"/>
    <w:rsid w:val="00CB4BB2"/>
    <w:rsid w:val="00D3348A"/>
    <w:rsid w:val="00E03697"/>
    <w:rsid w:val="00E23BF1"/>
    <w:rsid w:val="00EB72A8"/>
    <w:rsid w:val="00F941E8"/>
    <w:rsid w:val="02FD08CF"/>
    <w:rsid w:val="059E57EA"/>
    <w:rsid w:val="0C197F77"/>
    <w:rsid w:val="0F1B3FE4"/>
    <w:rsid w:val="14221EEF"/>
    <w:rsid w:val="1AFB7805"/>
    <w:rsid w:val="1D8C60AC"/>
    <w:rsid w:val="1DB55626"/>
    <w:rsid w:val="20797CF8"/>
    <w:rsid w:val="27ED64C0"/>
    <w:rsid w:val="2ABB6138"/>
    <w:rsid w:val="2B442F2C"/>
    <w:rsid w:val="31C43177"/>
    <w:rsid w:val="35F80682"/>
    <w:rsid w:val="3A4950A2"/>
    <w:rsid w:val="3C201CF0"/>
    <w:rsid w:val="43110F54"/>
    <w:rsid w:val="46F20C95"/>
    <w:rsid w:val="497E7F5B"/>
    <w:rsid w:val="4DF15DE2"/>
    <w:rsid w:val="5620145C"/>
    <w:rsid w:val="576A78C0"/>
    <w:rsid w:val="5F137AF8"/>
    <w:rsid w:val="64734015"/>
    <w:rsid w:val="66ED467F"/>
    <w:rsid w:val="6ADF773B"/>
    <w:rsid w:val="71C130F1"/>
    <w:rsid w:val="73453FEE"/>
    <w:rsid w:val="78653BC4"/>
    <w:rsid w:val="7BFB0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jc w:val="center"/>
      <w:outlineLvl w:val="0"/>
    </w:pPr>
    <w:rPr>
      <w:rFonts w:eastAsia="方正小标宋简体"/>
      <w:bCs/>
      <w:kern w:val="44"/>
      <w:sz w:val="32"/>
      <w:szCs w:val="44"/>
    </w:rPr>
  </w:style>
  <w:style w:type="paragraph" w:styleId="4">
    <w:name w:val="heading 2"/>
    <w:basedOn w:val="3"/>
    <w:next w:val="5"/>
    <w:autoRedefine/>
    <w:unhideWhenUsed/>
    <w:qFormat/>
    <w:uiPriority w:val="9"/>
    <w:pPr>
      <w:outlineLvl w:val="1"/>
    </w:pPr>
    <w:rPr>
      <w:rFonts w:ascii="Cambria" w:hAnsi="Cambria"/>
      <w:kern w:val="0"/>
      <w:sz w:val="28"/>
      <w:szCs w:val="32"/>
    </w:rPr>
  </w:style>
  <w:style w:type="paragraph" w:styleId="6">
    <w:name w:val="heading 3"/>
    <w:basedOn w:val="1"/>
    <w:next w:val="1"/>
    <w:link w:val="29"/>
    <w:autoRedefine/>
    <w:unhideWhenUsed/>
    <w:qFormat/>
    <w:uiPriority w:val="9"/>
    <w:pPr>
      <w:keepNext/>
      <w:keepLines/>
      <w:jc w:val="center"/>
      <w:outlineLvl w:val="2"/>
    </w:pPr>
    <w:rPr>
      <w:rFonts w:eastAsia="黑体"/>
      <w:bCs/>
      <w:kern w:val="0"/>
      <w:sz w:val="24"/>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5">
    <w:name w:val="Normal Indent"/>
    <w:basedOn w:val="1"/>
    <w:autoRedefine/>
    <w:qFormat/>
    <w:uiPriority w:val="0"/>
    <w:pPr>
      <w:ind w:firstLine="420" w:firstLineChars="200"/>
    </w:pPr>
    <w:rPr>
      <w:kern w:val="0"/>
      <w:sz w:val="20"/>
    </w:rPr>
  </w:style>
  <w:style w:type="paragraph" w:styleId="7">
    <w:name w:val="Body Text Indent"/>
    <w:basedOn w:val="1"/>
    <w:autoRedefine/>
    <w:qFormat/>
    <w:uiPriority w:val="0"/>
    <w:pPr>
      <w:spacing w:line="380" w:lineRule="exact"/>
      <w:ind w:firstLine="480"/>
    </w:pPr>
    <w:rPr>
      <w:rFonts w:eastAsia="方正书宋简体"/>
      <w:kern w:val="0"/>
      <w:sz w:val="24"/>
      <w:szCs w:val="20"/>
    </w:rPr>
  </w:style>
  <w:style w:type="paragraph" w:styleId="8">
    <w:name w:val="footer"/>
    <w:basedOn w:val="1"/>
    <w:autoRedefine/>
    <w:qFormat/>
    <w:uiPriority w:val="99"/>
    <w:pPr>
      <w:tabs>
        <w:tab w:val="center" w:pos="4153"/>
        <w:tab w:val="right" w:pos="8306"/>
      </w:tabs>
      <w:snapToGrid w:val="0"/>
      <w:jc w:val="left"/>
    </w:pPr>
    <w:rPr>
      <w:kern w:val="0"/>
      <w:sz w:val="18"/>
      <w:szCs w:val="18"/>
    </w:rPr>
  </w:style>
  <w:style w:type="paragraph" w:styleId="9">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autoRedefine/>
    <w:qFormat/>
    <w:uiPriority w:val="0"/>
    <w:pPr>
      <w:widowControl/>
      <w:spacing w:before="0" w:after="0" w:line="240" w:lineRule="auto"/>
      <w:jc w:val="left"/>
    </w:pPr>
    <w:rPr>
      <w:rFonts w:hint="eastAsia" w:ascii="宋体" w:hAnsi="宋体"/>
      <w:kern w:val="0"/>
      <w:sz w:val="24"/>
    </w:rPr>
  </w:style>
  <w:style w:type="paragraph" w:styleId="11">
    <w:name w:val="Body Text First Indent 2"/>
    <w:basedOn w:val="7"/>
    <w:autoRedefine/>
    <w:qFormat/>
    <w:uiPriority w:val="0"/>
    <w:pPr>
      <w:ind w:firstLine="420" w:firstLineChars="200"/>
    </w:p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rFonts w:hint="eastAsia" w:ascii="黑体" w:hAnsi="宋体" w:eastAsia="黑体" w:cs="黑体"/>
    </w:rPr>
  </w:style>
  <w:style w:type="character" w:styleId="16">
    <w:name w:val="Hyperlink"/>
    <w:unhideWhenUsed/>
    <w:qFormat/>
    <w:uiPriority w:val="99"/>
    <w:rPr>
      <w:color w:val="0000FF"/>
      <w:u w:val="single"/>
    </w:rPr>
  </w:style>
  <w:style w:type="paragraph" w:customStyle="1" w:styleId="17">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8">
    <w:name w:val="表格文字"/>
    <w:basedOn w:val="1"/>
    <w:qFormat/>
    <w:uiPriority w:val="99"/>
    <w:pPr>
      <w:spacing w:before="25" w:after="25"/>
      <w:jc w:val="left"/>
    </w:pPr>
    <w:rPr>
      <w:bCs/>
      <w:spacing w:val="10"/>
      <w:kern w:val="0"/>
      <w:sz w:val="24"/>
    </w:rPr>
  </w:style>
  <w:style w:type="paragraph" w:styleId="19">
    <w:name w:val="List Paragraph"/>
    <w:basedOn w:val="1"/>
    <w:unhideWhenUsed/>
    <w:qFormat/>
    <w:uiPriority w:val="99"/>
    <w:pPr>
      <w:ind w:firstLine="420" w:firstLineChars="200"/>
    </w:pPr>
  </w:style>
  <w:style w:type="character" w:customStyle="1" w:styleId="20">
    <w:name w:val="font61"/>
    <w:basedOn w:val="14"/>
    <w:qFormat/>
    <w:uiPriority w:val="0"/>
    <w:rPr>
      <w:rFonts w:hint="eastAsia" w:ascii="宋体" w:hAnsi="宋体" w:eastAsia="宋体" w:cs="宋体"/>
      <w:color w:val="000000"/>
      <w:sz w:val="20"/>
      <w:szCs w:val="20"/>
      <w:u w:val="none"/>
    </w:rPr>
  </w:style>
  <w:style w:type="character" w:customStyle="1" w:styleId="21">
    <w:name w:val="font91"/>
    <w:basedOn w:val="14"/>
    <w:qFormat/>
    <w:uiPriority w:val="0"/>
    <w:rPr>
      <w:rFonts w:hint="default" w:ascii="等线" w:hAnsi="等线" w:eastAsia="等线" w:cs="等线"/>
      <w:color w:val="000000"/>
      <w:sz w:val="20"/>
      <w:szCs w:val="20"/>
      <w:u w:val="none"/>
    </w:rPr>
  </w:style>
  <w:style w:type="character" w:customStyle="1" w:styleId="22">
    <w:name w:val="font01"/>
    <w:basedOn w:val="14"/>
    <w:qFormat/>
    <w:uiPriority w:val="0"/>
    <w:rPr>
      <w:rFonts w:hint="default" w:ascii="等线" w:hAnsi="等线" w:eastAsia="等线" w:cs="等线"/>
      <w:color w:val="000000"/>
      <w:sz w:val="20"/>
      <w:szCs w:val="20"/>
      <w:u w:val="none"/>
    </w:rPr>
  </w:style>
  <w:style w:type="character" w:customStyle="1" w:styleId="23">
    <w:name w:val="font31"/>
    <w:basedOn w:val="14"/>
    <w:qFormat/>
    <w:uiPriority w:val="0"/>
    <w:rPr>
      <w:rFonts w:hint="eastAsia" w:ascii="新宋体" w:hAnsi="新宋体" w:eastAsia="新宋体" w:cs="新宋体"/>
      <w:color w:val="000000"/>
      <w:sz w:val="20"/>
      <w:szCs w:val="20"/>
      <w:u w:val="none"/>
    </w:rPr>
  </w:style>
  <w:style w:type="character" w:customStyle="1" w:styleId="24">
    <w:name w:val="font71"/>
    <w:basedOn w:val="14"/>
    <w:qFormat/>
    <w:uiPriority w:val="0"/>
    <w:rPr>
      <w:rFonts w:hint="default" w:ascii="Times New Roman" w:hAnsi="Times New Roman" w:cs="Times New Roman"/>
      <w:color w:val="000000"/>
      <w:sz w:val="24"/>
      <w:szCs w:val="24"/>
      <w:u w:val="none"/>
    </w:rPr>
  </w:style>
  <w:style w:type="character" w:customStyle="1" w:styleId="25">
    <w:name w:val="font51"/>
    <w:basedOn w:val="14"/>
    <w:qFormat/>
    <w:uiPriority w:val="0"/>
    <w:rPr>
      <w:rFonts w:hint="eastAsia" w:ascii="新宋体" w:hAnsi="新宋体" w:eastAsia="新宋体" w:cs="新宋体"/>
      <w:color w:val="000000"/>
      <w:sz w:val="20"/>
      <w:szCs w:val="20"/>
      <w:u w:val="none"/>
    </w:rPr>
  </w:style>
  <w:style w:type="character" w:customStyle="1" w:styleId="26">
    <w:name w:val="font141"/>
    <w:basedOn w:val="14"/>
    <w:autoRedefine/>
    <w:qFormat/>
    <w:uiPriority w:val="0"/>
    <w:rPr>
      <w:rFonts w:ascii="Symbol" w:hAnsi="Symbol" w:cs="Symbol"/>
      <w:color w:val="000000"/>
      <w:sz w:val="20"/>
      <w:szCs w:val="20"/>
      <w:u w:val="none"/>
    </w:rPr>
  </w:style>
  <w:style w:type="character" w:customStyle="1" w:styleId="27">
    <w:name w:val="font161"/>
    <w:basedOn w:val="14"/>
    <w:qFormat/>
    <w:uiPriority w:val="0"/>
    <w:rPr>
      <w:rFonts w:hint="default" w:ascii="Calibri" w:hAnsi="Calibri" w:cs="Calibri"/>
      <w:color w:val="000000"/>
      <w:sz w:val="20"/>
      <w:szCs w:val="20"/>
      <w:u w:val="none"/>
    </w:rPr>
  </w:style>
  <w:style w:type="character" w:customStyle="1" w:styleId="28">
    <w:name w:val="font151"/>
    <w:basedOn w:val="14"/>
    <w:qFormat/>
    <w:uiPriority w:val="0"/>
    <w:rPr>
      <w:rFonts w:hint="eastAsia" w:ascii="新宋体" w:hAnsi="新宋体" w:eastAsia="新宋体" w:cs="新宋体"/>
      <w:color w:val="000000"/>
      <w:sz w:val="20"/>
      <w:szCs w:val="20"/>
      <w:u w:val="none"/>
    </w:rPr>
  </w:style>
  <w:style w:type="character" w:customStyle="1" w:styleId="29">
    <w:name w:val="标题 3 Char"/>
    <w:link w:val="6"/>
    <w:qFormat/>
    <w:uiPriority w:val="9"/>
    <w:rPr>
      <w:rFonts w:eastAsia="黑体"/>
      <w:bCs/>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1460</Words>
  <Characters>1587</Characters>
  <Lines>13</Lines>
  <Paragraphs>3</Paragraphs>
  <TotalTime>0</TotalTime>
  <ScaleCrop>false</ScaleCrop>
  <LinksUpToDate>false</LinksUpToDate>
  <CharactersWithSpaces>1599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2020-06-10T02:00:00Z</dcterms:created>
  <dc:creator>Administrator</dc:creator>
  <cp:lastModifiedBy>Mr、Yang^ </cp:lastModifiedBy>
  <dcterms:modified xsi:type="dcterms:W3CDTF">2025-07-29T03:42:24Z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7D4858B3735045B5AAA6DFBA63BEE48A</vt:lpwstr>
  </property>
  <property fmtid="{D5CDD505-2E9C-101B-9397-08002B2CF9AE}" pid="4" name="KSOTemplateDocerSaveRecord">
    <vt:lpwstr>eyJoZGlkIjoiYmRjNTQzMmJkYjBlNzIwOTBjYmI4MTM3YjNiNjE2ODEiLCJ1c2VySWQiOiIzMjQ5ODE5NTQifQ==</vt:lpwstr>
  </property>
</Properties>
</file>