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FBAE8">
      <w:pPr>
        <w:spacing w:line="276" w:lineRule="auto"/>
        <w:ind w:right="-31" w:rightChars="-14"/>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凤冈县老年养护院提升改造项目采购需求公示</w:t>
      </w:r>
    </w:p>
    <w:p w14:paraId="1DFA1AFB">
      <w:pPr>
        <w:keepNext w:val="0"/>
        <w:keepLines w:val="0"/>
        <w:pageBreakBefore w:val="0"/>
        <w:kinsoku/>
        <w:wordWrap/>
        <w:overflowPunct/>
        <w:topLinePunct w:val="0"/>
        <w:autoSpaceDE/>
        <w:autoSpaceDN/>
        <w:bidi w:val="0"/>
        <w:snapToGrid/>
        <w:spacing w:line="360" w:lineRule="auto"/>
        <w:jc w:val="both"/>
        <w:textAlignment w:val="auto"/>
        <w:rPr>
          <w:rFonts w:hint="eastAsia" w:ascii="仿宋" w:hAnsi="仿宋" w:eastAsia="仿宋" w:cs="仿宋"/>
          <w:color w:val="auto"/>
          <w:kern w:val="2"/>
          <w:sz w:val="24"/>
          <w:szCs w:val="24"/>
          <w:highlight w:val="none"/>
          <w:lang w:val="en-US" w:eastAsia="zh-CN" w:bidi="ar-SA"/>
        </w:rPr>
      </w:pPr>
      <w:bookmarkStart w:id="0" w:name="_Toc35393798"/>
      <w:bookmarkStart w:id="1" w:name="_Toc28359089"/>
      <w:bookmarkStart w:id="2" w:name="_Toc28359012"/>
      <w:bookmarkStart w:id="3" w:name="_Toc35393629"/>
      <w:r>
        <w:rPr>
          <w:rFonts w:hint="eastAsia" w:ascii="仿宋" w:hAnsi="仿宋" w:eastAsia="仿宋" w:cs="仿宋"/>
          <w:color w:val="auto"/>
          <w:kern w:val="2"/>
          <w:sz w:val="24"/>
          <w:szCs w:val="24"/>
          <w:highlight w:val="none"/>
          <w:lang w:val="en-US" w:eastAsia="zh-CN" w:bidi="ar-SA"/>
        </w:rPr>
        <w:t>一、项目基本情况</w:t>
      </w:r>
      <w:bookmarkEnd w:id="0"/>
      <w:bookmarkEnd w:id="1"/>
      <w:bookmarkEnd w:id="2"/>
      <w:bookmarkEnd w:id="3"/>
    </w:p>
    <w:p w14:paraId="188DDD33">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项目编号：</w:t>
      </w:r>
      <w:r>
        <w:rPr>
          <w:rFonts w:hint="eastAsia" w:ascii="仿宋" w:hAnsi="仿宋" w:eastAsia="仿宋" w:cs="仿宋"/>
          <w:color w:val="auto"/>
          <w:kern w:val="2"/>
          <w:sz w:val="24"/>
          <w:szCs w:val="24"/>
          <w:highlight w:val="none"/>
          <w:lang w:val="en-US" w:eastAsia="zh-CN" w:bidi="ar-SA"/>
        </w:rPr>
        <w:t>GZHYD2025-08-13</w:t>
      </w:r>
    </w:p>
    <w:p w14:paraId="07DD1C8D">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bidi="ar-SA"/>
        </w:rPr>
        <w:t>项目名称：</w:t>
      </w:r>
      <w:r>
        <w:rPr>
          <w:rFonts w:hint="eastAsia" w:ascii="仿宋" w:hAnsi="仿宋" w:eastAsia="仿宋" w:cs="仿宋"/>
          <w:color w:val="auto"/>
          <w:kern w:val="2"/>
          <w:sz w:val="24"/>
          <w:szCs w:val="24"/>
          <w:highlight w:val="none"/>
          <w:lang w:val="en-US" w:eastAsia="zh-CN" w:bidi="ar-SA"/>
        </w:rPr>
        <w:t>凤冈县老年养护院提升改造项目</w:t>
      </w:r>
    </w:p>
    <w:p w14:paraId="11CBC9D2">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采购方式</w:t>
      </w:r>
      <w:r>
        <w:rPr>
          <w:rFonts w:hint="eastAsia" w:ascii="仿宋" w:hAnsi="仿宋" w:eastAsia="仿宋" w:cs="仿宋"/>
          <w:color w:val="auto"/>
          <w:kern w:val="2"/>
          <w:sz w:val="24"/>
          <w:szCs w:val="24"/>
          <w:highlight w:val="none"/>
          <w:lang w:val="en-US" w:eastAsia="zh-CN" w:bidi="ar-SA"/>
        </w:rPr>
        <w:t>：公开招标</w:t>
      </w:r>
      <w:r>
        <w:rPr>
          <w:rFonts w:hint="eastAsia" w:ascii="仿宋" w:hAnsi="仿宋" w:eastAsia="仿宋" w:cs="仿宋"/>
          <w:color w:val="auto"/>
          <w:kern w:val="2"/>
          <w:sz w:val="24"/>
          <w:szCs w:val="24"/>
          <w:highlight w:val="none"/>
          <w:lang w:val="en-US" w:bidi="ar-SA"/>
        </w:rPr>
        <w:t xml:space="preserve"> </w:t>
      </w:r>
    </w:p>
    <w:p w14:paraId="265A584F">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预算金额：</w:t>
      </w:r>
      <w:r>
        <w:rPr>
          <w:rFonts w:hint="eastAsia" w:ascii="仿宋" w:hAnsi="仿宋" w:eastAsia="仿宋" w:cs="仿宋"/>
          <w:color w:val="auto"/>
          <w:kern w:val="2"/>
          <w:sz w:val="24"/>
          <w:szCs w:val="24"/>
          <w:highlight w:val="none"/>
          <w:lang w:val="en-US" w:eastAsia="zh-CN" w:bidi="ar-SA"/>
        </w:rPr>
        <w:t>7996445.28元</w:t>
      </w:r>
    </w:p>
    <w:p w14:paraId="7D7E6A8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bidi="ar-SA"/>
        </w:rPr>
        <w:t>最高限价：</w:t>
      </w:r>
      <w:r>
        <w:rPr>
          <w:rFonts w:hint="eastAsia" w:ascii="仿宋" w:hAnsi="仿宋" w:eastAsia="仿宋" w:cs="仿宋"/>
          <w:color w:val="auto"/>
          <w:kern w:val="2"/>
          <w:sz w:val="24"/>
          <w:szCs w:val="24"/>
          <w:highlight w:val="none"/>
          <w:lang w:val="en-US" w:eastAsia="zh-CN" w:bidi="ar-SA"/>
        </w:rPr>
        <w:t>7996445.28元</w:t>
      </w:r>
    </w:p>
    <w:p w14:paraId="61BF5C87">
      <w:pPr>
        <w:keepNext w:val="0"/>
        <w:keepLines w:val="0"/>
        <w:pageBreakBefore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采购内容：附属工程、室内装饰装修工程、设备购置（详见工程量清单</w:t>
      </w:r>
      <w:bookmarkStart w:id="8" w:name="_GoBack"/>
      <w:bookmarkEnd w:id="8"/>
      <w:r>
        <w:rPr>
          <w:rFonts w:hint="eastAsia" w:ascii="仿宋" w:hAnsi="仿宋" w:eastAsia="仿宋" w:cs="仿宋"/>
          <w:color w:val="auto"/>
          <w:kern w:val="2"/>
          <w:sz w:val="24"/>
          <w:szCs w:val="24"/>
          <w:highlight w:val="none"/>
          <w:lang w:val="en-US" w:eastAsia="zh-CN" w:bidi="ar-SA"/>
        </w:rPr>
        <w:t>）。</w:t>
      </w:r>
    </w:p>
    <w:p w14:paraId="77BE364B">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工期</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90日历天</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EE47C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 w:name="_Toc35393799"/>
      <w:bookmarkStart w:id="5" w:name="_Toc28359013"/>
      <w:bookmarkStart w:id="6" w:name="_Toc28359090"/>
      <w:bookmarkStart w:id="7" w:name="_Toc35393630"/>
      <w:r>
        <w:rPr>
          <w:rFonts w:hint="eastAsia" w:ascii="仿宋" w:hAnsi="仿宋" w:eastAsia="仿宋" w:cs="仿宋"/>
          <w:color w:val="000000" w:themeColor="text1"/>
          <w:sz w:val="24"/>
          <w:highlight w:val="none"/>
          <w14:textFill>
            <w14:solidFill>
              <w14:schemeClr w14:val="tx1"/>
            </w14:solidFill>
          </w14:textFill>
        </w:rPr>
        <w:t>本项目不接受联合体投标。</w:t>
      </w:r>
    </w:p>
    <w:p w14:paraId="10EA4EA6">
      <w:pPr>
        <w:keepNext w:val="0"/>
        <w:keepLines w:val="0"/>
        <w:pageBreakBefore w:val="0"/>
        <w:kinsoku/>
        <w:wordWrap/>
        <w:overflowPunct/>
        <w:topLinePunct w:val="0"/>
        <w:autoSpaceDE/>
        <w:autoSpaceDN/>
        <w:bidi w:val="0"/>
        <w:snapToGrid/>
        <w:spacing w:line="36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二、申请人的资格要求：</w:t>
      </w:r>
      <w:bookmarkEnd w:id="4"/>
      <w:bookmarkEnd w:id="5"/>
      <w:bookmarkEnd w:id="6"/>
      <w:bookmarkEnd w:id="7"/>
    </w:p>
    <w:p w14:paraId="69B97F6E">
      <w:pPr>
        <w:numPr>
          <w:ilvl w:val="0"/>
          <w:numId w:val="0"/>
        </w:num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满足《中华人民共和国政府采购法》第二十二条规定；</w:t>
      </w:r>
    </w:p>
    <w:p w14:paraId="7F430505">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①具有独立承担民事责任的能力</w:t>
      </w:r>
    </w:p>
    <w:p w14:paraId="3937607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具体要求：提供有效的中国境内的营业执照（复印件）；</w:t>
      </w:r>
    </w:p>
    <w:p w14:paraId="3133925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②具有良好的商业信誉和健全的财务会计制度</w:t>
      </w:r>
    </w:p>
    <w:p w14:paraId="499280FD">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具体要求：提供经合法会计师事务所或会计师事务所有限公司出具的2023年度或2024年度财务审计报告，或者是投标人基本开户银行出具的近三个月的银行资信证明（须附基本开户行开户许可证复印件加盖公章）；</w:t>
      </w:r>
    </w:p>
    <w:p w14:paraId="5E884FE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③ 具备履行合同所必需的设备和专业技术能力</w:t>
      </w:r>
    </w:p>
    <w:p w14:paraId="6CB2206D">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具体要求：提供具备履行合同所必需的设备和专业技术能力的书面声明（提供有效的承诺函）；</w:t>
      </w:r>
    </w:p>
    <w:p w14:paraId="37C8958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④具有依法缴纳税收和社会保障资金的良好记录</w:t>
      </w:r>
    </w:p>
    <w:p w14:paraId="2E7B5E96">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具体要求：需提供2025年以来任意一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595073A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⑤参加本次政府采购活动前三年内，在经营活动中没有</w:t>
      </w:r>
      <w:r>
        <w:rPr>
          <w:rFonts w:hint="eastAsia" w:ascii="仿宋" w:hAnsi="仿宋" w:eastAsia="仿宋" w:cs="仿宋"/>
          <w:color w:val="000000" w:themeColor="text1"/>
          <w:sz w:val="24"/>
          <w:highlight w:val="none"/>
          <w:lang w:eastAsia="zh-CN"/>
          <w14:textFill>
            <w14:solidFill>
              <w14:schemeClr w14:val="tx1"/>
            </w14:solidFill>
          </w14:textFill>
        </w:rPr>
        <w:t>重大违法</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记录</w:t>
      </w:r>
    </w:p>
    <w:p w14:paraId="59FDE00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具体要求：提供参加政府采购活动前3年内在经营活动中没有重大违法记录的书面声明；</w:t>
      </w:r>
    </w:p>
    <w:p w14:paraId="2399188D">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⑥法律、行政法规规定的其他条件：提供信用记录查询渠道为“信用中国”对列入被失信被执行人、税收违法黑名单、政府采购严重违法失信行为记录名单且还在执行期的供应商，提供信用记录查询渠道为“中国政府采购网”对政府采购严重违法失信行为记录名单且还在执行期的供应商拒绝其参加政府采购活动，查询时间为购买文件之日至开标前一天的任意时间，供应商需提供查询截图并加盖公章，作为信用查询记录和证据编入文件。</w:t>
      </w:r>
    </w:p>
    <w:p w14:paraId="385305D1">
      <w:pPr>
        <w:numPr>
          <w:ilvl w:val="0"/>
          <w:numId w:val="1"/>
        </w:num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p>
    <w:p w14:paraId="6F786C04">
      <w:pPr>
        <w:pStyle w:val="20"/>
        <w:numPr>
          <w:ilvl w:val="0"/>
          <w:numId w:val="0"/>
        </w:num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①本项目为专门面向中小企业采购项目，供应商须为中小企业。</w:t>
      </w:r>
    </w:p>
    <w:p w14:paraId="0F469288">
      <w:pPr>
        <w:pStyle w:val="20"/>
        <w:numPr>
          <w:ilvl w:val="0"/>
          <w:numId w:val="0"/>
        </w:num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②本项目采购标的对应的中小企业划分标准所属行业为建筑业，供应商根据自身情况，严格按照财库〔2020〕46 号《政府采购促进中小企业发展管理办法》附件格式填写并提供《中小企业声明函》，中小企业划型标准按《工信部联企业〔2011〕300 号》执行。</w:t>
      </w:r>
    </w:p>
    <w:p w14:paraId="4F18EE2A">
      <w:pPr>
        <w:pStyle w:val="20"/>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③本项目为专门面向中小企业采购项目，不再执行价格扣除。</w:t>
      </w:r>
    </w:p>
    <w:p w14:paraId="77CFD9BE">
      <w:pPr>
        <w:pStyle w:val="3"/>
        <w:numPr>
          <w:ilvl w:val="0"/>
          <w:numId w:val="0"/>
        </w:numPr>
        <w:spacing w:line="360" w:lineRule="auto"/>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本项目的特定资格要求：①具有建设行政主管部门颁发的建筑工程施工总承包叁级（含叁级）及以上资质，并在人员、资金等方面具有相应的施工能力，其中，拟派项目负责人（项目经理）须具备建筑工程专业贰级及以上注册建造师执业资格，项目负责人须具备有效的安全生产考核合格证书，且未担任其他在建建设工程的项目负责人（项目经理）。</w:t>
      </w:r>
    </w:p>
    <w:p w14:paraId="17C553B5">
      <w:pPr>
        <w:pStyle w:val="3"/>
        <w:numPr>
          <w:ilvl w:val="0"/>
          <w:numId w:val="0"/>
        </w:numPr>
        <w:spacing w:line="36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②具有有效的安全生产许可证。</w:t>
      </w:r>
    </w:p>
    <w:p w14:paraId="41B85CFE">
      <w:pPr>
        <w:pStyle w:val="20"/>
        <w:keepNext w:val="0"/>
        <w:keepLines w:val="0"/>
        <w:pageBreakBefore w:val="0"/>
        <w:numPr>
          <w:ilvl w:val="0"/>
          <w:numId w:val="2"/>
        </w:numPr>
        <w:kinsoku/>
        <w:wordWrap/>
        <w:overflowPunct/>
        <w:topLinePunct w:val="0"/>
        <w:bidi w:val="0"/>
        <w:snapToGrid/>
        <w:spacing w:line="360" w:lineRule="auto"/>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lang w:val="en-US" w:eastAsia="zh-CN"/>
        </w:rPr>
        <w:br w:type="page"/>
      </w:r>
    </w:p>
    <w:p w14:paraId="73BD4DE5">
      <w:pPr>
        <w:pStyle w:val="20"/>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本次项目采用综合评分法评标</w:t>
      </w:r>
    </w:p>
    <w:tbl>
      <w:tblPr>
        <w:tblStyle w:val="17"/>
        <w:tblpPr w:leftFromText="180" w:rightFromText="180" w:vertAnchor="text" w:horzAnchor="page" w:tblpX="1386" w:tblpY="137"/>
        <w:tblOverlap w:val="never"/>
        <w:tblW w:w="9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7"/>
        <w:gridCol w:w="4950"/>
      </w:tblGrid>
      <w:tr w14:paraId="5DE14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257" w:type="dxa"/>
          </w:tcPr>
          <w:p w14:paraId="03B411CC">
            <w:pPr>
              <w:pStyle w:val="24"/>
              <w:spacing w:before="177"/>
              <w:ind w:left="59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（1）报价得分</w:t>
            </w:r>
          </w:p>
        </w:tc>
        <w:tc>
          <w:tcPr>
            <w:tcW w:w="4950" w:type="dxa"/>
          </w:tcPr>
          <w:p w14:paraId="77E4C67B">
            <w:pPr>
              <w:pStyle w:val="24"/>
              <w:spacing w:before="177"/>
              <w:ind w:left="597"/>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分（满分）</w:t>
            </w:r>
          </w:p>
        </w:tc>
      </w:tr>
      <w:tr w14:paraId="3978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257" w:type="dxa"/>
          </w:tcPr>
          <w:p w14:paraId="73372653">
            <w:pPr>
              <w:pStyle w:val="24"/>
              <w:spacing w:before="178"/>
              <w:ind w:left="59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）技术部分</w:t>
            </w:r>
          </w:p>
        </w:tc>
        <w:tc>
          <w:tcPr>
            <w:tcW w:w="4950" w:type="dxa"/>
          </w:tcPr>
          <w:p w14:paraId="399EA0C7">
            <w:pPr>
              <w:pStyle w:val="24"/>
              <w:tabs>
                <w:tab w:val="left" w:pos="1082"/>
              </w:tabs>
              <w:spacing w:before="178"/>
              <w:ind w:left="597"/>
              <w:rPr>
                <w:rFonts w:hint="eastAsia" w:ascii="仿宋" w:hAnsi="仿宋" w:eastAsia="仿宋" w:cs="仿宋"/>
                <w:b/>
                <w:color w:val="auto"/>
                <w:sz w:val="24"/>
                <w:highlight w:val="none"/>
                <w:lang w:val="en-US" w:eastAsia="zh-CN"/>
              </w:rPr>
            </w:pPr>
            <w:r>
              <w:rPr>
                <w:rFonts w:hint="eastAsia" w:ascii="仿宋" w:hAnsi="仿宋" w:eastAsia="仿宋" w:cs="仿宋"/>
                <w:b/>
                <w:color w:val="000000" w:themeColor="text1"/>
                <w:sz w:val="24"/>
                <w:szCs w:val="24"/>
                <w:highlight w:val="none"/>
                <w:lang w:val="en-US" w:bidi="zh-CN"/>
                <w14:textFill>
                  <w14:solidFill>
                    <w14:schemeClr w14:val="tx1"/>
                  </w14:solidFill>
                </w14:textFill>
              </w:rPr>
              <w:t>50</w:t>
            </w:r>
            <w:r>
              <w:rPr>
                <w:rFonts w:hint="eastAsia" w:ascii="仿宋" w:hAnsi="仿宋" w:eastAsia="仿宋" w:cs="仿宋"/>
                <w:b/>
                <w:color w:val="000000" w:themeColor="text1"/>
                <w:sz w:val="24"/>
                <w:szCs w:val="24"/>
                <w:highlight w:val="none"/>
                <w:lang w:val="zh-CN" w:bidi="zh-CN"/>
                <w14:textFill>
                  <w14:solidFill>
                    <w14:schemeClr w14:val="tx1"/>
                  </w14:solidFill>
                </w14:textFill>
              </w:rPr>
              <w:t>分</w:t>
            </w:r>
            <w:r>
              <w:rPr>
                <w:rFonts w:hint="eastAsia" w:ascii="仿宋" w:hAnsi="仿宋" w:eastAsia="仿宋" w:cs="仿宋"/>
                <w:b/>
                <w:color w:val="auto"/>
                <w:sz w:val="24"/>
                <w:highlight w:val="none"/>
              </w:rPr>
              <w:t>（满分）</w:t>
            </w:r>
          </w:p>
        </w:tc>
      </w:tr>
      <w:tr w14:paraId="6847F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257" w:type="dxa"/>
          </w:tcPr>
          <w:p w14:paraId="767D99E9">
            <w:pPr>
              <w:pStyle w:val="24"/>
              <w:spacing w:before="178"/>
              <w:ind w:left="59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部分</w:t>
            </w:r>
          </w:p>
        </w:tc>
        <w:tc>
          <w:tcPr>
            <w:tcW w:w="4950" w:type="dxa"/>
          </w:tcPr>
          <w:p w14:paraId="5DE20B77">
            <w:pPr>
              <w:pStyle w:val="24"/>
              <w:tabs>
                <w:tab w:val="left" w:pos="1082"/>
              </w:tabs>
              <w:spacing w:before="178"/>
              <w:ind w:left="597"/>
              <w:rPr>
                <w:rFonts w:hint="eastAsia" w:ascii="仿宋" w:hAnsi="仿宋" w:eastAsia="仿宋" w:cs="仿宋"/>
                <w:b/>
                <w:color w:val="auto"/>
                <w:sz w:val="24"/>
                <w:highlight w:val="none"/>
              </w:rPr>
            </w:pPr>
            <w:r>
              <w:rPr>
                <w:rFonts w:hint="eastAsia" w:ascii="仿宋" w:hAnsi="仿宋" w:eastAsia="仿宋" w:cs="仿宋"/>
                <w:b/>
                <w:color w:val="000000" w:themeColor="text1"/>
                <w:sz w:val="24"/>
                <w:szCs w:val="24"/>
                <w:highlight w:val="none"/>
                <w:lang w:val="en-US" w:bidi="zh-CN"/>
                <w14:textFill>
                  <w14:solidFill>
                    <w14:schemeClr w14:val="tx1"/>
                  </w14:solidFill>
                </w14:textFill>
              </w:rPr>
              <w:t>20</w:t>
            </w:r>
            <w:r>
              <w:rPr>
                <w:rFonts w:hint="eastAsia" w:ascii="仿宋" w:hAnsi="仿宋" w:eastAsia="仿宋" w:cs="仿宋"/>
                <w:b/>
                <w:color w:val="000000" w:themeColor="text1"/>
                <w:sz w:val="24"/>
                <w:szCs w:val="24"/>
                <w:highlight w:val="none"/>
                <w:lang w:val="zh-CN" w:bidi="zh-CN"/>
                <w14:textFill>
                  <w14:solidFill>
                    <w14:schemeClr w14:val="tx1"/>
                  </w14:solidFill>
                </w14:textFill>
              </w:rPr>
              <w:t>分</w:t>
            </w:r>
            <w:r>
              <w:rPr>
                <w:rFonts w:hint="eastAsia" w:ascii="仿宋" w:hAnsi="仿宋" w:eastAsia="仿宋" w:cs="仿宋"/>
                <w:b/>
                <w:color w:val="auto"/>
                <w:sz w:val="24"/>
                <w:highlight w:val="none"/>
              </w:rPr>
              <w:t>（满分）</w:t>
            </w:r>
          </w:p>
        </w:tc>
      </w:tr>
      <w:tr w14:paraId="3A62C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257" w:type="dxa"/>
          </w:tcPr>
          <w:p w14:paraId="6D3745F2">
            <w:pPr>
              <w:pStyle w:val="24"/>
              <w:spacing w:before="182"/>
              <w:ind w:left="59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4950" w:type="dxa"/>
          </w:tcPr>
          <w:p w14:paraId="45A94F14">
            <w:pPr>
              <w:pStyle w:val="24"/>
              <w:spacing w:before="182"/>
              <w:ind w:left="59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100 分（满分）</w:t>
            </w:r>
          </w:p>
        </w:tc>
      </w:tr>
    </w:tbl>
    <w:p w14:paraId="224E1733">
      <w:pPr>
        <w:pStyle w:val="20"/>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rPr>
        <w:t>特别说明：本公示内容仅为采购人对本项目的需求公示，具体内容以最终采购文件发售稿为准！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8D6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C17C">
    <w:pPr>
      <w:pStyle w:val="12"/>
      <w:pBdr>
        <w:bottom w:val="none" w:color="auto" w:sz="0" w:space="1"/>
      </w:pBdr>
      <w:jc w:val="left"/>
      <w:rPr>
        <w:rFonts w:hint="eastAsia"/>
      </w:rPr>
    </w:pPr>
    <w:r>
      <w:rPr>
        <w:rFonts w:hint="eastAsia"/>
        <w:kern w:val="0"/>
        <w:szCs w:val="21"/>
      </w:rPr>
      <w:t xml:space="preserve">                   </w:t>
    </w:r>
    <w:r>
      <w:rPr>
        <w:rFonts w:hint="eastAsia"/>
        <w:kern w:val="0"/>
        <w:szCs w:val="21"/>
        <w:lang w:val="en-US" w:eastAsia="zh-CN"/>
      </w:rPr>
      <w:t xml:space="preserve">          </w:t>
    </w:r>
    <w:r>
      <w:rPr>
        <w:rFonts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DDF20"/>
    <w:multiLevelType w:val="singleLevel"/>
    <w:tmpl w:val="991DDF20"/>
    <w:lvl w:ilvl="0" w:tentative="0">
      <w:start w:val="3"/>
      <w:numFmt w:val="decimal"/>
      <w:lvlText w:val="%1."/>
      <w:lvlJc w:val="left"/>
      <w:pPr>
        <w:tabs>
          <w:tab w:val="left" w:pos="312"/>
        </w:tabs>
      </w:pPr>
    </w:lvl>
  </w:abstractNum>
  <w:abstractNum w:abstractNumId="1">
    <w:nsid w:val="3F1BE3B3"/>
    <w:multiLevelType w:val="singleLevel"/>
    <w:tmpl w:val="3F1BE3B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2U4YTJiYTE4ZjJmNjFjOTY2ZGYxYjgzYWI5MjEifQ=="/>
  </w:docVars>
  <w:rsids>
    <w:rsidRoot w:val="7D293E37"/>
    <w:rsid w:val="00D45DE7"/>
    <w:rsid w:val="01161381"/>
    <w:rsid w:val="02856493"/>
    <w:rsid w:val="028602BA"/>
    <w:rsid w:val="02D50DC8"/>
    <w:rsid w:val="0345071A"/>
    <w:rsid w:val="046522DA"/>
    <w:rsid w:val="05E072E0"/>
    <w:rsid w:val="061A308E"/>
    <w:rsid w:val="062A142B"/>
    <w:rsid w:val="06653AAC"/>
    <w:rsid w:val="06DA6F02"/>
    <w:rsid w:val="072A7934"/>
    <w:rsid w:val="08674270"/>
    <w:rsid w:val="08F652BC"/>
    <w:rsid w:val="09736C45"/>
    <w:rsid w:val="09776C27"/>
    <w:rsid w:val="09BD58F0"/>
    <w:rsid w:val="0BCA3494"/>
    <w:rsid w:val="0BD31C1D"/>
    <w:rsid w:val="0C4F1BEB"/>
    <w:rsid w:val="0D2C0FAA"/>
    <w:rsid w:val="0DB25F8E"/>
    <w:rsid w:val="0DBA7538"/>
    <w:rsid w:val="0DF142CA"/>
    <w:rsid w:val="0E837E5B"/>
    <w:rsid w:val="0F4759BF"/>
    <w:rsid w:val="0FD7617F"/>
    <w:rsid w:val="1010105C"/>
    <w:rsid w:val="10110D99"/>
    <w:rsid w:val="10D928A1"/>
    <w:rsid w:val="10F1501F"/>
    <w:rsid w:val="11934328"/>
    <w:rsid w:val="11C72E1E"/>
    <w:rsid w:val="120E1E79"/>
    <w:rsid w:val="12B66520"/>
    <w:rsid w:val="135A5E48"/>
    <w:rsid w:val="13C044F6"/>
    <w:rsid w:val="14FD4BB3"/>
    <w:rsid w:val="19866520"/>
    <w:rsid w:val="1CF33ECD"/>
    <w:rsid w:val="1DBD7FC1"/>
    <w:rsid w:val="1EC24C8C"/>
    <w:rsid w:val="1EDA3596"/>
    <w:rsid w:val="1F3A5DE3"/>
    <w:rsid w:val="1F8D23B7"/>
    <w:rsid w:val="1FEB532F"/>
    <w:rsid w:val="20597B15"/>
    <w:rsid w:val="21303941"/>
    <w:rsid w:val="21510AD2"/>
    <w:rsid w:val="21EF3BAE"/>
    <w:rsid w:val="2293604F"/>
    <w:rsid w:val="23C917F8"/>
    <w:rsid w:val="23FA073D"/>
    <w:rsid w:val="24044C11"/>
    <w:rsid w:val="2428755B"/>
    <w:rsid w:val="26197A9F"/>
    <w:rsid w:val="2677791D"/>
    <w:rsid w:val="27D52B4D"/>
    <w:rsid w:val="27E46B57"/>
    <w:rsid w:val="282633A8"/>
    <w:rsid w:val="28396F4C"/>
    <w:rsid w:val="29A22F02"/>
    <w:rsid w:val="2A09105B"/>
    <w:rsid w:val="2B8662A3"/>
    <w:rsid w:val="2C5A79A9"/>
    <w:rsid w:val="2C6646BB"/>
    <w:rsid w:val="2C950AFD"/>
    <w:rsid w:val="2D1F486A"/>
    <w:rsid w:val="2E56250D"/>
    <w:rsid w:val="2F9D696A"/>
    <w:rsid w:val="309815AB"/>
    <w:rsid w:val="315947EF"/>
    <w:rsid w:val="31EC0ECF"/>
    <w:rsid w:val="32380F0C"/>
    <w:rsid w:val="340622E0"/>
    <w:rsid w:val="34B03600"/>
    <w:rsid w:val="36040C07"/>
    <w:rsid w:val="368D2CDA"/>
    <w:rsid w:val="36C02C1A"/>
    <w:rsid w:val="36DE12F2"/>
    <w:rsid w:val="39106AF9"/>
    <w:rsid w:val="398D63D0"/>
    <w:rsid w:val="3BD57167"/>
    <w:rsid w:val="3D1E069A"/>
    <w:rsid w:val="3DF02EC0"/>
    <w:rsid w:val="3DF84306"/>
    <w:rsid w:val="3E9F6694"/>
    <w:rsid w:val="3F4B3D70"/>
    <w:rsid w:val="402D15CD"/>
    <w:rsid w:val="42574746"/>
    <w:rsid w:val="42C56C3E"/>
    <w:rsid w:val="462E336C"/>
    <w:rsid w:val="46946D14"/>
    <w:rsid w:val="47064679"/>
    <w:rsid w:val="475C24EB"/>
    <w:rsid w:val="495150EB"/>
    <w:rsid w:val="4A083247"/>
    <w:rsid w:val="4E526E99"/>
    <w:rsid w:val="4E564138"/>
    <w:rsid w:val="4FC04CCA"/>
    <w:rsid w:val="4FC46C6B"/>
    <w:rsid w:val="4FE67439"/>
    <w:rsid w:val="5099030C"/>
    <w:rsid w:val="50C57353"/>
    <w:rsid w:val="511D316F"/>
    <w:rsid w:val="52911BE2"/>
    <w:rsid w:val="53BD0943"/>
    <w:rsid w:val="53D77AC9"/>
    <w:rsid w:val="54321AE7"/>
    <w:rsid w:val="563E6CE5"/>
    <w:rsid w:val="568F468B"/>
    <w:rsid w:val="56F91B04"/>
    <w:rsid w:val="57223863"/>
    <w:rsid w:val="59271254"/>
    <w:rsid w:val="5B9A54FB"/>
    <w:rsid w:val="5C4C0928"/>
    <w:rsid w:val="5D2B6790"/>
    <w:rsid w:val="5E785A05"/>
    <w:rsid w:val="5EE035AA"/>
    <w:rsid w:val="5F6D6F35"/>
    <w:rsid w:val="60402552"/>
    <w:rsid w:val="60A76A75"/>
    <w:rsid w:val="60FD6D73"/>
    <w:rsid w:val="616B1FB0"/>
    <w:rsid w:val="61840B64"/>
    <w:rsid w:val="63694FA2"/>
    <w:rsid w:val="64AD3F2E"/>
    <w:rsid w:val="653A5401"/>
    <w:rsid w:val="660758C0"/>
    <w:rsid w:val="66A86FC4"/>
    <w:rsid w:val="66BE2423"/>
    <w:rsid w:val="67C615DB"/>
    <w:rsid w:val="693764BC"/>
    <w:rsid w:val="6A170FCB"/>
    <w:rsid w:val="6C4C227F"/>
    <w:rsid w:val="6C6C46CF"/>
    <w:rsid w:val="6CCA0E95"/>
    <w:rsid w:val="6D9914F3"/>
    <w:rsid w:val="6DF64B98"/>
    <w:rsid w:val="6DF901E4"/>
    <w:rsid w:val="6E775B5D"/>
    <w:rsid w:val="6ECA0EC9"/>
    <w:rsid w:val="6EDA1DC4"/>
    <w:rsid w:val="6FD35191"/>
    <w:rsid w:val="70207CAA"/>
    <w:rsid w:val="71357785"/>
    <w:rsid w:val="72247F25"/>
    <w:rsid w:val="74D15A17"/>
    <w:rsid w:val="764B485E"/>
    <w:rsid w:val="76913CEB"/>
    <w:rsid w:val="76C013C3"/>
    <w:rsid w:val="76DC1E67"/>
    <w:rsid w:val="779614A1"/>
    <w:rsid w:val="780A58B4"/>
    <w:rsid w:val="7BFE17E7"/>
    <w:rsid w:val="7C091F3A"/>
    <w:rsid w:val="7D293E37"/>
    <w:rsid w:val="7D717D97"/>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qFormat/>
    <w:uiPriority w:val="1"/>
    <w:pPr>
      <w:spacing w:before="54"/>
      <w:ind w:left="100"/>
      <w:jc w:val="center"/>
      <w:outlineLvl w:val="0"/>
    </w:pPr>
    <w:rPr>
      <w:b/>
      <w:bCs/>
      <w:sz w:val="32"/>
      <w:szCs w:val="32"/>
    </w:rPr>
  </w:style>
  <w:style w:type="paragraph" w:styleId="3">
    <w:name w:val="heading 2"/>
    <w:basedOn w:val="1"/>
    <w:next w:val="1"/>
    <w:qFormat/>
    <w:uiPriority w:val="0"/>
    <w:pPr>
      <w:keepNext/>
      <w:jc w:val="center"/>
      <w:outlineLvl w:val="1"/>
    </w:pPr>
    <w:rPr>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5">
    <w:name w:val="heading 7"/>
    <w:basedOn w:val="1"/>
    <w:next w:val="1"/>
    <w:qFormat/>
    <w:uiPriority w:val="1"/>
    <w:pPr>
      <w:ind w:left="658"/>
      <w:outlineLvl w:val="7"/>
    </w:pPr>
    <w:rPr>
      <w:rFonts w:ascii="Microsoft JhengHei" w:hAnsi="Microsoft JhengHei" w:eastAsia="Microsoft JhengHei" w:cs="Microsoft JhengHei"/>
      <w:b/>
      <w:bCs/>
      <w:sz w:val="24"/>
      <w:szCs w:val="24"/>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before="98"/>
      <w:ind w:left="109"/>
    </w:pPr>
    <w:rPr>
      <w:rFonts w:ascii="宋体" w:hAnsi="宋体"/>
      <w:sz w:val="21"/>
      <w:szCs w:val="21"/>
    </w:rPr>
  </w:style>
  <w:style w:type="paragraph" w:styleId="9">
    <w:name w:val="annotation subject"/>
    <w:basedOn w:val="7"/>
    <w:next w:val="7"/>
    <w:qFormat/>
    <w:uiPriority w:val="0"/>
    <w:rPr>
      <w:b/>
      <w:bCs/>
    </w:rPr>
  </w:style>
  <w:style w:type="paragraph" w:styleId="10">
    <w:name w:val="Body Text Indent 2"/>
    <w:basedOn w:val="1"/>
    <w:qFormat/>
    <w:uiPriority w:val="0"/>
    <w:pPr>
      <w:tabs>
        <w:tab w:val="left" w:pos="720"/>
      </w:tabs>
      <w:ind w:left="-539" w:leftChars="-511" w:hanging="534" w:hangingChars="167"/>
    </w:pPr>
    <w:rPr>
      <w:rFonts w:ascii="楷体_GB2312" w:eastAsia="楷体_GB2312"/>
      <w:sz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rFonts w:ascii="宋体" w:hAnsi="宋体"/>
      <w:kern w:val="0"/>
      <w:sz w:val="20"/>
      <w:szCs w:val="20"/>
      <w:u w:val="single"/>
    </w:rPr>
  </w:style>
  <w:style w:type="paragraph" w:styleId="14">
    <w:name w:val="Normal (Web)"/>
    <w:basedOn w:val="1"/>
    <w:qFormat/>
    <w:uiPriority w:val="0"/>
    <w:pPr>
      <w:widowControl/>
      <w:jc w:val="left"/>
    </w:pPr>
    <w:rPr>
      <w:rFonts w:ascii="宋体" w:hAnsi="宋体" w:cs="宋体"/>
      <w:kern w:val="0"/>
      <w:sz w:val="18"/>
      <w:szCs w:val="18"/>
    </w:rPr>
  </w:style>
  <w:style w:type="paragraph" w:styleId="15">
    <w:name w:val="Title"/>
    <w:basedOn w:val="1"/>
    <w:qFormat/>
    <w:uiPriority w:val="0"/>
    <w:pPr>
      <w:jc w:val="center"/>
    </w:pPr>
    <w:rPr>
      <w:rFonts w:ascii="Times New Roman" w:hAnsi="Times New Roman" w:eastAsiaTheme="minorEastAsia" w:cstheme="minorBidi"/>
      <w:kern w:val="2"/>
      <w:sz w:val="30"/>
      <w:szCs w:val="24"/>
      <w:lang w:eastAsia="zh-CN"/>
    </w:rPr>
  </w:style>
  <w:style w:type="paragraph" w:styleId="16">
    <w:name w:val="Body Text First Indent"/>
    <w:basedOn w:val="8"/>
    <w:qFormat/>
    <w:uiPriority w:val="0"/>
    <w:pPr>
      <w:ind w:firstLine="42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autoSpaceDE w:val="0"/>
      <w:autoSpaceDN w:val="0"/>
      <w:adjustRightInd w:val="0"/>
    </w:pPr>
    <w:rPr>
      <w:rFonts w:ascii="Agilent TT Cond" w:hAnsi="Agilent TT Cond" w:cs="Agilent TT Cond" w:eastAsiaTheme="minorEastAsia"/>
      <w:color w:val="000000"/>
      <w:sz w:val="24"/>
      <w:szCs w:val="24"/>
      <w:lang w:val="en-US" w:eastAsia="zh-CN" w:bidi="ar-SA"/>
    </w:rPr>
  </w:style>
  <w:style w:type="paragraph" w:customStyle="1" w:styleId="21">
    <w:name w:val="Style1"/>
    <w:basedOn w:val="1"/>
    <w:qFormat/>
    <w:uiPriority w:val="99"/>
    <w:pPr>
      <w:tabs>
        <w:tab w:val="left" w:pos="-720"/>
      </w:tabs>
      <w:spacing w:after="120"/>
    </w:pPr>
    <w:rPr>
      <w:spacing w:val="-3"/>
      <w:sz w:val="24"/>
      <w:lang w:val="en-AU" w:eastAsia="en-US"/>
    </w:rPr>
  </w:style>
  <w:style w:type="paragraph" w:customStyle="1" w:styleId="22">
    <w:name w:val="首行缩进"/>
    <w:basedOn w:val="1"/>
    <w:qFormat/>
    <w:uiPriority w:val="0"/>
    <w:pPr>
      <w:ind w:firstLine="480" w:firstLineChars="200"/>
    </w:pPr>
    <w:rPr>
      <w:lang w:val="zh-CN"/>
    </w:rPr>
  </w:style>
  <w:style w:type="paragraph" w:styleId="23">
    <w:name w:val="List Paragraph"/>
    <w:basedOn w:val="1"/>
    <w:qFormat/>
    <w:uiPriority w:val="1"/>
    <w:pPr>
      <w:ind w:left="2283" w:firstLine="480"/>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table" w:customStyle="1" w:styleId="25">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6">
    <w:name w:val="Body text|1"/>
    <w:basedOn w:val="1"/>
    <w:qFormat/>
    <w:uiPriority w:val="0"/>
    <w:pPr>
      <w:widowControl w:val="0"/>
      <w:shd w:val="clear" w:color="auto" w:fill="auto"/>
      <w:spacing w:after="180"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7">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28">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character" w:customStyle="1" w:styleId="29">
    <w:name w:val="font11"/>
    <w:basedOn w:val="19"/>
    <w:qFormat/>
    <w:uiPriority w:val="0"/>
    <w:rPr>
      <w:rFonts w:hint="eastAsia" w:ascii="宋体" w:hAnsi="宋体" w:eastAsia="宋体" w:cs="宋体"/>
      <w:color w:val="000000"/>
      <w:sz w:val="24"/>
      <w:szCs w:val="24"/>
      <w:u w:val="none"/>
    </w:rPr>
  </w:style>
  <w:style w:type="character" w:customStyle="1" w:styleId="30">
    <w:name w:val="font21"/>
    <w:basedOn w:val="19"/>
    <w:qFormat/>
    <w:uiPriority w:val="0"/>
    <w:rPr>
      <w:rFonts w:hint="eastAsia" w:ascii="宋体" w:hAnsi="宋体" w:eastAsia="宋体" w:cs="宋体"/>
      <w:color w:val="000000"/>
      <w:sz w:val="24"/>
      <w:szCs w:val="24"/>
      <w:u w:val="none"/>
    </w:rPr>
  </w:style>
  <w:style w:type="paragraph" w:customStyle="1" w:styleId="31">
    <w:name w:val="Other|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3055</Words>
  <Characters>3167</Characters>
  <Lines>0</Lines>
  <Paragraphs>0</Paragraphs>
  <TotalTime>2</TotalTime>
  <ScaleCrop>false</ScaleCrop>
  <LinksUpToDate>false</LinksUpToDate>
  <CharactersWithSpaces>3196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2020-04-23T10:10:00Z</dcterms:created>
  <dc:creator>南国有故笙。</dc:creator>
  <cp:lastModifiedBy>NTKO</cp:lastModifiedBy>
  <cp:lastPrinted>2023-10-11T07:54:00Z</cp:lastPrinted>
  <dcterms:modified xsi:type="dcterms:W3CDTF">2025-08-11T10:01:16Z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4EC4948DA2AF4A6894835FF4A0BE2CC1</vt:lpwstr>
  </property>
  <property fmtid="{D5CDD505-2E9C-101B-9397-08002B2CF9AE}" pid="4" name="KSOTemplateDocerSaveRecord">
    <vt:lpwstr>eyJoZGlkIjoiMjY2Y2U4YTJiYTE4ZjJmNjFjOTY2ZGYxYjgzYWI5MjEiLCJ1c2VySWQiOiIxMzI2MDgzNjQwIn0=</vt:lpwstr>
  </property>
</Properties>
</file>