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
        <w:spacing w:before="100" w:beforeAutospacing="1" w:after="100" w:afterAutospacing="1"/>
        <w:ind w:firstLine="803"/>
        <w:jc w:val="center"/>
        <w:rPr>
          <w:rFonts w:hint="eastAsia" w:ascii="宋体" w:hAnsi="宋体" w:eastAsia="宋体" w:cs="宋体"/>
          <w:b/>
          <w:bCs/>
        </w:rPr>
      </w:pPr>
      <w:bookmarkStart w:id="0" w:name="_Toc12705"/>
      <w:r>
        <w:rPr>
          <w:rFonts w:hint="eastAsia" w:ascii="宋体" w:hAnsi="宋体" w:eastAsia="宋体" w:cs="宋体"/>
          <w:b/>
          <w:bCs/>
        </w:rPr>
        <w:t>瓮安县中等职业学校</w:t>
      </w:r>
    </w:p>
    <w:p>
      <w:pPr>
        <w:pStyle w:val="3"/>
        <w:spacing w:before="100" w:beforeAutospacing="1" w:after="100" w:afterAutospacing="1"/>
        <w:ind w:firstLine="803"/>
        <w:jc w:val="center"/>
        <w:rPr>
          <w:rFonts w:hint="default" w:ascii="宋体" w:hAnsi="宋体" w:eastAsia="宋体" w:cs="宋体"/>
          <w:b/>
          <w:bCs/>
          <w:lang w:val="en-US" w:eastAsia="zh-CN"/>
        </w:rPr>
      </w:pPr>
      <w:r>
        <w:rPr>
          <w:rFonts w:hint="eastAsia" w:ascii="宋体" w:hAnsi="宋体" w:eastAsia="宋体" w:cs="宋体"/>
          <w:b/>
          <w:bCs/>
        </w:rPr>
        <w:t>精品课程建设项目</w:t>
      </w:r>
      <w:bookmarkEnd w:id="0"/>
      <w:r>
        <w:rPr>
          <w:rFonts w:hint="eastAsia" w:ascii="宋体" w:hAnsi="宋体" w:eastAsia="宋体" w:cs="宋体"/>
          <w:b/>
          <w:bCs/>
          <w:lang w:val="en-US" w:eastAsia="zh-CN"/>
        </w:rPr>
        <w:t>技术参数</w:t>
      </w:r>
    </w:p>
    <w:p>
      <w:pPr>
        <w:jc w:val="center"/>
      </w:pPr>
    </w:p>
    <w:p>
      <w:pPr>
        <w:pStyle w:val="2"/>
      </w:pPr>
    </w:p>
    <w:tbl>
      <w:tblPr>
        <w:tblStyle w:val="9"/>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5126"/>
        <w:gridCol w:w="975"/>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vAlign w:val="center"/>
          </w:tcPr>
          <w:p>
            <w:pPr>
              <w:jc w:val="center"/>
              <w:rPr>
                <w:rFonts w:hint="default" w:eastAsiaTheme="minorEastAsia"/>
                <w:b/>
                <w:bCs/>
                <w:sz w:val="24"/>
                <w:szCs w:val="32"/>
                <w:vertAlign w:val="baseline"/>
                <w:lang w:val="en-US" w:eastAsia="zh-CN"/>
              </w:rPr>
            </w:pPr>
            <w:r>
              <w:rPr>
                <w:rFonts w:hint="eastAsia"/>
                <w:b/>
                <w:bCs/>
                <w:sz w:val="24"/>
                <w:szCs w:val="32"/>
                <w:vertAlign w:val="baseline"/>
                <w:lang w:val="en-US" w:eastAsia="zh-CN"/>
              </w:rPr>
              <w:t>项目名称</w:t>
            </w:r>
          </w:p>
        </w:tc>
        <w:tc>
          <w:tcPr>
            <w:tcW w:w="5126" w:type="dxa"/>
            <w:vAlign w:val="center"/>
          </w:tcPr>
          <w:p>
            <w:pPr>
              <w:jc w:val="center"/>
              <w:rPr>
                <w:rFonts w:hint="default" w:eastAsiaTheme="minorEastAsia"/>
                <w:b/>
                <w:bCs/>
                <w:sz w:val="24"/>
                <w:szCs w:val="32"/>
                <w:vertAlign w:val="baseline"/>
                <w:lang w:val="en-US" w:eastAsia="zh-CN"/>
              </w:rPr>
            </w:pPr>
            <w:r>
              <w:rPr>
                <w:rFonts w:hint="eastAsia"/>
                <w:b/>
                <w:bCs/>
                <w:sz w:val="24"/>
                <w:szCs w:val="32"/>
                <w:vertAlign w:val="baseline"/>
                <w:lang w:val="en-US" w:eastAsia="zh-CN"/>
              </w:rPr>
              <w:t>技术规格和配置要求</w:t>
            </w:r>
          </w:p>
        </w:tc>
        <w:tc>
          <w:tcPr>
            <w:tcW w:w="975" w:type="dxa"/>
            <w:vAlign w:val="center"/>
          </w:tcPr>
          <w:p>
            <w:pPr>
              <w:jc w:val="center"/>
              <w:rPr>
                <w:rFonts w:hint="default" w:eastAsiaTheme="minorEastAsia"/>
                <w:b/>
                <w:bCs/>
                <w:sz w:val="24"/>
                <w:szCs w:val="32"/>
                <w:vertAlign w:val="baseline"/>
                <w:lang w:val="en-US" w:eastAsia="zh-CN"/>
              </w:rPr>
            </w:pPr>
            <w:r>
              <w:rPr>
                <w:rFonts w:hint="eastAsia"/>
                <w:b/>
                <w:bCs/>
                <w:sz w:val="24"/>
                <w:szCs w:val="32"/>
                <w:vertAlign w:val="baseline"/>
                <w:lang w:val="en-US" w:eastAsia="zh-CN"/>
              </w:rPr>
              <w:t>数量（门）</w:t>
            </w:r>
          </w:p>
        </w:tc>
        <w:tc>
          <w:tcPr>
            <w:tcW w:w="975" w:type="dxa"/>
            <w:vAlign w:val="center"/>
          </w:tcPr>
          <w:p>
            <w:pPr>
              <w:jc w:val="center"/>
              <w:rPr>
                <w:rFonts w:hint="default"/>
                <w:b/>
                <w:bCs/>
                <w:sz w:val="24"/>
                <w:szCs w:val="32"/>
                <w:vertAlign w:val="baseline"/>
                <w:lang w:val="en-US" w:eastAsia="zh-CN"/>
              </w:rPr>
            </w:pPr>
            <w:r>
              <w:rPr>
                <w:rFonts w:hint="eastAsia"/>
                <w:b/>
                <w:bCs/>
                <w:sz w:val="24"/>
                <w:szCs w:val="32"/>
                <w:vertAlign w:val="baseline"/>
                <w:lang w:val="en-US" w:eastAsia="zh-CN"/>
              </w:rPr>
              <w:t>报价（万）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tcPr>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r>
              <w:rPr>
                <w:b/>
                <w:bCs/>
                <w:vertAlign w:val="baseline"/>
              </w:rPr>
              <w:t>精品在线开放课程建设</w:t>
            </w:r>
          </w:p>
        </w:tc>
        <w:tc>
          <w:tcPr>
            <w:tcW w:w="5126" w:type="dxa"/>
          </w:tcPr>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default" w:asciiTheme="majorEastAsia" w:hAnsiTheme="majorEastAsia" w:eastAsiaTheme="minorEastAsia" w:cstheme="majorEastAsia"/>
                <w:b/>
                <w:bCs/>
                <w:kern w:val="0"/>
                <w:sz w:val="21"/>
                <w:szCs w:val="21"/>
                <w:lang w:val="en-US" w:eastAsia="zh-CN"/>
              </w:rPr>
            </w:pPr>
            <w:r>
              <w:rPr>
                <w:rFonts w:hint="eastAsia" w:asciiTheme="majorEastAsia" w:hAnsiTheme="majorEastAsia" w:eastAsiaTheme="majorEastAsia" w:cstheme="majorEastAsia"/>
                <w:b/>
                <w:bCs/>
                <w:kern w:val="0"/>
                <w:sz w:val="21"/>
                <w:szCs w:val="21"/>
                <w:lang w:val="en-US" w:eastAsia="zh-CN"/>
              </w:rPr>
              <w:t>一、</w:t>
            </w:r>
            <w:r>
              <w:rPr>
                <w:b/>
                <w:bCs/>
                <w:vertAlign w:val="baseline"/>
              </w:rPr>
              <w:t>精品在线开放课程</w:t>
            </w:r>
            <w:r>
              <w:rPr>
                <w:rFonts w:hint="eastAsia"/>
                <w:b/>
                <w:bCs/>
                <w:vertAlign w:val="baseline"/>
                <w:lang w:val="en-US" w:eastAsia="zh-CN"/>
              </w:rPr>
              <w:t>服务内容</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default"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1、</w:t>
            </w:r>
            <w:r>
              <w:rPr>
                <w:rFonts w:hint="eastAsia" w:ascii="宋体" w:hAnsi="宋体" w:eastAsia="宋体" w:cs="宋体"/>
                <w:bCs/>
                <w:color w:val="000000"/>
              </w:rPr>
              <w:t>《服务器配置与管理》</w:t>
            </w:r>
            <w:r>
              <w:rPr>
                <w:rFonts w:hint="eastAsia" w:ascii="宋体" w:hAnsi="宋体" w:eastAsia="宋体" w:cs="宋体"/>
                <w:bCs/>
                <w:color w:val="000000"/>
                <w:lang w:eastAsia="zh-CN"/>
              </w:rPr>
              <w:t>、</w:t>
            </w:r>
            <w:r>
              <w:rPr>
                <w:rFonts w:hint="eastAsia" w:ascii="宋体" w:hAnsi="宋体" w:eastAsia="宋体" w:cs="宋体"/>
                <w:bCs/>
                <w:color w:val="000000"/>
              </w:rPr>
              <w:t>《网络设备安装与调试》</w:t>
            </w:r>
            <w:r>
              <w:rPr>
                <w:rFonts w:hint="eastAsia" w:ascii="宋体" w:hAnsi="宋体" w:eastAsia="宋体" w:cs="宋体"/>
                <w:bCs/>
                <w:color w:val="000000"/>
                <w:lang w:eastAsia="zh-CN"/>
              </w:rPr>
              <w:t>、</w:t>
            </w:r>
            <w:r>
              <w:rPr>
                <w:rFonts w:hint="eastAsia" w:ascii="宋体" w:hAnsi="宋体" w:eastAsia="宋体" w:cs="宋体"/>
                <w:bCs/>
                <w:color w:val="000000"/>
              </w:rPr>
              <w:t>《网络营销》</w:t>
            </w:r>
            <w:r>
              <w:rPr>
                <w:rFonts w:hint="eastAsia" w:asciiTheme="majorEastAsia" w:hAnsiTheme="majorEastAsia" w:eastAsiaTheme="majorEastAsia" w:cstheme="majorEastAsia"/>
                <w:kern w:val="0"/>
                <w:sz w:val="21"/>
                <w:szCs w:val="21"/>
                <w:lang w:val="en-US" w:eastAsia="zh-CN"/>
              </w:rPr>
              <w:t>3门在线开放课程建设，每门课团队成员 4-5人，累计 12-15 人，每门课不少于300分钟；累计900分钟以上；</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 xml:space="preserve">2、 </w:t>
            </w:r>
            <w:r>
              <w:rPr>
                <w:rFonts w:hint="eastAsia" w:ascii="宋体" w:hAnsi="宋体" w:eastAsia="宋体" w:cs="宋体"/>
                <w:color w:val="000000"/>
              </w:rPr>
              <w:t>根据课程的概况、课程内容、教师信息、教学资源等内容进行设计与展示，构建本课程的顶层建设方案和课程资源建设清单。</w:t>
            </w:r>
            <w:r>
              <w:rPr>
                <w:rFonts w:hint="eastAsia" w:asciiTheme="majorEastAsia" w:hAnsiTheme="majorEastAsia" w:eastAsiaTheme="majorEastAsia" w:cstheme="majorEastAsia"/>
                <w:kern w:val="0"/>
                <w:sz w:val="21"/>
                <w:szCs w:val="21"/>
                <w:lang w:val="en-US" w:eastAsia="zh-CN"/>
              </w:rPr>
              <w:t>根据学校老师提供原稿对课程教案、课件内容进行优化，学校提供简易版教学PPT，由供应商进行美化；</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3、课程题库：不限数量；</w:t>
            </w:r>
            <w:r>
              <w:rPr>
                <w:rFonts w:hint="eastAsia" w:ascii="宋体" w:hAnsi="宋体" w:eastAsia="宋体" w:cs="宋体"/>
                <w:color w:val="000000"/>
              </w:rPr>
              <w:t>试题类型包括：选择题、填空题、判断题、问答题等，根据课次具体内容可进行调整。</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4、教学视频拍摄（教师负责脚本撰写和进行教学过程出境，拍摄团队为供应商提供拍摄所需拍摄设备及人员）</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default"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5、教学视频资源周期制作（包括课程片头、片尾、教学视频中间制作，加字幕、字幕校对由供应商提供）</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default"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6、搭建课程门户，门户内容如下（由供应商搭建）：</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（1）课程团队介绍</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（2）课程介绍（课程详情、课程概述、课程大纲、课程简介）</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（3）课程章节</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eastAsia"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（4）教学资源</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default" w:asciiTheme="majorEastAsia" w:hAnsiTheme="majorEastAsia" w:eastAsiaTheme="majorEastAsia" w:cstheme="majorEastAsia"/>
                <w:kern w:val="0"/>
                <w:sz w:val="21"/>
                <w:szCs w:val="21"/>
                <w:lang w:val="en-US" w:eastAsia="zh-CN"/>
              </w:rPr>
            </w:pPr>
            <w:r>
              <w:rPr>
                <w:rFonts w:hint="eastAsia" w:asciiTheme="majorEastAsia" w:hAnsiTheme="majorEastAsia" w:eastAsiaTheme="majorEastAsia" w:cstheme="majorEastAsia"/>
                <w:kern w:val="0"/>
                <w:sz w:val="21"/>
                <w:szCs w:val="21"/>
                <w:lang w:val="en-US" w:eastAsia="zh-CN"/>
              </w:rPr>
              <w:t>（5）参考资料</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eastAsia" w:asciiTheme="majorEastAsia" w:hAnsiTheme="majorEastAsia" w:eastAsiaTheme="majorEastAsia" w:cstheme="majorEastAsia"/>
                <w:kern w:val="0"/>
                <w:sz w:val="21"/>
                <w:szCs w:val="21"/>
                <w:lang w:val="en-US" w:eastAsia="zh-Hans"/>
              </w:rPr>
            </w:pPr>
            <w:r>
              <w:rPr>
                <w:rFonts w:hint="eastAsia" w:asciiTheme="majorEastAsia" w:hAnsiTheme="majorEastAsia" w:eastAsiaTheme="majorEastAsia" w:cstheme="majorEastAsia"/>
                <w:kern w:val="0"/>
                <w:sz w:val="21"/>
                <w:szCs w:val="21"/>
                <w:lang w:val="en-US" w:eastAsia="zh-CN"/>
              </w:rPr>
              <w:t>7、支撑该课程</w:t>
            </w:r>
            <w:r>
              <w:rPr>
                <w:rFonts w:hint="eastAsia" w:asciiTheme="majorEastAsia" w:hAnsiTheme="majorEastAsia" w:eastAsiaTheme="majorEastAsia" w:cstheme="majorEastAsia"/>
                <w:kern w:val="0"/>
                <w:sz w:val="21"/>
                <w:szCs w:val="21"/>
                <w:lang w:val="en-US" w:eastAsia="zh-Hans"/>
              </w:rPr>
              <w:t>线上运行平台</w:t>
            </w:r>
            <w:r>
              <w:rPr>
                <w:rFonts w:hint="eastAsia" w:asciiTheme="majorEastAsia" w:hAnsiTheme="majorEastAsia" w:eastAsiaTheme="majorEastAsia" w:cstheme="majorEastAsia"/>
                <w:kern w:val="0"/>
                <w:sz w:val="21"/>
                <w:szCs w:val="21"/>
                <w:lang w:val="en-US" w:eastAsia="zh-CN"/>
              </w:rPr>
              <w:t>1套</w:t>
            </w:r>
            <w:r>
              <w:rPr>
                <w:rFonts w:hint="eastAsia" w:asciiTheme="majorEastAsia" w:hAnsiTheme="majorEastAsia" w:eastAsiaTheme="majorEastAsia" w:cstheme="majorEastAsia"/>
                <w:kern w:val="0"/>
                <w:sz w:val="21"/>
                <w:szCs w:val="21"/>
                <w:lang w:val="en-US" w:eastAsia="zh-Hans"/>
              </w:rPr>
              <w:t>（含校内、公开运行两个平台）</w:t>
            </w:r>
          </w:p>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default"/>
                <w:lang w:val="en-US" w:eastAsia="zh-CN"/>
              </w:rPr>
            </w:pPr>
            <w:r>
              <w:rPr>
                <w:rFonts w:hint="eastAsia" w:asciiTheme="majorEastAsia" w:hAnsiTheme="majorEastAsia" w:eastAsiaTheme="majorEastAsia" w:cstheme="majorEastAsia"/>
                <w:kern w:val="0"/>
                <w:sz w:val="21"/>
                <w:szCs w:val="21"/>
                <w:lang w:val="en-US" w:eastAsia="zh-CN"/>
              </w:rPr>
              <w:t>8.专家指导培训（每门课程做课程建设知识重构、课程运行培训指导）</w:t>
            </w:r>
          </w:p>
          <w:p>
            <w:pPr>
              <w:keepNext w:val="0"/>
              <w:keepLines w:val="0"/>
              <w:pageBreakBefore w:val="0"/>
              <w:widowControl w:val="0"/>
              <w:kinsoku/>
              <w:wordWrap/>
              <w:overflowPunct/>
              <w:topLinePunct w:val="0"/>
              <w:bidi w:val="0"/>
              <w:adjustRightInd w:val="0"/>
              <w:snapToGrid w:val="0"/>
              <w:spacing w:line="240" w:lineRule="auto"/>
              <w:jc w:val="both"/>
              <w:textAlignment w:val="baseline"/>
              <w:rPr>
                <w:rFonts w:hint="eastAsia" w:ascii="宋体" w:hAnsi="宋体" w:eastAsia="宋体" w:cs="宋体"/>
                <w:b/>
                <w:bCs/>
                <w:sz w:val="24"/>
                <w:szCs w:val="24"/>
                <w:lang w:val="en-US" w:eastAsia="zh-CN"/>
              </w:rPr>
            </w:pPr>
            <w:r>
              <w:rPr>
                <w:rFonts w:hint="eastAsia" w:asciiTheme="majorEastAsia" w:hAnsiTheme="majorEastAsia" w:eastAsiaTheme="majorEastAsia" w:cstheme="majorEastAsia"/>
                <w:kern w:val="0"/>
                <w:sz w:val="21"/>
                <w:szCs w:val="21"/>
                <w:lang w:val="en-US" w:eastAsia="zh-CN"/>
              </w:rPr>
              <w:t xml:space="preserve"> </w:t>
            </w:r>
            <w:r>
              <w:rPr>
                <w:rFonts w:hint="eastAsia" w:ascii="宋体" w:hAnsi="宋体" w:eastAsia="宋体" w:cs="宋体"/>
                <w:b/>
                <w:bCs/>
                <w:sz w:val="24"/>
                <w:szCs w:val="24"/>
                <w:lang w:val="en-US" w:eastAsia="zh-CN"/>
              </w:rPr>
              <w:t>二、课程资源开发要求</w:t>
            </w:r>
          </w:p>
          <w:p>
            <w:pP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val="en-US" w:eastAsia="zh-CN"/>
              </w:rPr>
              <w:t>1.</w:t>
            </w:r>
            <w:r>
              <w:rPr>
                <w:rFonts w:hint="eastAsia" w:asciiTheme="majorEastAsia" w:hAnsiTheme="majorEastAsia" w:eastAsiaTheme="majorEastAsia" w:cstheme="majorEastAsia"/>
                <w:b/>
                <w:bCs/>
                <w:sz w:val="21"/>
                <w:szCs w:val="21"/>
              </w:rPr>
              <w:t>建设培训</w:t>
            </w:r>
          </w:p>
          <w:p>
            <w:pPr>
              <w:ind w:firstLine="420" w:firstLineChars="200"/>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邀请专家对课程建设团队进行培训，培训内容含课程</w:t>
            </w:r>
            <w:r>
              <w:rPr>
                <w:rFonts w:hint="eastAsia" w:asciiTheme="majorEastAsia" w:hAnsiTheme="majorEastAsia" w:eastAsiaTheme="majorEastAsia" w:cstheme="majorEastAsia"/>
                <w:color w:val="000000"/>
                <w:sz w:val="21"/>
                <w:szCs w:val="21"/>
                <w:lang w:val="en-US" w:eastAsia="zh-CN"/>
              </w:rPr>
              <w:t>重构</w:t>
            </w:r>
            <w:r>
              <w:rPr>
                <w:rFonts w:hint="eastAsia" w:asciiTheme="majorEastAsia" w:hAnsiTheme="majorEastAsia" w:eastAsiaTheme="majorEastAsia" w:cstheme="majorEastAsia"/>
                <w:color w:val="000000"/>
                <w:sz w:val="21"/>
                <w:szCs w:val="21"/>
              </w:rPr>
              <w:t>、课程教学设计、脚本编制、视频拍摄、精品课程建设、混合式教学、国家级精品在线开放课程平台运行等；培训次数不少于2期。</w:t>
            </w:r>
          </w:p>
          <w:p>
            <w:pP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val="en-US" w:eastAsia="zh-CN"/>
              </w:rPr>
              <w:t>2.</w:t>
            </w:r>
            <w:r>
              <w:rPr>
                <w:rFonts w:hint="eastAsia" w:asciiTheme="majorEastAsia" w:hAnsiTheme="majorEastAsia" w:eastAsiaTheme="majorEastAsia" w:cstheme="majorEastAsia"/>
                <w:b/>
                <w:bCs/>
                <w:sz w:val="21"/>
                <w:szCs w:val="21"/>
              </w:rPr>
              <w:t>拍摄人员配备要求</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t>课程团队建设：除投标单位专业人员外，必须包括课程的建设团队成员（原则上不少于4人）共同组成；</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lang w:val="en-US" w:eastAsia="zh-Hans"/>
              </w:rPr>
              <w:t>课</w:t>
            </w:r>
            <w:r>
              <w:rPr>
                <w:rFonts w:hint="eastAsia" w:asciiTheme="majorEastAsia" w:hAnsiTheme="majorEastAsia" w:eastAsiaTheme="majorEastAsia" w:cstheme="majorEastAsia"/>
                <w:sz w:val="21"/>
                <w:szCs w:val="21"/>
              </w:rPr>
              <w:t>程编导：（与老师深度沟通，收集材料,起草课程脚本、拟定分组镜头大纲）1人 负责；4人。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rPr>
              <w:t>专业摄像师：摄像总监或从业5年以上资深摄像师，4人。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4）</w:t>
            </w:r>
            <w:r>
              <w:rPr>
                <w:rFonts w:hint="eastAsia" w:asciiTheme="majorEastAsia" w:hAnsiTheme="majorEastAsia" w:eastAsiaTheme="majorEastAsia" w:cstheme="majorEastAsia"/>
                <w:sz w:val="21"/>
                <w:szCs w:val="21"/>
              </w:rPr>
              <w:t>摄像助理：进行拍摄前的白平衡调试、机位的摆放、音频设备的测试，4人。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场记员：实时的记录拍摄进度、景别、时间点，拍摄内容等，4人。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6）</w:t>
            </w:r>
            <w:r>
              <w:rPr>
                <w:rFonts w:hint="eastAsia" w:asciiTheme="majorEastAsia" w:hAnsiTheme="majorEastAsia" w:eastAsiaTheme="majorEastAsia" w:cstheme="majorEastAsia"/>
                <w:sz w:val="21"/>
                <w:szCs w:val="21"/>
              </w:rPr>
              <w:t>灯光师：负责灯光的调式，4人。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7）</w:t>
            </w:r>
            <w:r>
              <w:rPr>
                <w:rFonts w:hint="eastAsia" w:asciiTheme="majorEastAsia" w:hAnsiTheme="majorEastAsia" w:eastAsiaTheme="majorEastAsia" w:cstheme="majorEastAsia"/>
                <w:sz w:val="21"/>
                <w:szCs w:val="21"/>
              </w:rPr>
              <w:t>调色师：使用专业后期调色软件对视频进行后期调色，4人。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8）</w:t>
            </w:r>
            <w:r>
              <w:rPr>
                <w:rFonts w:hint="eastAsia" w:asciiTheme="majorEastAsia" w:hAnsiTheme="majorEastAsia" w:eastAsiaTheme="majorEastAsia" w:cstheme="majorEastAsia"/>
                <w:sz w:val="21"/>
                <w:szCs w:val="21"/>
              </w:rPr>
              <w:t>特效包装师：针对影视特效制作，4人。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9）</w:t>
            </w:r>
            <w:r>
              <w:rPr>
                <w:rFonts w:hint="eastAsia" w:asciiTheme="majorEastAsia" w:hAnsiTheme="majorEastAsia" w:eastAsiaTheme="majorEastAsia" w:cstheme="majorEastAsia"/>
                <w:sz w:val="21"/>
                <w:szCs w:val="21"/>
              </w:rPr>
              <w:t>修改人员：根据采购人要求对课程数字资源进行修改，4人。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10）</w:t>
            </w:r>
            <w:r>
              <w:rPr>
                <w:rFonts w:hint="eastAsia" w:asciiTheme="majorEastAsia" w:hAnsiTheme="majorEastAsia" w:eastAsiaTheme="majorEastAsia" w:cstheme="majorEastAsia"/>
                <w:sz w:val="21"/>
                <w:szCs w:val="21"/>
              </w:rPr>
              <w:t>美工：页面美化，文字排版，4人。</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11）</w:t>
            </w:r>
            <w:r>
              <w:rPr>
                <w:rFonts w:hint="eastAsia" w:asciiTheme="majorEastAsia" w:hAnsiTheme="majorEastAsia" w:eastAsiaTheme="majorEastAsia" w:cstheme="majorEastAsia"/>
                <w:sz w:val="21"/>
                <w:szCs w:val="21"/>
              </w:rPr>
              <w:t>校对员：负责文字校对，页面审核，4人。</w:t>
            </w:r>
          </w:p>
          <w:p>
            <w:pP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val="en-US" w:eastAsia="zh-CN"/>
              </w:rPr>
              <w:t>2.</w:t>
            </w:r>
            <w:r>
              <w:rPr>
                <w:rFonts w:hint="eastAsia" w:asciiTheme="majorEastAsia" w:hAnsiTheme="majorEastAsia" w:eastAsiaTheme="majorEastAsia" w:cstheme="majorEastAsia"/>
                <w:b/>
                <w:bCs/>
                <w:sz w:val="21"/>
                <w:szCs w:val="21"/>
              </w:rPr>
              <w:t>机位设定及设备</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三机位专业广播级4K高清摄像机，摄像机拍摄时采用分辨率为4096×2160，录像视频宽 16:9 帧率设定为25帧；拍摄设备要同型同款，多台高清摄像机保证录制效果的一致性 </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主机位用于拍摄教师全景，辅助机位1拍摄教师特写，辅助机位2用于拍摄全景、板书以及多媒体信息。录音设备要求使用若干个专业级话筒，保证录音质量。</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保证拍摄现场的音响效果及灯光效果达到摄影棚级别要求。</w:t>
            </w:r>
          </w:p>
          <w:p>
            <w:pP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val="en-US" w:eastAsia="zh-CN"/>
              </w:rPr>
              <w:t>3.</w:t>
            </w:r>
            <w:r>
              <w:rPr>
                <w:rFonts w:hint="eastAsia" w:asciiTheme="majorEastAsia" w:hAnsiTheme="majorEastAsia" w:eastAsiaTheme="majorEastAsia" w:cstheme="majorEastAsia"/>
                <w:b/>
                <w:bCs/>
                <w:sz w:val="21"/>
                <w:szCs w:val="21"/>
              </w:rPr>
              <w:t>PPT制作要求及脚本的要求</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t>课程设计：协助团队教师进行教学大纲梳理、教学设计及知识点碎片化；</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课件内容排版：每一张PPT的文字内容要简练，内容尽量靠页面左边三分之二处，右三分之一留空白，根据情况进行动画制作；</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字体要求：标题字体大小为28-30px，内容字体大小为22-24px；</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背景颜色：每一张PPT的背景颜色根据课程数字资源设计风格而定。</w:t>
            </w:r>
          </w:p>
          <w:p>
            <w:pP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val="en-US" w:eastAsia="zh-CN"/>
              </w:rPr>
              <w:t>4.</w:t>
            </w:r>
            <w:r>
              <w:rPr>
                <w:rFonts w:hint="eastAsia" w:asciiTheme="majorEastAsia" w:hAnsiTheme="majorEastAsia" w:eastAsiaTheme="majorEastAsia" w:cstheme="majorEastAsia"/>
                <w:b/>
                <w:bCs/>
                <w:sz w:val="21"/>
                <w:szCs w:val="21"/>
              </w:rPr>
              <w:t>后期制作要求</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使用专业非编软件：大洋、Edius，对源视频进行最基本的处理（如抠像、垃圾镜头处理、颜色校正、双声道处理）。使用专业的视频编辑系统进行视频降噪、音频降噪。根据编导脚本进行编辑片花和引文中的背景板、特定的背景音乐、音乐场景特效、引文字体、字体颜色、构图排版、转场特效、基本剪辑、音视频调整与衔接工作。</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根据每个课程数字资源的内容提供片头案例策划不少于3套，片头不超过10秒，片头特效包含二维三维动画制作，二维动画10秒以内，三维10秒以内；包含学校LOGO、课程数字资源名称、讲次、主讲教师姓名、专业技术职务。片尾不超过10秒，包括版权单位、制作单位、录制时间等信息。</w:t>
            </w:r>
          </w:p>
          <w:p>
            <w:pPr>
              <w:pStyle w:val="10"/>
              <w:numPr>
                <w:ilvl w:val="0"/>
                <w:numId w:val="1"/>
              </w:numPr>
              <w:ind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平面设计软件：Photoshop，CorelDRAW，Illustrator</w:t>
            </w:r>
          </w:p>
          <w:p>
            <w:pPr>
              <w:pStyle w:val="10"/>
              <w:numPr>
                <w:ilvl w:val="0"/>
                <w:numId w:val="1"/>
              </w:numPr>
              <w:ind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二维动画制作软件：Flash</w:t>
            </w:r>
          </w:p>
          <w:p>
            <w:pPr>
              <w:pStyle w:val="10"/>
              <w:numPr>
                <w:ilvl w:val="0"/>
                <w:numId w:val="1"/>
              </w:numPr>
              <w:ind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三维动画制作软件3dMax，Maya</w:t>
            </w:r>
          </w:p>
          <w:p>
            <w:pPr>
              <w:pStyle w:val="10"/>
              <w:numPr>
                <w:ilvl w:val="0"/>
                <w:numId w:val="1"/>
              </w:numPr>
              <w:ind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字幕制作软件：TIMEM时间机器，SRT字幕制作助手。</w:t>
            </w:r>
          </w:p>
          <w:p>
            <w:pP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val="en-US" w:eastAsia="zh-CN"/>
              </w:rPr>
              <w:t>5.</w:t>
            </w:r>
            <w:r>
              <w:rPr>
                <w:rFonts w:hint="eastAsia" w:asciiTheme="majorEastAsia" w:hAnsiTheme="majorEastAsia" w:eastAsiaTheme="majorEastAsia" w:cstheme="majorEastAsia"/>
                <w:b/>
                <w:bCs/>
                <w:sz w:val="21"/>
                <w:szCs w:val="21"/>
              </w:rPr>
              <w:t>视频图像质量</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t>稳定性：全片图像同步性能稳定，无失步现象，CTL同步控制信号必须连续；图像无抖动跳跃，色彩无突变，编辑点处图像稳定。</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信噪比：图像信噪比不低于55dB，无明显杂波。</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rPr>
              <w:t>色调：白平衡正确，无明显偏色，多机拍摄的镜头衔接处无明显色差。</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4）</w:t>
            </w:r>
            <w:r>
              <w:rPr>
                <w:rFonts w:hint="eastAsia" w:asciiTheme="majorEastAsia" w:hAnsiTheme="majorEastAsia" w:eastAsiaTheme="majorEastAsia" w:cstheme="majorEastAsia"/>
                <w:sz w:val="21"/>
                <w:szCs w:val="21"/>
              </w:rPr>
              <w:t>视频电平：视频全讯号幅度为1Ⅴp-p，最大不超过1.1Ⅴ p-p。其中，消隐电平为0V时，白电平幅度0.7Ⅴp-p，同步信号-0.3V，色同步信号幅度0.3V p-p (以消隐线上下对称)，全片一致。</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视频画幅宽高比：宽高比为16:9;在同一课程数字资源中，各讲应统一画幅的宽高比，不得混用。</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6）</w:t>
            </w:r>
            <w:r>
              <w:rPr>
                <w:rFonts w:hint="eastAsia" w:asciiTheme="majorEastAsia" w:hAnsiTheme="majorEastAsia" w:eastAsiaTheme="majorEastAsia" w:cstheme="majorEastAsia"/>
                <w:sz w:val="21"/>
                <w:szCs w:val="21"/>
              </w:rPr>
              <w:t>视频压缩采用H.264(MPEG-4 Part10：profile=main, level=3.0)编码方式，码流率5000kbps以上，帧率不低于25fps，分辨率应不低于1920×1080，成片格式为采用MP4格式，提供片头设计和制作。</w:t>
            </w:r>
          </w:p>
          <w:p>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bCs/>
                <w:sz w:val="21"/>
                <w:szCs w:val="21"/>
                <w:lang w:val="en-US" w:eastAsia="zh-CN"/>
              </w:rPr>
              <w:t>6.</w:t>
            </w:r>
            <w:r>
              <w:rPr>
                <w:rFonts w:hint="eastAsia" w:asciiTheme="majorEastAsia" w:hAnsiTheme="majorEastAsia" w:eastAsiaTheme="majorEastAsia" w:cstheme="majorEastAsia"/>
                <w:b/>
                <w:bCs/>
                <w:sz w:val="21"/>
                <w:szCs w:val="21"/>
              </w:rPr>
              <w:t xml:space="preserve"> 音频压缩格式及技术参数</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t>音频压缩采用AAC(MPEG4 Part3)格式。</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采样率48KHz。</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rPr>
              <w:t>音频码流率256kbps (恒定)。</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4）</w:t>
            </w:r>
            <w:r>
              <w:rPr>
                <w:rFonts w:hint="eastAsia" w:asciiTheme="majorEastAsia" w:hAnsiTheme="majorEastAsia" w:eastAsiaTheme="majorEastAsia" w:cstheme="majorEastAsia"/>
                <w:sz w:val="21"/>
                <w:szCs w:val="21"/>
              </w:rPr>
              <w:t>必须是双声道，必须做混音处理。</w:t>
            </w:r>
          </w:p>
          <w:p>
            <w:pP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val="en-US" w:eastAsia="zh-CN"/>
              </w:rPr>
              <w:t>7.</w:t>
            </w:r>
            <w:r>
              <w:rPr>
                <w:rFonts w:hint="eastAsia" w:asciiTheme="majorEastAsia" w:hAnsiTheme="majorEastAsia" w:eastAsiaTheme="majorEastAsia" w:cstheme="majorEastAsia"/>
                <w:b/>
                <w:bCs/>
                <w:sz w:val="21"/>
                <w:szCs w:val="21"/>
              </w:rPr>
              <w:t>制作规范及要求</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t>使用专业的非线性编辑(1920*50M/S)系统对源视频进行最基本的处理（如剪辑、抠像、颜色校正、双声道处理）。</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声音和画面要求同步，无交流声或其他杂音等缺陷，无明显失真、放音过冲、过弱。伴音清晰、饱满、圆润，无失真、噪声杂音干扰、音量忽大忽小现象。解说声与现场声、背景音乐无明显比例失调。音频信噪比不低于48dB。</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rPr>
              <w:t>后期特效保证画面美观、色彩真实，符合摄影构图规则。老师视频必须具备人物特写、知识点特效展示、人物中景等场景。场景切换自然流畅，色彩无突变，画面无晃动、抖动、模糊聚焦和镜头频繁拉伸等。</w:t>
            </w:r>
          </w:p>
          <w:p>
            <w:pP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sz w:val="21"/>
                <w:szCs w:val="21"/>
                <w:lang w:val="en-US" w:eastAsia="zh-CN"/>
              </w:rPr>
              <w:t>8.</w:t>
            </w:r>
            <w:r>
              <w:rPr>
                <w:rFonts w:hint="eastAsia" w:asciiTheme="majorEastAsia" w:hAnsiTheme="majorEastAsia" w:eastAsiaTheme="majorEastAsia" w:cstheme="majorEastAsia"/>
                <w:b/>
                <w:bCs/>
                <w:color w:val="000000"/>
                <w:sz w:val="21"/>
                <w:szCs w:val="21"/>
              </w:rPr>
              <w:t>课程制作及内容要求</w:t>
            </w:r>
          </w:p>
          <w:p>
            <w:pP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color w:val="000000"/>
                <w:sz w:val="21"/>
                <w:szCs w:val="21"/>
              </w:rPr>
              <w:t>课程</w:t>
            </w:r>
            <w:r>
              <w:rPr>
                <w:rFonts w:hint="eastAsia" w:asciiTheme="majorEastAsia" w:hAnsiTheme="majorEastAsia" w:eastAsiaTheme="majorEastAsia" w:cstheme="majorEastAsia"/>
                <w:b/>
                <w:sz w:val="21"/>
                <w:szCs w:val="21"/>
              </w:rPr>
              <w:t>设计环节：</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t>制作方需出编导同课程主要负责人根据教学大纲制定整体教学设计。</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以知识点组织基础教学内容，每个知识点的教学视频内容为10分钟左右。</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rPr>
              <w:t>制作方负责出课程编导与课程教师按课程章节和知识点，收集材料如：PPT、视频、文档、老师资料以及一些辅助课程数字资源的拓展资料。</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4）</w:t>
            </w:r>
            <w:r>
              <w:rPr>
                <w:rFonts w:hint="eastAsia" w:asciiTheme="majorEastAsia" w:hAnsiTheme="majorEastAsia" w:eastAsiaTheme="majorEastAsia" w:cstheme="majorEastAsia"/>
                <w:sz w:val="21"/>
                <w:szCs w:val="21"/>
              </w:rPr>
              <w:t>课程编导与课程教师确定拍摄章节和知识点，根据课程内容进行策划制作效果，选择场地、布置现场、为教师提供教师形象、教学动作、教学语言等咨询与建议，辅导老师适应镜头、选择着装，协调拍摄注意事项等问题。</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制作方需摄制课程成片总时长</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6）</w:t>
            </w:r>
            <w:r>
              <w:rPr>
                <w:rFonts w:hint="eastAsia" w:asciiTheme="majorEastAsia" w:hAnsiTheme="majorEastAsia" w:eastAsiaTheme="majorEastAsia" w:cstheme="majorEastAsia"/>
                <w:sz w:val="21"/>
                <w:szCs w:val="21"/>
              </w:rPr>
              <w:t>制作方负责提供视频课程制过程中所需的化妆、场地、图片资料、视频资料。</w:t>
            </w:r>
          </w:p>
          <w:p>
            <w:pPr>
              <w:rPr>
                <w:rFonts w:hint="eastAsia" w:asciiTheme="majorEastAsia" w:hAnsiTheme="majorEastAsia" w:eastAsiaTheme="majorEastAsia" w:cstheme="majorEastAsia"/>
                <w:b/>
                <w:color w:val="000000" w:themeColor="text1"/>
                <w:sz w:val="21"/>
                <w:szCs w:val="21"/>
                <w14:textFill>
                  <w14:solidFill>
                    <w14:schemeClr w14:val="tx1"/>
                  </w14:solidFill>
                </w14:textFill>
              </w:rPr>
            </w:pPr>
            <w:r>
              <w:rPr>
                <w:rFonts w:hint="eastAsia" w:asciiTheme="majorEastAsia" w:hAnsiTheme="majorEastAsia" w:eastAsiaTheme="majorEastAsia" w:cstheme="majorEastAsia"/>
                <w:b/>
                <w:color w:val="000000" w:themeColor="text1"/>
                <w:sz w:val="21"/>
                <w:szCs w:val="21"/>
                <w14:textFill>
                  <w14:solidFill>
                    <w14:schemeClr w14:val="tx1"/>
                  </w14:solidFill>
                </w14:textFill>
              </w:rPr>
              <w:t>课程介绍宣传片</w:t>
            </w:r>
          </w:p>
          <w:p>
            <w:pPr>
              <w:ind w:firstLine="480"/>
              <w:rPr>
                <w:rFonts w:hint="eastAsia" w:asciiTheme="majorEastAsia" w:hAnsiTheme="majorEastAsia" w:eastAsiaTheme="majorEastAsia" w:cstheme="majorEastAsia"/>
                <w:bCs/>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宣传片要求：不超过3分钟的</w:t>
            </w:r>
            <w:r>
              <w:rPr>
                <w:rFonts w:hint="eastAsia" w:asciiTheme="majorEastAsia" w:hAnsiTheme="majorEastAsia" w:eastAsiaTheme="majorEastAsia" w:cstheme="majorEastAsia"/>
                <w:bCs/>
                <w:color w:val="000000" w:themeColor="text1"/>
                <w:sz w:val="21"/>
                <w:szCs w:val="21"/>
                <w14:textFill>
                  <w14:solidFill>
                    <w14:schemeClr w14:val="tx1"/>
                  </w14:solidFill>
                </w14:textFill>
              </w:rPr>
              <w:t>课程介绍，要求能够较充分的反映课程的主要内容概况，集、形、声、色、动态于一体，生动直观、易于接受、感染力强、形式新颖、生动有趣、富有新意。</w:t>
            </w:r>
          </w:p>
          <w:p>
            <w:pP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val="en-US" w:eastAsia="zh-CN"/>
              </w:rPr>
              <w:t>9.</w:t>
            </w:r>
            <w:r>
              <w:rPr>
                <w:rFonts w:hint="eastAsia" w:asciiTheme="majorEastAsia" w:hAnsiTheme="majorEastAsia" w:eastAsiaTheme="majorEastAsia" w:cstheme="majorEastAsia"/>
                <w:b/>
                <w:bCs/>
                <w:sz w:val="21"/>
                <w:szCs w:val="21"/>
              </w:rPr>
              <w:t>成片标准</w:t>
            </w:r>
          </w:p>
          <w:p>
            <w:pPr>
              <w:ind w:firstLine="480"/>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1）</w:t>
            </w:r>
            <w:r>
              <w:rPr>
                <w:rFonts w:hint="eastAsia" w:asciiTheme="majorEastAsia" w:hAnsiTheme="majorEastAsia" w:eastAsiaTheme="majorEastAsia" w:cstheme="majorEastAsia"/>
                <w:color w:val="000000" w:themeColor="text1"/>
                <w:sz w:val="21"/>
                <w:szCs w:val="21"/>
                <w14:textFill>
                  <w14:solidFill>
                    <w14:schemeClr w14:val="tx1"/>
                  </w14:solidFill>
                </w14:textFill>
              </w:rPr>
              <w:t>视频标准：格式为mp4，采用H.264编码；公司应保留全部母带级别文件，至少一年；</w:t>
            </w:r>
          </w:p>
          <w:p>
            <w:pPr>
              <w:ind w:firstLine="480"/>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2）</w:t>
            </w:r>
            <w:r>
              <w:rPr>
                <w:rFonts w:hint="eastAsia" w:asciiTheme="majorEastAsia" w:hAnsiTheme="majorEastAsia" w:eastAsiaTheme="majorEastAsia" w:cstheme="majorEastAsia"/>
                <w:color w:val="000000" w:themeColor="text1"/>
                <w:sz w:val="21"/>
                <w:szCs w:val="21"/>
                <w14:textFill>
                  <w14:solidFill>
                    <w14:schemeClr w14:val="tx1"/>
                  </w14:solidFill>
                </w14:textFill>
              </w:rPr>
              <w:t>分辨率：1080p高清（1920×1080）；压缩码率&gt;800kb，&lt;1024kb；单个文件大小500m以内；录制视频宽高比16:9，视频帧率为25帧/秒</w:t>
            </w:r>
          </w:p>
          <w:p>
            <w:pPr>
              <w:ind w:firstLine="480"/>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3）</w:t>
            </w:r>
            <w:r>
              <w:rPr>
                <w:rFonts w:hint="eastAsia" w:asciiTheme="majorEastAsia" w:hAnsiTheme="majorEastAsia" w:eastAsiaTheme="majorEastAsia" w:cstheme="majorEastAsia"/>
                <w:color w:val="000000" w:themeColor="text1"/>
                <w:sz w:val="21"/>
                <w:szCs w:val="21"/>
                <w14:textFill>
                  <w14:solidFill>
                    <w14:schemeClr w14:val="tx1"/>
                  </w14:solidFill>
                </w14:textFill>
              </w:rPr>
              <w:t>音频标准：音频压缩采用：AAC格式，</w:t>
            </w:r>
          </w:p>
          <w:p>
            <w:pPr>
              <w:ind w:firstLine="480"/>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4）</w:t>
            </w:r>
            <w:r>
              <w:rPr>
                <w:rFonts w:hint="eastAsia" w:asciiTheme="majorEastAsia" w:hAnsiTheme="majorEastAsia" w:eastAsiaTheme="majorEastAsia" w:cstheme="majorEastAsia"/>
                <w:color w:val="000000" w:themeColor="text1"/>
                <w:sz w:val="21"/>
                <w:szCs w:val="21"/>
                <w14:textFill>
                  <w14:solidFill>
                    <w14:schemeClr w14:val="tx1"/>
                  </w14:solidFill>
                </w14:textFill>
              </w:rPr>
              <w:t>采样率：48KHz，</w:t>
            </w:r>
          </w:p>
          <w:p>
            <w:pPr>
              <w:ind w:firstLine="480"/>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5）</w:t>
            </w:r>
            <w:r>
              <w:rPr>
                <w:rFonts w:hint="eastAsia" w:asciiTheme="majorEastAsia" w:hAnsiTheme="majorEastAsia" w:eastAsiaTheme="majorEastAsia" w:cstheme="majorEastAsia"/>
                <w:color w:val="000000" w:themeColor="text1"/>
                <w:sz w:val="21"/>
                <w:szCs w:val="21"/>
                <w14:textFill>
                  <w14:solidFill>
                    <w14:schemeClr w14:val="tx1"/>
                  </w14:solidFill>
                </w14:textFill>
              </w:rPr>
              <w:t>音频码流率：128Kbps，</w:t>
            </w:r>
          </w:p>
          <w:p>
            <w:pPr>
              <w:ind w:firstLine="480"/>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6）</w:t>
            </w:r>
            <w:r>
              <w:rPr>
                <w:rFonts w:hint="eastAsia" w:asciiTheme="majorEastAsia" w:hAnsiTheme="majorEastAsia" w:eastAsiaTheme="majorEastAsia" w:cstheme="majorEastAsia"/>
                <w:color w:val="000000" w:themeColor="text1"/>
                <w:sz w:val="21"/>
                <w:szCs w:val="21"/>
                <w14:textFill>
                  <w14:solidFill>
                    <w14:schemeClr w14:val="tx1"/>
                  </w14:solidFill>
                </w14:textFill>
              </w:rPr>
              <w:t>声道：双声道</w:t>
            </w:r>
          </w:p>
          <w:p>
            <w:pPr>
              <w:pStyle w:val="2"/>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10.</w:t>
            </w:r>
            <w:r>
              <w:rPr>
                <w:rFonts w:hint="eastAsia" w:asciiTheme="majorEastAsia" w:hAnsiTheme="majorEastAsia" w:eastAsiaTheme="majorEastAsia" w:cstheme="majorEastAsia"/>
                <w:color w:val="000000" w:themeColor="text1"/>
                <w:sz w:val="21"/>
                <w:szCs w:val="21"/>
                <w14:textFill>
                  <w14:solidFill>
                    <w14:schemeClr w14:val="tx1"/>
                  </w14:solidFill>
                </w14:textFill>
              </w:rPr>
              <w:t>字幕标准：字幕文件格式为SRT，视频中在下方居中位置显示简体中文字幕信息，字幕与教师所讲的内容完全符合，包括表单符号的显示，字幕为一行显示，字幕最多不过20字</w:t>
            </w:r>
          </w:p>
          <w:p>
            <w:pPr>
              <w:pStyle w:val="2"/>
              <w:rPr>
                <w:rFonts w:hint="default" w:asciiTheme="majorEastAsia" w:hAnsiTheme="majorEastAsia" w:eastAsiaTheme="majorEastAsia" w:cstheme="majorEastAsia"/>
                <w:b/>
                <w:bCs/>
                <w:color w:val="000000" w:themeColor="text1"/>
                <w:sz w:val="21"/>
                <w:szCs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szCs w:val="21"/>
                <w:lang w:val="en-US" w:eastAsia="zh-CN"/>
                <w14:textFill>
                  <w14:solidFill>
                    <w14:schemeClr w14:val="tx1"/>
                  </w14:solidFill>
                </w14:textFill>
              </w:rPr>
              <w:t>三、课程配套教学资料要求</w:t>
            </w:r>
          </w:p>
          <w:p>
            <w:pPr>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能够根据教师要求制作视频以外的教学资料，包括教学大纲、教学进程、试题库、教案或演示文稿、作业、参考资料目录、案例库、讲座、图书、期刊、素材资源库等环节：</w:t>
            </w:r>
          </w:p>
          <w:p>
            <w:pPr>
              <w:ind w:firstLine="420" w:firstLineChars="200"/>
              <w:rPr>
                <w:rFonts w:hint="eastAsia" w:asciiTheme="majorEastAsia" w:hAnsiTheme="majorEastAsia" w:eastAsiaTheme="majorEastAsia" w:cstheme="majorEastAsia"/>
                <w:bCs/>
                <w:sz w:val="21"/>
                <w:szCs w:val="21"/>
              </w:rPr>
            </w:pPr>
            <w:r>
              <w:rPr>
                <w:rFonts w:hint="default" w:asciiTheme="majorEastAsia" w:hAnsiTheme="majorEastAsia" w:eastAsiaTheme="majorEastAsia" w:cstheme="majorEastAsia"/>
                <w:bCs/>
                <w:sz w:val="21"/>
                <w:szCs w:val="21"/>
              </w:rPr>
              <w:t>1</w:t>
            </w:r>
            <w:r>
              <w:rPr>
                <w:rFonts w:hint="eastAsia" w:asciiTheme="majorEastAsia" w:hAnsiTheme="majorEastAsia" w:eastAsiaTheme="majorEastAsia" w:cstheme="majorEastAsia"/>
                <w:bCs/>
                <w:sz w:val="21"/>
                <w:szCs w:val="21"/>
                <w:lang w:val="en-US" w:eastAsia="zh-Hans"/>
              </w:rPr>
              <w:t>.</w:t>
            </w:r>
            <w:r>
              <w:rPr>
                <w:rFonts w:hint="eastAsia" w:asciiTheme="majorEastAsia" w:hAnsiTheme="majorEastAsia" w:eastAsiaTheme="majorEastAsia" w:cstheme="majorEastAsia"/>
                <w:bCs/>
                <w:sz w:val="21"/>
                <w:szCs w:val="21"/>
              </w:rPr>
              <w:t>根据教学要求，每一个教学单元均应有配套的习题。体现课程的特性以及教学特点，习题主要是以探究性习题为主。每章应该有不少于1套习题(每周配套一套习题)；每章(每周)应该有1个讨论习题；每章至少布置1道思考题；每个课时要有3个随堂练习题，用以保证学生的学习效果。专业助教团队针对知识单元建设作业、考试题库，同时支持作业题目根据相应章节题库随机组卷、自动批阅试卷、是否显示作业成绩及正确答案、及格标准分、考试时间等的设置，辅助教师开展灵活的网络教学。作业题目可以是来源于题库、试卷或自定义。作业可以进行随机出题、最低答题字数限制、查看答案、查看分数等设置。学生可以使用作业提交工具，在作业中附加一个文件或者包括额外的信息或超链接，而不只是简单添加附件。</w:t>
            </w:r>
          </w:p>
          <w:p>
            <w:pPr>
              <w:ind w:firstLine="420" w:firstLineChars="200"/>
              <w:rPr>
                <w:rFonts w:hint="eastAsia" w:asciiTheme="majorEastAsia" w:hAnsiTheme="majorEastAsia" w:eastAsiaTheme="majorEastAsia" w:cstheme="majorEastAsia"/>
                <w:bCs/>
                <w:sz w:val="21"/>
                <w:szCs w:val="21"/>
              </w:rPr>
            </w:pPr>
            <w:r>
              <w:rPr>
                <w:rFonts w:hint="default" w:asciiTheme="majorEastAsia" w:hAnsiTheme="majorEastAsia" w:eastAsiaTheme="majorEastAsia" w:cstheme="majorEastAsia"/>
                <w:bCs/>
                <w:sz w:val="21"/>
                <w:szCs w:val="21"/>
              </w:rPr>
              <w:t>2</w:t>
            </w:r>
            <w:r>
              <w:rPr>
                <w:rFonts w:hint="eastAsia" w:asciiTheme="majorEastAsia" w:hAnsiTheme="majorEastAsia" w:eastAsiaTheme="majorEastAsia" w:cstheme="majorEastAsia"/>
                <w:bCs/>
                <w:sz w:val="21"/>
                <w:szCs w:val="21"/>
                <w:lang w:val="en-US" w:eastAsia="zh-Hans"/>
              </w:rPr>
              <w:t>.</w:t>
            </w:r>
            <w:r>
              <w:rPr>
                <w:rFonts w:hint="eastAsia" w:asciiTheme="majorEastAsia" w:hAnsiTheme="majorEastAsia" w:eastAsiaTheme="majorEastAsia" w:cstheme="majorEastAsia"/>
                <w:bCs/>
                <w:sz w:val="21"/>
                <w:szCs w:val="21"/>
              </w:rPr>
              <w:t>试题库：自测题与练习题库包括是非题、单选题、多选题、填空题、简答题等多种题型。题库管理功能可以建立题库，题库中应包括各种基本题型，包括客观题、主观题，支持自动及手动方式组卷。</w:t>
            </w:r>
          </w:p>
          <w:p>
            <w:pPr>
              <w:pStyle w:val="2"/>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w:t>
            </w:r>
            <w:r>
              <w:rPr>
                <w:rFonts w:hint="default" w:asciiTheme="majorEastAsia" w:hAnsiTheme="majorEastAsia" w:eastAsiaTheme="majorEastAsia" w:cstheme="majorEastAsia"/>
                <w:bCs/>
                <w:sz w:val="21"/>
                <w:szCs w:val="21"/>
              </w:rPr>
              <w:t>3</w:t>
            </w:r>
            <w:r>
              <w:rPr>
                <w:rFonts w:hint="eastAsia" w:asciiTheme="majorEastAsia" w:hAnsiTheme="majorEastAsia" w:eastAsiaTheme="majorEastAsia" w:cstheme="majorEastAsia"/>
                <w:bCs/>
                <w:sz w:val="21"/>
                <w:szCs w:val="21"/>
                <w:lang w:val="en-US" w:eastAsia="zh-Hans"/>
              </w:rPr>
              <w:t>.</w:t>
            </w:r>
            <w:r>
              <w:rPr>
                <w:rFonts w:hint="eastAsia" w:asciiTheme="majorEastAsia" w:hAnsiTheme="majorEastAsia" w:eastAsiaTheme="majorEastAsia" w:cstheme="majorEastAsia"/>
                <w:bCs/>
                <w:sz w:val="21"/>
                <w:szCs w:val="21"/>
              </w:rPr>
              <w:t>课程拓展资源：提供参考资料及课程资源链接。每门课程应该配套不少于5篇文章的参考资料，参考书籍不少于5本。提供与课程有关的、有利于学生素质提高和知识拓展的相关网络素材，具体包括课程相关的电子图书、期刊、论文、文档、视频等链接，以章节为单位分别提供参考资料。</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0" w:firstLineChars="0"/>
              <w:textAlignment w:val="baseline"/>
              <w:rPr>
                <w:rFonts w:hint="eastAsia" w:eastAsia="宋体"/>
                <w:color w:val="FF0000"/>
                <w:lang w:eastAsia="zh-CN"/>
              </w:rPr>
            </w:pPr>
            <w:r>
              <w:rPr>
                <w:rFonts w:hint="eastAsia" w:ascii="宋体" w:hAnsi="宋体" w:eastAsia="宋体" w:cs="宋体"/>
                <w:color w:val="FF0000"/>
                <w:sz w:val="21"/>
                <w:szCs w:val="21"/>
              </w:rPr>
              <w:t>课程配套资源版权证明：供应商提供的课程配套资源需要有版权证明，不会给采购人造成版权问题：</w:t>
            </w:r>
            <w:r>
              <w:rPr>
                <w:rFonts w:hint="eastAsia" w:ascii="宋体" w:hAnsi="宋体" w:eastAsia="宋体" w:cs="宋体"/>
                <w:color w:val="FF0000"/>
                <w:sz w:val="21"/>
                <w:szCs w:val="21"/>
                <w:lang w:val="en-US" w:eastAsia="zh-CN"/>
              </w:rPr>
              <w:t>需</w:t>
            </w:r>
            <w:r>
              <w:rPr>
                <w:rFonts w:hint="eastAsia" w:ascii="宋体" w:hAnsi="宋体" w:eastAsia="宋体" w:cs="宋体"/>
                <w:color w:val="FF0000"/>
                <w:sz w:val="21"/>
                <w:szCs w:val="21"/>
              </w:rPr>
              <w:t>提供10份及以上著作权授权证明复印件</w:t>
            </w:r>
            <w:r>
              <w:rPr>
                <w:rFonts w:hint="eastAsia" w:ascii="宋体" w:hAnsi="宋体" w:eastAsia="宋体" w:cs="宋体"/>
                <w:color w:val="FF0000"/>
                <w:sz w:val="21"/>
                <w:szCs w:val="21"/>
                <w:lang w:eastAsia="zh-CN"/>
              </w:rPr>
              <w:t>。</w:t>
            </w:r>
          </w:p>
          <w:p>
            <w:pPr>
              <w:pStyle w:val="2"/>
              <w:numPr>
                <w:ilvl w:val="0"/>
                <w:numId w:val="2"/>
              </w:numPr>
              <w:rPr>
                <w:rFonts w:hint="eastAsia" w:asciiTheme="majorEastAsia" w:hAnsiTheme="majorEastAsia" w:eastAsiaTheme="majorEastAsia" w:cstheme="majorEastAsia"/>
                <w:b/>
                <w:bCs w:val="0"/>
                <w:sz w:val="21"/>
                <w:szCs w:val="21"/>
                <w:lang w:val="en-US" w:eastAsia="zh-CN"/>
              </w:rPr>
            </w:pPr>
            <w:r>
              <w:rPr>
                <w:rFonts w:hint="eastAsia" w:asciiTheme="majorEastAsia" w:hAnsiTheme="majorEastAsia" w:eastAsiaTheme="majorEastAsia" w:cstheme="majorEastAsia"/>
                <w:b/>
                <w:bCs w:val="0"/>
                <w:sz w:val="21"/>
                <w:szCs w:val="21"/>
                <w:lang w:val="en-US" w:eastAsia="zh-CN"/>
              </w:rPr>
              <w:t>课程运行平台基本要求</w:t>
            </w:r>
          </w:p>
          <w:p>
            <w:pPr>
              <w:ind w:firstLine="420" w:firstLineChars="200"/>
              <w:rPr>
                <w:rFonts w:hint="default"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rPr>
              <w:t>▲课程平台符合教育部规定的“全国性公开课平台，可面向高校和社会学习者开展教学活动；</w:t>
            </w:r>
            <w:r>
              <w:rPr>
                <w:rFonts w:hint="eastAsia" w:asciiTheme="majorEastAsia" w:hAnsiTheme="majorEastAsia" w:eastAsiaTheme="majorEastAsia" w:cstheme="majorEastAsia"/>
                <w:sz w:val="21"/>
                <w:szCs w:val="21"/>
                <w:lang w:val="en-US" w:eastAsia="zh-Hans"/>
              </w:rPr>
              <w:t>校内运行课程平台可对接贵州省职业教育智慧云平台”</w:t>
            </w:r>
            <w:r>
              <w:rPr>
                <w:rFonts w:hint="eastAsia" w:asciiTheme="majorEastAsia" w:hAnsiTheme="majorEastAsia" w:eastAsiaTheme="majorEastAsia" w:cstheme="majorEastAsia"/>
                <w:sz w:val="21"/>
                <w:szCs w:val="21"/>
                <w:lang w:val="en-US" w:eastAsia="zh-CN"/>
              </w:rPr>
              <w:t>，满足在全国公开性课程平台上完成两（学）期在线教学和线上线下混合式教学实践。</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投标人制作慕课应具有完善的学习流程管理功能，并制作成完整的课程网站，支持整个课程创建、内容共享、学习过程跟踪和控制、实现在线视频播放、测试和作业发布、交流互动、成绩评测、讨论答疑、作业、考试、评估等学习成果反馈教学流程，实现信息技术与教学过程的深度融合。</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上线课程教学资源应包括按照知识点提供的视频、课程介绍、教学大纲、教学进程、试题库、教案、演示文稿、作业、参考资料目录、案例库、素材资源库等</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采用B/S结构，页面采用Web2.0 AJAX开发，不需要另行安装插件就可以支持IE9及以上版本、safari、fairfox、chrome等浏览器，浏览器兼容性好。</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支持辅助教学、翻转课堂、纯网络教学、网络修学分等几种网络教学模式。</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课程编辑页面操作简单、灵活方便、原位编辑、所见即所得，可以发布通告、课程资料、任务、教学资源链接、教师简介等信息，可以任意编写和设置课程的介绍、封面、教学要求、教师团队等等，并支持模块的添加、删除和位置调整。</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支持慕课制作和慕课教学模式，实现课程知识单元化，每个知识单元聚合丰富的富媒体教学资源。</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课程内容建设采用富媒体（包括视频、文档、动画、音频等）编辑器，编辑器包含视频、文档、图片、音频、图书、公式、符号、附件、网页、动画等常用组件。</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支持多种格式文件的上传和发送，必须支持如下文件：Microsoft Office文档、Adobe Acrobat PDF文件、HTML格式的文件、数字图片、数字音频文件、数字视频文件和其它多媒体文件(例如 Flash, Shockwave,等)，常见的格式具有在线预览功能</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支持在线虚拟剪辑视频：上传视频后，可以在任意时间点在线标注，无需物理剪切视频，即可实现任意视频段落在任意章节播放。支持视频中任意时间点插入测验：上传视频后，可以在任意时间点插入测试题，包含单选题、多选题和判断题。支持视频中任意时间点插入PPT：上传视频后，可以在任意时间点插入和替换任意PPT。</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章节知识点学习推送控制</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以针对每一个教学班对每个章节学习内容进行“开放、定时开放、闯关模式开放、关闭”等设置。“开放”，表示该章节可以学习。“定时开放”，表示该章节在设置的一个时间段内开放习。“闯关模式开放”，表示学生需要完成上一章节学习内容并通过相应的作业和测试后才能进行下一章节的学习内容。“关闭”，表示学生无法进行学习。</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11</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▲视频播放控制</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课程的教学视频文件具有“防拖拽和防窗口切换”功能，即视频播放的时候无法进行快进播放，打开章节学习的时候不能再打开其它网页，否则视频播放停止。同时在章节视频中可以插入测验题，作答正确，才能继续学习。</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12</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教学资料</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以对自己所负责的课程的资料进行管理，建立课程文件的目录层级，并可灵活将教学资料在各目录中拖放，同时教师可以根据课程需要，赋予一人或多人一定权限，共同参于课程资源建设，即委派角色。教师可以直接从备课资源库检索、添加相关在线资源，可以对资料库中的资料进行公开与不公开设置。</w:t>
            </w:r>
          </w:p>
          <w:p>
            <w:pPr>
              <w:ind w:firstLine="420" w:firstLineChars="200"/>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13</w:t>
            </w:r>
            <w:r>
              <w:rPr>
                <w:rFonts w:hint="default" w:asciiTheme="majorEastAsia" w:hAnsiTheme="majorEastAsia" w:eastAsiaTheme="majorEastAsia" w:cstheme="majorEastAsia"/>
                <w:color w:val="000000" w:themeColor="text1"/>
                <w:sz w:val="21"/>
                <w:szCs w:val="21"/>
                <w:highlight w:val="none"/>
                <w14:textFill>
                  <w14:solidFill>
                    <w14:schemeClr w14:val="tx1"/>
                  </w14:solidFill>
                </w14:textFill>
              </w:rPr>
              <w:t>.</w:t>
            </w: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作业与考试</w:t>
            </w:r>
            <w:r>
              <w:rPr>
                <w:rFonts w:hint="default" w:asciiTheme="majorEastAsia" w:hAnsiTheme="majorEastAsia" w:eastAsiaTheme="majorEastAsia" w:cstheme="majorEastAsia"/>
                <w:color w:val="000000" w:themeColor="text1"/>
                <w:sz w:val="21"/>
                <w:szCs w:val="21"/>
                <w:highlight w:val="none"/>
                <w14:textFill>
                  <w14:solidFill>
                    <w14:schemeClr w14:val="tx1"/>
                  </w14:solidFill>
                </w14:textFill>
              </w:rPr>
              <w:t>：</w:t>
            </w: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具有从题库或以前的测验中随机生成新的试卷与作业的功能，教师可以对试卷和作业中的试题进行添加、修改、删除、任意排序、预览等功能，可以对试题设定分值，作业与试卷可多次重复使用。</w:t>
            </w:r>
          </w:p>
          <w:p>
            <w:pPr>
              <w:tabs>
                <w:tab w:val="left" w:pos="425"/>
              </w:tabs>
              <w:adjustRightInd w:val="0"/>
              <w:snapToGrid w:val="0"/>
              <w:ind w:firstLine="420" w:firstLineChars="200"/>
              <w:jc w:val="left"/>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 xml:space="preserve">作业需具备生生互评的功能，设为互评的作业，学生间对作业相互打分，教师可参与最后的评估。 </w:t>
            </w:r>
          </w:p>
          <w:p>
            <w:pPr>
              <w:tabs>
                <w:tab w:val="left" w:pos="425"/>
              </w:tabs>
              <w:adjustRightInd w:val="0"/>
              <w:snapToGrid w:val="0"/>
              <w:ind w:firstLine="420" w:firstLineChars="200"/>
              <w:jc w:val="left"/>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支持对作业进行随机出题，从题库中随机抽取若干道题目，保证每位学生收到不同的作业，实现学生之间防作弊功能。</w:t>
            </w:r>
          </w:p>
          <w:p>
            <w:pPr>
              <w:tabs>
                <w:tab w:val="left" w:pos="425"/>
              </w:tabs>
              <w:adjustRightInd w:val="0"/>
              <w:snapToGrid w:val="0"/>
              <w:ind w:firstLine="420" w:firstLineChars="200"/>
              <w:jc w:val="left"/>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 xml:space="preserve">支持进行作业查重，对于简答题、论述题等，可进行相似度分析。 </w:t>
            </w:r>
          </w:p>
          <w:p>
            <w:pPr>
              <w:tabs>
                <w:tab w:val="left" w:pos="425"/>
              </w:tabs>
              <w:adjustRightInd w:val="0"/>
              <w:snapToGrid w:val="0"/>
              <w:ind w:firstLine="420" w:firstLineChars="200"/>
              <w:jc w:val="left"/>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 xml:space="preserve">支持生成试卷分析报告，报告中需至少包含试卷难度、区分度统计，成绩正态分布，试卷信度等分析数据项。 </w:t>
            </w:r>
          </w:p>
          <w:p>
            <w:pPr>
              <w:tabs>
                <w:tab w:val="left" w:pos="425"/>
              </w:tabs>
              <w:adjustRightInd w:val="0"/>
              <w:snapToGrid w:val="0"/>
              <w:ind w:firstLine="420" w:firstLineChars="200"/>
              <w:jc w:val="left"/>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对于同一套作业，可以设置题目乱序，防止学生作弊，对于未提交作业的学生，可以进行督促，发放督促通知。</w:t>
            </w:r>
          </w:p>
          <w:p>
            <w:pPr>
              <w:pStyle w:val="2"/>
              <w:spacing w:after="0"/>
              <w:ind w:firstLine="420" w:firstLineChars="200"/>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▲教师可随时设定作业答案是否公开、作业分数是否公开，可设定学生答案的字数范围及是否防止粘贴的功能。</w:t>
            </w:r>
          </w:p>
          <w:p>
            <w:pPr>
              <w:pStyle w:val="2"/>
              <w:spacing w:after="0"/>
              <w:ind w:firstLine="420" w:firstLineChars="200"/>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为保障系统题库安全，题库建设者可为自己所负责的的题库设置安全口令，只有输入安全口令才能进入题库，避免因题库泄露导致考试事故的发生。</w:t>
            </w:r>
          </w:p>
          <w:p>
            <w:pPr>
              <w:pStyle w:val="2"/>
              <w:spacing w:after="0"/>
              <w:ind w:firstLine="420" w:firstLineChars="200"/>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需支持对组好的试卷可进行封存保管，对封存的试卷在考试前必须输入试卷密码才能开启试卷。</w:t>
            </w:r>
          </w:p>
          <w:p>
            <w:pPr>
              <w:pStyle w:val="2"/>
              <w:spacing w:after="0"/>
              <w:ind w:firstLine="420" w:firstLineChars="200"/>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需支持考生考试过程中将全程监控考生的答题界面，对考生切出页面的次数与时长进行记录，管理员或者监考老师可以随时查看所有考生切屏记录。</w:t>
            </w:r>
          </w:p>
          <w:p>
            <w:pPr>
              <w:pStyle w:val="2"/>
              <w:spacing w:after="0"/>
              <w:ind w:firstLine="420" w:firstLineChars="200"/>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支持自动随机组卷，组多套试卷时，可设置试卷试题重复率为0、不高于20%、不高于50%等。</w:t>
            </w:r>
          </w:p>
          <w:p>
            <w:pPr>
              <w:pStyle w:val="2"/>
              <w:spacing w:after="0"/>
              <w:ind w:firstLine="420" w:firstLineChars="200"/>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平台支持试卷导出功能，至少支持A3、A4、B4等版式。</w:t>
            </w:r>
          </w:p>
          <w:p>
            <w:pPr>
              <w:pStyle w:val="2"/>
              <w:spacing w:after="0"/>
              <w:ind w:firstLine="420" w:firstLineChars="200"/>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14</w:t>
            </w:r>
            <w:r>
              <w:rPr>
                <w:rFonts w:hint="default" w:asciiTheme="majorEastAsia" w:hAnsiTheme="majorEastAsia" w:eastAsiaTheme="majorEastAsia" w:cstheme="majorEastAsia"/>
                <w:color w:val="000000" w:themeColor="text1"/>
                <w:sz w:val="21"/>
                <w:szCs w:val="21"/>
                <w:highlight w:val="none"/>
                <w14:textFill>
                  <w14:solidFill>
                    <w14:schemeClr w14:val="tx1"/>
                  </w14:solidFill>
                </w14:textFill>
              </w:rPr>
              <w:t>.</w:t>
            </w: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支持公开运行平台与学校教学平台无缝对接，使课程的公开运行和校内混合式教学运行紧密结合，对接数据至少应包括师生账号数据、课程资源、教学运行数据等。</w:t>
            </w:r>
          </w:p>
          <w:p>
            <w:pPr>
              <w:tabs>
                <w:tab w:val="left" w:pos="425"/>
              </w:tabs>
              <w:adjustRightInd w:val="0"/>
              <w:snapToGrid w:val="0"/>
              <w:ind w:firstLine="420" w:firstLineChars="200"/>
              <w:jc w:val="left"/>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15</w:t>
            </w:r>
            <w:r>
              <w:rPr>
                <w:rFonts w:hint="default" w:asciiTheme="majorEastAsia" w:hAnsiTheme="majorEastAsia" w:eastAsiaTheme="majorEastAsia" w:cstheme="majorEastAsia"/>
                <w:color w:val="000000" w:themeColor="text1"/>
                <w:sz w:val="21"/>
                <w:szCs w:val="21"/>
                <w:highlight w:val="none"/>
                <w14:textFill>
                  <w14:solidFill>
                    <w14:schemeClr w14:val="tx1"/>
                  </w14:solidFill>
                </w14:textFill>
              </w:rPr>
              <w:t>.</w:t>
            </w:r>
            <w:r>
              <w:rPr>
                <w:rFonts w:hint="eastAsia" w:asciiTheme="majorEastAsia" w:hAnsiTheme="majorEastAsia" w:eastAsiaTheme="majorEastAsia" w:cstheme="majorEastAsia"/>
                <w:color w:val="000000" w:themeColor="text1"/>
                <w:sz w:val="21"/>
                <w:szCs w:val="21"/>
                <w:highlight w:val="none"/>
                <w14:textFill>
                  <w14:solidFill>
                    <w14:schemeClr w14:val="tx1"/>
                  </w14:solidFill>
                </w14:textFill>
              </w:rPr>
              <w:t>▲学习监控：支持学生在平台进行课程学习过程时，使用人脸识别技术，通过认证才可以学习课程内容。支持监控学生在观看章节视频任务点、及完成作业和考试时的异常行为，并分析异常原因，统计异常次数。</w:t>
            </w:r>
          </w:p>
          <w:p>
            <w:pPr>
              <w:pStyle w:val="2"/>
              <w:spacing w:after="0"/>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16</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成绩统计</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课程里所有学生的各项成绩、综合成绩及排名；所有作业及测验的完成情况及平均分数；可对视频、讨论、作业、测验、在线时长等做权重设置；每个学生这门课程里全部作业或测验的成绩；可以对每一份作业或每一份测验做权重设置；支持成绩录入功能；成绩可直接导入教务管理系统。</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17</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移动教学</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具有移动客户端，支持iOS和Android操作系统，用于手机、Pad等智能移动终端中，实现在线移动学习。</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1）移动教案</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按照教学计划，可在软件上组织教学内容，有序安排资料推送、签到、问答、抢答、投票等教学活动，可实现互动内容课堂发放并复用。</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2）课堂签到</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教师可在软件上发布课堂签到，学生直接用手机通过扫描二维码、或输入教师分享的邀请码等方式进行签到。</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3）问题抢答</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 xml:space="preserve">教师可以在课堂上发布问题，通过抢答进行提问，学生同时在软件收到抢答请求进行抢答。抢答结果可以通过投屏功能投射在大屏幕上进行显示。 </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4）随机选人</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教师可通过随机选人功能选择学生回答问题，并可以将选择结果投屏显示。</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5）课堂投票</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教师可以通过软件在课堂上实时发布调查问卷，学生通过移动端进行投票。教师端可以立即统计投票结果。</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6）课堂报告</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 xml:space="preserve">可以将所有课堂上的内容进行记录，生成课堂报告，并形成图表数据分析，可实时查看任一活动的详细参与情况，辅助管理者进行数据统计并做及时调整。 </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7）交流互动</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 xml:space="preserve">可基于课程形成师生互动交流群，实时进行即时通讯，进行讨论与交流。 </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8）互动问答</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 xml:space="preserve">教师可在软件上编辑问答题并可将题目发布到学生端，学生可以回答问题并提交，教师可以实时查看学生提交结果，并将结果实时投放到大屏。 </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9）互动讨论</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教师和学生可在软件上开展话题讨论，利用发帖形式进行小组话题交流。</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10）资料推送</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教师在课前对资料进行云盘存储，课堂上可以利用云盘功能选择和自己课程相关的资料进行资料推送，推送完成后参与教学的学生和教师都可以查看资料的详细内容。</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11）教务通知、课程通知、小组通知、个人互相通知的即时消息任意组合设置，实时发送，实时接收，并可查看通知阅读状态，已读和未读名单。教师、学生都可以进行实时的学习通知、组建小组群聊（也可设置屏蔽提醒）、好友验证等即时通信。</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17</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移动学习</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1）学习监控</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对学生学习观看的视频进行监控管理，视频可具有防拖拽防跳集及防窗口切换功能。</w:t>
            </w:r>
          </w:p>
          <w:p>
            <w:pPr>
              <w:ind w:firstLine="420" w:firstLineChars="200"/>
              <w:rPr>
                <w:rFonts w:hint="default"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2）闯关学习</w:t>
            </w:r>
            <w:r>
              <w:rPr>
                <w:rFonts w:hint="default" w:asciiTheme="majorEastAsia" w:hAnsiTheme="majorEastAsia" w:eastAsiaTheme="majorEastAsia" w:cstheme="majorEastAsia"/>
                <w:sz w:val="21"/>
                <w:szCs w:val="21"/>
              </w:rPr>
              <w:t>：</w:t>
            </w:r>
          </w:p>
          <w:p>
            <w:pPr>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视频。学生视频学习时，系统自动记录素有学习行为，完成视频学习任务点后系统自动同步学习记录与PC相同。同时将视频学习成绩计算后加入综合成绩中。 </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作业。学生通过作业功能可以是查看作业列表，作业列表支持标示待做作业和已完成、已过期作业展示。学生可以通过本功能支持待做作业在移动端完成。支持查看已完成作业的批阅状态和最后得分，支持查看作业答案。</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问答。教师可以在自己所授课程的课堂上实时进行提问问题，可以选择随机提问和抢答提问两种方式进行提问。</w:t>
            </w:r>
          </w:p>
          <w:p>
            <w:pPr>
              <w:ind w:firstLine="48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讨论。可建立课程的讨论组，学生可以在讨论组中建立自己发表的话题，也可以回复他人的话题。学生能回复学生的话题，也能跟帖教师发表的话题。话题都可以支持多次交互回复。</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3）▲在线互动</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学生可以通过软件查看老师、管理员发个自己的通知、调查问卷、问答、讨论话题等消息信息。而且所有消息都支持有是否阅读标示。</w:t>
            </w:r>
          </w:p>
          <w:p>
            <w:pP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同时支持模糊搜索通知的功能。</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4）在线考试</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教师可以在课程中发布考试试卷和查看考试分项统计结果，学生同样可以通过客户端进行在线考试和查看考试信息。</w:t>
            </w:r>
          </w:p>
          <w:p>
            <w:pPr>
              <w:ind w:firstLine="420" w:firstLineChars="200"/>
              <w:rPr>
                <w:rFonts w:hint="eastAsia" w:asciiTheme="majorEastAsia" w:hAnsiTheme="majorEastAsia" w:eastAsiaTheme="majorEastAsia" w:cstheme="majorEastAsia"/>
                <w:sz w:val="21"/>
                <w:szCs w:val="21"/>
              </w:rPr>
            </w:pP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5）在线支持</w:t>
            </w:r>
            <w:r>
              <w:rPr>
                <w:rFonts w:hint="default"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有在线客服协助解决教师和学生的只用平台产生的问题，支持课程的实时答疑，系统可以推荐最近的学生提问及答疑，同时能实现根据学生输入的问题题目内容，自动为学生推荐与该问题相似的问题，辅助学生自主解决问题。为了提高解答的质量，学生在提问的过程中，可以选择解答范围，包括选择教师解答或图书管理员解答。且答疑功能要支持自己在本课程中所提问题的汇总功能。</w:t>
            </w:r>
          </w:p>
          <w:p>
            <w:pPr>
              <w:ind w:left="136" w:leftChars="65" w:right="174" w:rightChars="83" w:firstLine="420" w:firstLineChars="200"/>
              <w:jc w:val="left"/>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▲18.拓展学习资源库要求</w:t>
            </w:r>
            <w:r>
              <w:rPr>
                <w:rFonts w:hint="default"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教师在使用系统进行课程创建及丰富课程学习内容的备课授课过程中可以检索、并引用系统提供的教学资源，需包含如下资源：</w:t>
            </w:r>
          </w:p>
          <w:p>
            <w:pPr>
              <w:ind w:right="174" w:rightChars="83" w:firstLine="420" w:firstLineChars="200"/>
              <w:jc w:val="left"/>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1</w:t>
            </w:r>
            <w:r>
              <w:rPr>
                <w:rFonts w:hint="eastAsia" w:asciiTheme="majorEastAsia" w:hAnsiTheme="majorEastAsia" w:eastAsiaTheme="majorEastAsia" w:cstheme="majorEastAsia"/>
                <w:color w:val="000000" w:themeColor="text1"/>
                <w:sz w:val="21"/>
                <w:szCs w:val="21"/>
                <w14:textFill>
                  <w14:solidFill>
                    <w14:schemeClr w14:val="tx1"/>
                  </w14:solidFill>
                </w14:textFill>
              </w:rPr>
              <w:t>）≥20万种计算机学科门类相关的电子学术资源（含教材、期刊等），可以进行在线阅读。</w:t>
            </w:r>
          </w:p>
          <w:p>
            <w:pPr>
              <w:ind w:right="174" w:rightChars="83" w:firstLine="420" w:firstLineChars="200"/>
              <w:jc w:val="left"/>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2</w:t>
            </w:r>
            <w:r>
              <w:rPr>
                <w:rFonts w:hint="eastAsia" w:asciiTheme="majorEastAsia" w:hAnsiTheme="majorEastAsia" w:eastAsiaTheme="majorEastAsia" w:cstheme="majorEastAsia"/>
                <w:color w:val="000000" w:themeColor="text1"/>
                <w:sz w:val="21"/>
                <w:szCs w:val="21"/>
                <w14:textFill>
                  <w14:solidFill>
                    <w14:schemeClr w14:val="tx1"/>
                  </w14:solidFill>
                </w14:textFill>
              </w:rPr>
              <w:t>）≥8万集学术类视频。需要包含有一定数量名校、名师的课程视频及讲座，可以在线进行播放。</w:t>
            </w:r>
          </w:p>
          <w:p>
            <w:pPr>
              <w:pStyle w:val="2"/>
              <w:numPr>
                <w:ilvl w:val="0"/>
                <w:numId w:val="0"/>
              </w:numPr>
              <w:rPr>
                <w:rFonts w:hint="eastAsia"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资源要求必须取得著作权人的授权，无版权争议问题，供应商要为线上资源的合法性负责。（提供至少10份著作权授权书复印件或承诺）。</w:t>
            </w:r>
          </w:p>
          <w:p>
            <w:pPr>
              <w:pStyle w:val="2"/>
              <w:numPr>
                <w:ilvl w:val="0"/>
                <w:numId w:val="2"/>
              </w:numPr>
              <w:ind w:left="0" w:leftChars="0" w:firstLine="0" w:firstLineChars="0"/>
              <w:rPr>
                <w:rFonts w:hint="eastAsia" w:asciiTheme="majorEastAsia" w:hAnsiTheme="majorEastAsia" w:eastAsiaTheme="majorEastAsia" w:cstheme="majorEastAsia"/>
                <w:b/>
                <w:bCs/>
                <w:color w:val="000000" w:themeColor="text1"/>
                <w:sz w:val="21"/>
                <w:szCs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szCs w:val="21"/>
                <w:lang w:val="en-US" w:eastAsia="zh-CN"/>
                <w14:textFill>
                  <w14:solidFill>
                    <w14:schemeClr w14:val="tx1"/>
                  </w14:solidFill>
                </w14:textFill>
              </w:rPr>
              <w:t>专家指导</w:t>
            </w:r>
          </w:p>
          <w:p>
            <w:pPr>
              <w:pStyle w:val="2"/>
              <w:numPr>
                <w:ilvl w:val="0"/>
                <w:numId w:val="0"/>
              </w:numPr>
              <w:ind w:leftChars="0"/>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对教师团队的课程教学设计和课程内容重构初稿独立指导、课程运行指导。</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提供的</w:t>
            </w:r>
            <w:r>
              <w:rPr>
                <w:rFonts w:hint="eastAsia" w:asciiTheme="majorEastAsia" w:hAnsiTheme="majorEastAsia" w:eastAsiaTheme="majorEastAsia" w:cstheme="majorEastAsia"/>
                <w:color w:val="FF0000"/>
                <w:sz w:val="21"/>
                <w:szCs w:val="21"/>
                <w:lang w:val="en-US" w:eastAsia="zh-CN"/>
              </w:rPr>
              <w:t>指导</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专家必须是获得国家级精品课程负责人。</w:t>
            </w:r>
          </w:p>
          <w:p>
            <w:pPr>
              <w:pStyle w:val="2"/>
              <w:numPr>
                <w:ilvl w:val="0"/>
                <w:numId w:val="2"/>
              </w:numPr>
              <w:ind w:left="0" w:leftChars="0" w:firstLine="0" w:firstLineChars="0"/>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pPr>
            <w:r>
              <w:rPr>
                <w:rFonts w:hint="eastAsia" w:asciiTheme="majorEastAsia" w:hAnsiTheme="majorEastAsia" w:eastAsiaTheme="majorEastAsia" w:cstheme="majorEastAsia"/>
                <w:b/>
                <w:bCs/>
                <w:color w:val="000000" w:themeColor="text1"/>
                <w:sz w:val="21"/>
                <w:szCs w:val="21"/>
                <w:lang w:val="en-US" w:eastAsia="zh-CN"/>
                <w14:textFill>
                  <w14:solidFill>
                    <w14:schemeClr w14:val="tx1"/>
                  </w14:solidFill>
                </w14:textFill>
              </w:rPr>
              <w:t>具有与此项目相关的企业证书</w:t>
            </w:r>
          </w:p>
          <w:p>
            <w:pP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t>1、投标供应商具有出版物经营许可证；</w:t>
            </w:r>
          </w:p>
          <w:p>
            <w:pP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t>2、投标供应商具有广播电视节目制作许可证书；</w:t>
            </w:r>
          </w:p>
          <w:p>
            <w:pP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t>3、投标供应商具有教学平台国家计算机软件著作权登记证书；</w:t>
            </w:r>
          </w:p>
          <w:p>
            <w:pP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t xml:space="preserve">4、投标供应商具有教学动画开发平台国家计算机软件著作权登记证书； </w:t>
            </w:r>
          </w:p>
          <w:p>
            <w:pP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t>5、投标供应商具有在线虚拟课件制作系统国家计算机软件著作权登记证书；</w:t>
            </w:r>
          </w:p>
          <w:p>
            <w:pP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t>6、投标供应商具有阅读智能推荐系统国家计算机软件著作权登记证书；</w:t>
            </w:r>
          </w:p>
          <w:p>
            <w:pPr>
              <w:rPr>
                <w:rFonts w:hint="eastAsia" w:asciiTheme="majorEastAsia" w:hAnsiTheme="majorEastAsia" w:eastAsiaTheme="majorEastAsia" w:cstheme="majorEastAsia"/>
                <w:color w:val="FF0000"/>
                <w:kern w:val="2"/>
                <w:sz w:val="21"/>
                <w:szCs w:val="21"/>
                <w:lang w:val="en-US" w:eastAsia="zh-CN" w:bidi="ar-SA"/>
              </w:rPr>
            </w:pPr>
            <w:r>
              <w:rPr>
                <w:rFonts w:hint="eastAsia" w:asciiTheme="majorEastAsia" w:hAnsiTheme="majorEastAsia" w:eastAsiaTheme="majorEastAsia" w:cstheme="majorEastAsia"/>
                <w:color w:val="000000" w:themeColor="text1"/>
                <w:kern w:val="2"/>
                <w:sz w:val="21"/>
                <w:szCs w:val="21"/>
                <w:lang w:val="en-US" w:eastAsia="zh-CN" w:bidi="ar-SA"/>
                <w14:textFill>
                  <w14:solidFill>
                    <w14:schemeClr w14:val="tx1"/>
                  </w14:solidFill>
                </w14:textFill>
              </w:rPr>
              <w:t>7、</w:t>
            </w:r>
            <w:commentRangeStart w:id="0"/>
            <w:r>
              <w:rPr>
                <w:rFonts w:hint="eastAsia" w:asciiTheme="majorEastAsia" w:hAnsiTheme="majorEastAsia" w:eastAsiaTheme="majorEastAsia" w:cstheme="majorEastAsia"/>
                <w:color w:val="FF0000"/>
                <w:kern w:val="2"/>
                <w:sz w:val="21"/>
                <w:szCs w:val="21"/>
                <w:lang w:val="en-US" w:eastAsia="zh-CN" w:bidi="ar-SA"/>
              </w:rPr>
              <w:t>投标供应商具有智慧门户国家计算机软件著作权登记证书；</w:t>
            </w:r>
          </w:p>
          <w:p>
            <w:pPr>
              <w:rPr>
                <w:rFonts w:hint="eastAsia" w:asciiTheme="majorEastAsia" w:hAnsiTheme="majorEastAsia" w:eastAsiaTheme="majorEastAsia" w:cstheme="majorEastAsia"/>
                <w:color w:val="FF0000"/>
                <w:kern w:val="2"/>
                <w:sz w:val="21"/>
                <w:szCs w:val="21"/>
                <w:lang w:val="en-US" w:eastAsia="zh-CN" w:bidi="ar-SA"/>
              </w:rPr>
            </w:pPr>
            <w:r>
              <w:rPr>
                <w:rFonts w:hint="eastAsia" w:asciiTheme="majorEastAsia" w:hAnsiTheme="majorEastAsia" w:eastAsiaTheme="majorEastAsia" w:cstheme="majorEastAsia"/>
                <w:color w:val="FF0000"/>
                <w:kern w:val="2"/>
                <w:sz w:val="21"/>
                <w:szCs w:val="21"/>
                <w:lang w:val="en-US" w:eastAsia="zh-CN" w:bidi="ar-SA"/>
              </w:rPr>
              <w:t>8、投标供应商具有智能客服国家计算机软件著作权登记证书；</w:t>
            </w:r>
          </w:p>
          <w:p>
            <w:pPr>
              <w:rPr>
                <w:rFonts w:hint="default"/>
                <w:lang w:val="en-US" w:eastAsia="zh-CN"/>
              </w:rPr>
            </w:pPr>
            <w:r>
              <w:rPr>
                <w:rFonts w:hint="eastAsia" w:asciiTheme="majorEastAsia" w:hAnsiTheme="majorEastAsia" w:eastAsiaTheme="majorEastAsia" w:cstheme="majorEastAsia"/>
                <w:color w:val="FF0000"/>
                <w:kern w:val="2"/>
                <w:sz w:val="21"/>
                <w:szCs w:val="21"/>
                <w:lang w:val="en-US" w:eastAsia="zh-CN" w:bidi="ar-SA"/>
              </w:rPr>
              <w:t>9、投标供应商具有云盘国家计算机软件著作权登记证书；</w:t>
            </w:r>
            <w:commentRangeEnd w:id="0"/>
            <w:r>
              <w:commentReference w:id="0"/>
            </w:r>
          </w:p>
        </w:tc>
        <w:tc>
          <w:tcPr>
            <w:tcW w:w="975" w:type="dxa"/>
          </w:tcPr>
          <w:p>
            <w:pPr>
              <w:rPr>
                <w:vertAlign w:val="baseline"/>
              </w:rPr>
            </w:pPr>
          </w:p>
          <w:p>
            <w:pPr>
              <w:pStyle w:val="2"/>
              <w:rPr>
                <w:vertAlign w:val="baseline"/>
              </w:rPr>
            </w:pPr>
          </w:p>
          <w:p>
            <w:pPr>
              <w:pStyle w:val="2"/>
              <w:rPr>
                <w:vertAlign w:val="baseline"/>
              </w:rPr>
            </w:pPr>
          </w:p>
          <w:p>
            <w:pPr>
              <w:pStyle w:val="2"/>
              <w:rPr>
                <w:vertAlign w:val="baseline"/>
              </w:rPr>
            </w:pPr>
          </w:p>
          <w:p>
            <w:pPr>
              <w:pStyle w:val="2"/>
              <w:rPr>
                <w:vertAlign w:val="baseline"/>
              </w:rPr>
            </w:pPr>
          </w:p>
          <w:p>
            <w:pPr>
              <w:pStyle w:val="2"/>
              <w:rPr>
                <w:vertAlign w:val="baseline"/>
              </w:rPr>
            </w:pPr>
          </w:p>
          <w:p>
            <w:pPr>
              <w:pStyle w:val="2"/>
              <w:ind w:firstLine="210" w:firstLineChars="100"/>
              <w:rPr>
                <w:rFonts w:hint="eastAsia"/>
                <w:vertAlign w:val="baseline"/>
                <w:lang w:val="en-US" w:eastAsia="zh-CN"/>
              </w:rPr>
            </w:pPr>
          </w:p>
          <w:p>
            <w:pPr>
              <w:pStyle w:val="2"/>
              <w:ind w:firstLine="210" w:firstLineChars="100"/>
              <w:rPr>
                <w:rFonts w:hint="eastAsia"/>
                <w:vertAlign w:val="baseline"/>
                <w:lang w:val="en-US" w:eastAsia="zh-CN"/>
              </w:rPr>
            </w:pPr>
          </w:p>
          <w:p>
            <w:pPr>
              <w:pStyle w:val="2"/>
              <w:ind w:firstLine="210" w:firstLineChars="100"/>
              <w:rPr>
                <w:rFonts w:hint="eastAsia"/>
                <w:vertAlign w:val="baseline"/>
                <w:lang w:val="en-US" w:eastAsia="zh-CN"/>
              </w:rPr>
            </w:pPr>
          </w:p>
          <w:p>
            <w:pPr>
              <w:pStyle w:val="2"/>
              <w:ind w:firstLine="210" w:firstLineChars="100"/>
              <w:rPr>
                <w:rFonts w:hint="default" w:eastAsiaTheme="minorEastAsia"/>
                <w:vertAlign w:val="baseline"/>
                <w:lang w:val="en-US" w:eastAsia="zh-CN"/>
              </w:rPr>
            </w:pPr>
            <w:r>
              <w:rPr>
                <w:rFonts w:hint="eastAsia"/>
                <w:vertAlign w:val="baseline"/>
                <w:lang w:val="en-US" w:eastAsia="zh-CN"/>
              </w:rPr>
              <w:t>3</w:t>
            </w:r>
          </w:p>
        </w:tc>
        <w:tc>
          <w:tcPr>
            <w:tcW w:w="975" w:type="dxa"/>
          </w:tcPr>
          <w:p>
            <w:pPr>
              <w:rPr>
                <w:vertAlign w:val="baseline"/>
              </w:rPr>
            </w:pPr>
          </w:p>
          <w:p>
            <w:pPr>
              <w:pStyle w:val="2"/>
              <w:rPr>
                <w:vertAlign w:val="baseline"/>
              </w:rPr>
            </w:pPr>
          </w:p>
          <w:p>
            <w:pPr>
              <w:pStyle w:val="2"/>
              <w:rPr>
                <w:vertAlign w:val="baseline"/>
              </w:rPr>
            </w:pPr>
          </w:p>
          <w:p>
            <w:pPr>
              <w:pStyle w:val="2"/>
              <w:rPr>
                <w:vertAlign w:val="baseline"/>
              </w:rPr>
            </w:pPr>
          </w:p>
          <w:p>
            <w:pPr>
              <w:pStyle w:val="2"/>
              <w:rPr>
                <w:vertAlign w:val="baseline"/>
              </w:rPr>
            </w:pPr>
          </w:p>
          <w:p>
            <w:pPr>
              <w:pStyle w:val="2"/>
              <w:rPr>
                <w:vertAlign w:val="baseline"/>
              </w:rPr>
            </w:pPr>
          </w:p>
          <w:p>
            <w:pPr>
              <w:pStyle w:val="2"/>
              <w:ind w:firstLine="210" w:firstLineChars="100"/>
              <w:rPr>
                <w:rFonts w:hint="eastAsia"/>
                <w:vertAlign w:val="baseline"/>
                <w:lang w:val="en-US" w:eastAsia="zh-CN"/>
              </w:rPr>
            </w:pPr>
          </w:p>
          <w:p>
            <w:pPr>
              <w:pStyle w:val="2"/>
              <w:ind w:firstLine="210" w:firstLineChars="100"/>
              <w:rPr>
                <w:rFonts w:hint="eastAsia"/>
                <w:vertAlign w:val="baseline"/>
                <w:lang w:val="en-US" w:eastAsia="zh-CN"/>
              </w:rPr>
            </w:pPr>
          </w:p>
          <w:p>
            <w:pPr>
              <w:pStyle w:val="2"/>
              <w:ind w:firstLine="210" w:firstLineChars="100"/>
              <w:rPr>
                <w:rFonts w:hint="eastAsia"/>
                <w:vertAlign w:val="baseline"/>
                <w:lang w:val="en-US" w:eastAsia="zh-CN"/>
              </w:rPr>
            </w:pPr>
          </w:p>
          <w:p>
            <w:pPr>
              <w:pStyle w:val="2"/>
              <w:ind w:firstLine="210" w:firstLineChars="100"/>
              <w:rPr>
                <w:rFonts w:hint="default" w:eastAsiaTheme="minorEastAsia"/>
                <w:vertAlign w:val="baseline"/>
                <w:lang w:val="en-US" w:eastAsia="zh-CN"/>
              </w:rPr>
            </w:pPr>
            <w:r>
              <w:rPr>
                <w:rFonts w:hint="eastAsia"/>
                <w:vertAlign w:val="baseline"/>
                <w:lang w:val="en-US" w:eastAsia="zh-CN"/>
              </w:rPr>
              <w:t>30</w:t>
            </w:r>
          </w:p>
        </w:tc>
      </w:tr>
    </w:tbl>
    <w:p>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enovo" w:date="2024-05-20T17:20:06Z" w:initials="l">
    <w:p>
      <w:pPr>
        <w:pStyle w:val="5"/>
        <w:rPr>
          <w:rFonts w:hint="eastAsia" w:eastAsiaTheme="minorEastAsia"/>
          <w:lang w:val="en-US" w:eastAsia="zh-CN"/>
        </w:rPr>
      </w:pPr>
      <w:r>
        <w:rPr>
          <w:rFonts w:hint="eastAsia"/>
          <w:lang w:val="en-US" w:eastAsia="zh-CN"/>
        </w:rPr>
        <w:t>建议删除</w:t>
      </w:r>
      <w:bookmarkStart w:id="1" w:name="_GoBack"/>
      <w:bookmarkEnd w:id="1"/>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libri Light">
    <w:panose1 w:val="020F0302020204030204"/>
    <w:charset w:val="00"/>
    <w:family w:val="decorative"/>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74949022">
    <w:nsid w:val="5DDFD09E"/>
    <w:multiLevelType w:val="singleLevel"/>
    <w:tmpl w:val="5DDFD09E"/>
    <w:lvl w:ilvl="0" w:tentative="1">
      <w:start w:val="4"/>
      <w:numFmt w:val="chineseCounting"/>
      <w:suff w:val="nothing"/>
      <w:lvlText w:val="%1、"/>
      <w:lvlJc w:val="left"/>
      <w:rPr>
        <w:rFonts w:hint="eastAsia"/>
      </w:rPr>
    </w:lvl>
  </w:abstractNum>
  <w:abstractNum w:abstractNumId="365719931">
    <w:nsid w:val="15CC717B"/>
    <w:multiLevelType w:val="multilevel"/>
    <w:tmpl w:val="15CC717B"/>
    <w:lvl w:ilvl="0" w:tentative="1">
      <w:start w:val="1"/>
      <w:numFmt w:val="bullet"/>
      <w:lvlText w:val=""/>
      <w:lvlJc w:val="left"/>
      <w:pPr>
        <w:ind w:left="900" w:hanging="420"/>
      </w:pPr>
      <w:rPr>
        <w:rFonts w:hint="default" w:ascii="Wingdings" w:hAnsi="Wingdings"/>
      </w:rPr>
    </w:lvl>
    <w:lvl w:ilvl="1" w:tentative="1">
      <w:start w:val="1"/>
      <w:numFmt w:val="bullet"/>
      <w:lvlText w:val=""/>
      <w:lvlJc w:val="left"/>
      <w:pPr>
        <w:ind w:left="1320" w:hanging="420"/>
      </w:pPr>
      <w:rPr>
        <w:rFonts w:hint="default" w:ascii="Wingdings" w:hAnsi="Wingdings"/>
      </w:rPr>
    </w:lvl>
    <w:lvl w:ilvl="2" w:tentative="1">
      <w:start w:val="1"/>
      <w:numFmt w:val="bullet"/>
      <w:lvlText w:val=""/>
      <w:lvlJc w:val="left"/>
      <w:pPr>
        <w:ind w:left="1740" w:hanging="420"/>
      </w:pPr>
      <w:rPr>
        <w:rFonts w:hint="default" w:ascii="Wingdings" w:hAnsi="Wingdings"/>
      </w:rPr>
    </w:lvl>
    <w:lvl w:ilvl="3" w:tentative="1">
      <w:start w:val="1"/>
      <w:numFmt w:val="bullet"/>
      <w:lvlText w:val=""/>
      <w:lvlJc w:val="left"/>
      <w:pPr>
        <w:ind w:left="2160" w:hanging="420"/>
      </w:pPr>
      <w:rPr>
        <w:rFonts w:hint="default" w:ascii="Wingdings" w:hAnsi="Wingdings"/>
      </w:rPr>
    </w:lvl>
    <w:lvl w:ilvl="4" w:tentative="1">
      <w:start w:val="1"/>
      <w:numFmt w:val="bullet"/>
      <w:lvlText w:val=""/>
      <w:lvlJc w:val="left"/>
      <w:pPr>
        <w:ind w:left="2580" w:hanging="420"/>
      </w:pPr>
      <w:rPr>
        <w:rFonts w:hint="default" w:ascii="Wingdings" w:hAnsi="Wingdings"/>
      </w:rPr>
    </w:lvl>
    <w:lvl w:ilvl="5" w:tentative="1">
      <w:start w:val="1"/>
      <w:numFmt w:val="bullet"/>
      <w:lvlText w:val=""/>
      <w:lvlJc w:val="left"/>
      <w:pPr>
        <w:ind w:left="3000" w:hanging="420"/>
      </w:pPr>
      <w:rPr>
        <w:rFonts w:hint="default" w:ascii="Wingdings" w:hAnsi="Wingdings"/>
      </w:rPr>
    </w:lvl>
    <w:lvl w:ilvl="6" w:tentative="1">
      <w:start w:val="1"/>
      <w:numFmt w:val="bullet"/>
      <w:lvlText w:val=""/>
      <w:lvlJc w:val="left"/>
      <w:pPr>
        <w:ind w:left="3420" w:hanging="420"/>
      </w:pPr>
      <w:rPr>
        <w:rFonts w:hint="default" w:ascii="Wingdings" w:hAnsi="Wingdings"/>
      </w:rPr>
    </w:lvl>
    <w:lvl w:ilvl="7" w:tentative="1">
      <w:start w:val="1"/>
      <w:numFmt w:val="bullet"/>
      <w:lvlText w:val=""/>
      <w:lvlJc w:val="left"/>
      <w:pPr>
        <w:ind w:left="3840" w:hanging="420"/>
      </w:pPr>
      <w:rPr>
        <w:rFonts w:hint="default" w:ascii="Wingdings" w:hAnsi="Wingdings"/>
      </w:rPr>
    </w:lvl>
    <w:lvl w:ilvl="8" w:tentative="1">
      <w:start w:val="1"/>
      <w:numFmt w:val="bullet"/>
      <w:lvlText w:val=""/>
      <w:lvlJc w:val="left"/>
      <w:pPr>
        <w:ind w:left="4260" w:hanging="420"/>
      </w:pPr>
      <w:rPr>
        <w:rFonts w:hint="default" w:ascii="Wingdings" w:hAnsi="Wingdings"/>
      </w:rPr>
    </w:lvl>
  </w:abstractNum>
  <w:num w:numId="1">
    <w:abstractNumId w:val="365719931"/>
  </w:num>
  <w:num w:numId="2">
    <w:abstractNumId w:val="15749490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iOTY4ODQwMTE2NjJjMzI3YTA1OGMwZmUwZmM1NjAifQ=="/>
    <w:docVar w:name="KSO_WPS_MARK_KEY" w:val="d32f1b05-e67b-4bb2-9e42-1e6ed08a2adb"/>
  </w:docVars>
  <w:rsids>
    <w:rsidRoot w:val="6DBF666C"/>
    <w:rsid w:val="055200DF"/>
    <w:rsid w:val="0F995CCE"/>
    <w:rsid w:val="13760AF9"/>
    <w:rsid w:val="15F51597"/>
    <w:rsid w:val="19D44006"/>
    <w:rsid w:val="1AB570BD"/>
    <w:rsid w:val="1AD05CA5"/>
    <w:rsid w:val="1C8C54EF"/>
    <w:rsid w:val="1D1E2764"/>
    <w:rsid w:val="202A40A9"/>
    <w:rsid w:val="20790B8D"/>
    <w:rsid w:val="209854B7"/>
    <w:rsid w:val="2C4A1610"/>
    <w:rsid w:val="2DCC054E"/>
    <w:rsid w:val="2E590327"/>
    <w:rsid w:val="2F693637"/>
    <w:rsid w:val="3E397A96"/>
    <w:rsid w:val="41195206"/>
    <w:rsid w:val="41660BD4"/>
    <w:rsid w:val="45BB44F7"/>
    <w:rsid w:val="4B596F2D"/>
    <w:rsid w:val="4BC4555C"/>
    <w:rsid w:val="4F6B6332"/>
    <w:rsid w:val="502B565A"/>
    <w:rsid w:val="538057B3"/>
    <w:rsid w:val="562B5C2F"/>
    <w:rsid w:val="56423666"/>
    <w:rsid w:val="572F6246"/>
    <w:rsid w:val="58794897"/>
    <w:rsid w:val="587C38C7"/>
    <w:rsid w:val="5CF74D74"/>
    <w:rsid w:val="5DB91FED"/>
    <w:rsid w:val="5FD55702"/>
    <w:rsid w:val="64BC6FB6"/>
    <w:rsid w:val="66DF76E4"/>
    <w:rsid w:val="69A04061"/>
    <w:rsid w:val="69EC54F9"/>
    <w:rsid w:val="6A2904FB"/>
    <w:rsid w:val="6B07083C"/>
    <w:rsid w:val="6DBF666C"/>
    <w:rsid w:val="7207172D"/>
    <w:rsid w:val="73AE1B1D"/>
    <w:rsid w:val="78C62C34"/>
    <w:rsid w:val="79E955B1"/>
    <w:rsid w:val="79F171CA"/>
    <w:rsid w:val="7C9E4EC3"/>
    <w:rsid w:val="7C9F225D"/>
    <w:rsid w:val="7E0E55E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160" w:after="80"/>
      <w:outlineLvl w:val="1"/>
    </w:pPr>
    <w:rPr>
      <w:rFonts w:asciiTheme="majorHAnsi" w:hAnsiTheme="majorHAnsi" w:eastAsiaTheme="majorEastAsia" w:cstheme="majorBidi"/>
      <w:sz w:val="40"/>
      <w:szCs w:val="40"/>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First Indent"/>
    <w:basedOn w:val="2"/>
    <w:next w:val="1"/>
    <w:qFormat/>
    <w:uiPriority w:val="0"/>
    <w:pPr>
      <w:widowControl w:val="0"/>
      <w:adjustRightInd w:val="0"/>
      <w:spacing w:after="120" w:line="360" w:lineRule="atLeast"/>
      <w:ind w:firstLine="420" w:firstLineChars="100"/>
      <w:textAlignment w:val="baseline"/>
    </w:pPr>
    <w:rPr>
      <w:rFonts w:ascii="Times New Roman" w:hAnsi="Times New Roman" w:eastAsia="宋体" w:cs="Times New Roman"/>
      <w:sz w:val="24"/>
      <w:lang w:val="en-US" w:eastAsia="zh-CN" w:bidi="ar-SA"/>
    </w:rPr>
  </w:style>
  <w:style w:type="paragraph" w:styleId="5">
    <w:name w:val="annotation text"/>
    <w:basedOn w:val="1"/>
    <w:uiPriority w:val="0"/>
    <w:pPr>
      <w:jc w:val="left"/>
    </w:pPr>
  </w:style>
  <w:style w:type="paragraph" w:styleId="6">
    <w:name w:val="Normal (Web)"/>
    <w:basedOn w:val="1"/>
    <w:unhideWhenUsed/>
    <w:qFormat/>
    <w:uiPriority w:val="99"/>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List Paragraph"/>
    <w:basedOn w:val="1"/>
    <w:qFormat/>
    <w:uiPriority w:val="99"/>
    <w:pPr>
      <w:ind w:firstLine="420" w:firstLineChars="200"/>
    </w:pPr>
  </w:style>
  <w:style w:type="character" w:customStyle="1" w:styleId="11">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7566</Words>
  <Characters>7986</Characters>
  <Lines>0</Lines>
  <Paragraphs>0</Paragraphs>
  <TotalTime>0</TotalTime>
  <ScaleCrop>false</ScaleCrop>
  <LinksUpToDate>false</LinksUpToDate>
  <CharactersWithSpaces>8016</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2024-04-09T14:38:00Z</dcterms:created>
  <dc:creator>WPS_樊樊樊</dc:creator>
  <cp:lastModifiedBy>lenovo</cp:lastModifiedBy>
  <dcterms:modified xsi:type="dcterms:W3CDTF">2024-05-20T09:20:38Z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073110AF992040E3B9CD68209357822F_13</vt:lpwstr>
  </property>
</Properties>
</file>