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FF23FE">
      <w:pPr>
        <w:keepNext w:val="0"/>
        <w:keepLines w:val="0"/>
        <w:widowControl/>
        <w:suppressLineNumbers w:val="0"/>
        <w:jc w:val="left"/>
        <w:rPr>
          <w:rFonts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w:t>
      </w:r>
      <w:r>
        <w:rPr>
          <w:rFonts w:ascii="仿宋" w:hAnsi="仿宋" w:eastAsia="仿宋" w:cs="仿宋"/>
          <w:color w:val="000000"/>
          <w:kern w:val="0"/>
          <w:sz w:val="28"/>
          <w:szCs w:val="28"/>
          <w:lang w:val="en-US" w:eastAsia="zh-CN" w:bidi="ar"/>
        </w:rPr>
        <w:t>1</w:t>
      </w:r>
      <w:r>
        <w:rPr>
          <w:rFonts w:hint="eastAsia" w:ascii="仿宋" w:hAnsi="仿宋" w:eastAsia="仿宋" w:cs="仿宋"/>
          <w:color w:val="000000"/>
          <w:kern w:val="0"/>
          <w:sz w:val="28"/>
          <w:szCs w:val="28"/>
          <w:lang w:val="en-US" w:eastAsia="zh-CN" w:bidi="ar"/>
        </w:rPr>
        <w:t>）一般资格要求</w:t>
      </w:r>
    </w:p>
    <w:p w14:paraId="73AC927C">
      <w:pPr>
        <w:keepNext w:val="0"/>
        <w:keepLines w:val="0"/>
        <w:widowControl/>
        <w:suppressLineNumbers w:val="0"/>
        <w:jc w:val="left"/>
        <w:rPr>
          <w:rFonts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1、符合《中华人民共和国政府采购法》第二十二条规定的资格条件要求；</w:t>
      </w:r>
    </w:p>
    <w:p w14:paraId="2668B9CC">
      <w:pPr>
        <w:keepNext w:val="0"/>
        <w:keepLines w:val="0"/>
        <w:widowControl/>
        <w:suppressLineNumbers w:val="0"/>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2、在中国境内依法注册并具有有效独立法人资格及相应经营范围的合法企业；</w:t>
      </w:r>
    </w:p>
    <w:p w14:paraId="1189FABE">
      <w:pPr>
        <w:keepNext w:val="0"/>
        <w:keepLines w:val="0"/>
        <w:widowControl/>
        <w:suppressLineNumbers w:val="0"/>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3、</w:t>
      </w:r>
      <w:r>
        <w:rPr>
          <w:rFonts w:ascii="仿宋" w:hAnsi="仿宋" w:eastAsia="仿宋" w:cs="仿宋"/>
          <w:color w:val="000000"/>
          <w:kern w:val="0"/>
          <w:sz w:val="28"/>
          <w:szCs w:val="28"/>
          <w:lang w:val="en-US" w:eastAsia="zh-CN" w:bidi="ar"/>
        </w:rPr>
        <w:t>投标人</w:t>
      </w:r>
      <w:r>
        <w:rPr>
          <w:rFonts w:hint="eastAsia" w:ascii="仿宋" w:hAnsi="仿宋" w:eastAsia="仿宋" w:cs="仿宋"/>
          <w:color w:val="000000"/>
          <w:kern w:val="0"/>
          <w:sz w:val="28"/>
          <w:szCs w:val="28"/>
          <w:lang w:val="en-US" w:eastAsia="zh-CN" w:bidi="ar"/>
        </w:rPr>
        <w:t>具</w:t>
      </w:r>
      <w:r>
        <w:rPr>
          <w:rFonts w:ascii="仿宋" w:hAnsi="仿宋" w:eastAsia="仿宋" w:cs="仿宋"/>
          <w:color w:val="000000"/>
          <w:kern w:val="0"/>
          <w:sz w:val="28"/>
          <w:szCs w:val="28"/>
          <w:lang w:val="en-US" w:eastAsia="zh-CN" w:bidi="ar"/>
        </w:rPr>
        <w:t>有履行本项目</w:t>
      </w:r>
      <w:r>
        <w:rPr>
          <w:rFonts w:hint="eastAsia" w:ascii="仿宋" w:hAnsi="仿宋" w:eastAsia="仿宋" w:cs="仿宋"/>
          <w:color w:val="000000"/>
          <w:kern w:val="0"/>
          <w:sz w:val="28"/>
          <w:szCs w:val="28"/>
          <w:lang w:val="en-US" w:eastAsia="zh-CN" w:bidi="ar"/>
        </w:rPr>
        <w:t>货物</w:t>
      </w:r>
      <w:r>
        <w:rPr>
          <w:rFonts w:ascii="仿宋" w:hAnsi="仿宋" w:eastAsia="仿宋" w:cs="仿宋"/>
          <w:color w:val="000000"/>
          <w:kern w:val="0"/>
          <w:sz w:val="28"/>
          <w:szCs w:val="28"/>
          <w:lang w:val="en-US" w:eastAsia="zh-CN" w:bidi="ar"/>
        </w:rPr>
        <w:t>采购合同的能力</w:t>
      </w:r>
      <w:r>
        <w:rPr>
          <w:rFonts w:hint="eastAsia" w:ascii="仿宋" w:hAnsi="仿宋" w:eastAsia="仿宋" w:cs="仿宋"/>
          <w:color w:val="000000"/>
          <w:kern w:val="0"/>
          <w:sz w:val="28"/>
          <w:szCs w:val="28"/>
          <w:lang w:val="en-US" w:eastAsia="zh-CN" w:bidi="ar"/>
        </w:rPr>
        <w:t>；</w:t>
      </w:r>
    </w:p>
    <w:p w14:paraId="31A478DA">
      <w:pPr>
        <w:keepNext w:val="0"/>
        <w:keepLines w:val="0"/>
        <w:widowControl/>
        <w:suppressLineNumbers w:val="0"/>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4、</w:t>
      </w:r>
      <w:r>
        <w:rPr>
          <w:rFonts w:ascii="仿宋" w:hAnsi="仿宋" w:eastAsia="仿宋" w:cs="仿宋"/>
          <w:color w:val="000000"/>
          <w:kern w:val="0"/>
          <w:sz w:val="28"/>
          <w:szCs w:val="28"/>
          <w:lang w:val="en-US" w:eastAsia="zh-CN" w:bidi="ar"/>
        </w:rPr>
        <w:t>具有有效的企业营业执照、组织机构代码证、税务登记证</w:t>
      </w:r>
      <w:r>
        <w:rPr>
          <w:rFonts w:hint="eastAsia" w:ascii="仿宋" w:hAnsi="仿宋" w:eastAsia="仿宋" w:cs="仿宋"/>
          <w:color w:val="000000"/>
          <w:kern w:val="0"/>
          <w:sz w:val="28"/>
          <w:szCs w:val="28"/>
          <w:lang w:val="en-US" w:eastAsia="zh-CN" w:bidi="ar"/>
        </w:rPr>
        <w:t>或三证合一的“营业执照”；</w:t>
      </w:r>
    </w:p>
    <w:p w14:paraId="5FAD2F49">
      <w:pPr>
        <w:keepNext w:val="0"/>
        <w:keepLines w:val="0"/>
        <w:widowControl/>
        <w:suppressLineNumbers w:val="0"/>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5、具有良好的商业信誉和健全的财务会计制度；</w:t>
      </w:r>
    </w:p>
    <w:p w14:paraId="6D238C59">
      <w:pPr>
        <w:keepNext w:val="0"/>
        <w:keepLines w:val="0"/>
        <w:widowControl/>
        <w:suppressLineNumbers w:val="0"/>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6、具有依法缴纳税收和社会保障资金的良好记录；</w:t>
      </w:r>
    </w:p>
    <w:p w14:paraId="1A22E657">
      <w:pPr>
        <w:keepNext w:val="0"/>
        <w:keepLines w:val="0"/>
        <w:widowControl/>
        <w:suppressLineNumbers w:val="0"/>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7、</w:t>
      </w:r>
      <w:r>
        <w:rPr>
          <w:rFonts w:ascii="仿宋" w:hAnsi="仿宋" w:eastAsia="仿宋" w:cs="仿宋"/>
          <w:color w:val="000000"/>
          <w:kern w:val="0"/>
          <w:sz w:val="28"/>
          <w:szCs w:val="28"/>
          <w:lang w:val="en-US" w:eastAsia="zh-CN" w:bidi="ar"/>
        </w:rPr>
        <w:t>参加政府采购活动前三年内，在经营活动中没有重大违法记录</w:t>
      </w:r>
      <w:r>
        <w:rPr>
          <w:rFonts w:hint="eastAsia" w:ascii="仿宋" w:hAnsi="仿宋" w:eastAsia="仿宋" w:cs="仿宋"/>
          <w:color w:val="000000"/>
          <w:kern w:val="0"/>
          <w:sz w:val="28"/>
          <w:szCs w:val="28"/>
          <w:lang w:val="en-US" w:eastAsia="zh-CN" w:bidi="ar"/>
        </w:rPr>
        <w:t>；</w:t>
      </w:r>
    </w:p>
    <w:p w14:paraId="4E770406"/>
    <w:p w14:paraId="34830294">
      <w:pPr>
        <w:pStyle w:val="7"/>
      </w:pPr>
    </w:p>
    <w:p w14:paraId="5B255BBD">
      <w:pPr>
        <w:keepNext w:val="0"/>
        <w:keepLines w:val="0"/>
        <w:widowControl/>
        <w:suppressLineNumbers w:val="0"/>
        <w:ind w:firstLine="280" w:firstLineChars="100"/>
        <w:jc w:val="left"/>
      </w:pPr>
      <w:r>
        <w:rPr>
          <w:rFonts w:hint="eastAsia" w:ascii="仿宋" w:hAnsi="仿宋" w:eastAsia="仿宋" w:cs="仿宋"/>
          <w:color w:val="000000"/>
          <w:kern w:val="0"/>
          <w:sz w:val="28"/>
          <w:szCs w:val="28"/>
          <w:lang w:val="en-US" w:eastAsia="zh-CN" w:bidi="ar"/>
        </w:rPr>
        <w:t>(2)</w:t>
      </w:r>
      <w:r>
        <w:rPr>
          <w:rFonts w:ascii="仿宋" w:hAnsi="仿宋" w:eastAsia="仿宋" w:cs="仿宋"/>
          <w:color w:val="000000"/>
          <w:kern w:val="0"/>
          <w:sz w:val="28"/>
          <w:szCs w:val="28"/>
          <w:lang w:val="en-US" w:eastAsia="zh-CN" w:bidi="ar"/>
        </w:rPr>
        <w:t xml:space="preserve">落实政府采购政策需满足的资格要求：根据《遵义市财政局关 </w:t>
      </w:r>
    </w:p>
    <w:p w14:paraId="4ED640B9">
      <w:pPr>
        <w:keepNext w:val="0"/>
        <w:keepLines w:val="0"/>
        <w:widowControl/>
        <w:suppressLineNumbers w:val="0"/>
        <w:jc w:val="left"/>
      </w:pPr>
      <w:r>
        <w:rPr>
          <w:rFonts w:hint="eastAsia" w:ascii="仿宋" w:hAnsi="仿宋" w:eastAsia="仿宋" w:cs="仿宋"/>
          <w:color w:val="000000"/>
          <w:kern w:val="0"/>
          <w:sz w:val="28"/>
          <w:szCs w:val="28"/>
          <w:lang w:val="en-US" w:eastAsia="zh-CN" w:bidi="ar"/>
        </w:rPr>
        <w:t xml:space="preserve">于印发&lt;政府采购营商环境整改提升工作方案&gt;》（遵财采〔2022〕17 </w:t>
      </w:r>
    </w:p>
    <w:p w14:paraId="5B3AACDB">
      <w:pPr>
        <w:keepNext w:val="0"/>
        <w:keepLines w:val="0"/>
        <w:widowControl/>
        <w:suppressLineNumbers w:val="0"/>
        <w:jc w:val="left"/>
      </w:pPr>
      <w:r>
        <w:rPr>
          <w:rFonts w:hint="eastAsia" w:ascii="仿宋" w:hAnsi="仿宋" w:eastAsia="仿宋" w:cs="仿宋"/>
          <w:color w:val="000000"/>
          <w:kern w:val="0"/>
          <w:sz w:val="28"/>
          <w:szCs w:val="28"/>
          <w:lang w:val="en-US" w:eastAsia="zh-CN" w:bidi="ar"/>
        </w:rPr>
        <w:t xml:space="preserve">号）、《遵义市财政局关于转发&lt;关于进一步加大政府采购支持中小 </w:t>
      </w:r>
    </w:p>
    <w:p w14:paraId="2FB6374E">
      <w:pPr>
        <w:keepNext w:val="0"/>
        <w:keepLines w:val="0"/>
        <w:widowControl/>
        <w:suppressLineNumbers w:val="0"/>
        <w:jc w:val="left"/>
      </w:pPr>
      <w:r>
        <w:rPr>
          <w:rFonts w:hint="eastAsia" w:ascii="仿宋" w:hAnsi="仿宋" w:eastAsia="仿宋" w:cs="仿宋"/>
          <w:color w:val="000000"/>
          <w:kern w:val="0"/>
          <w:sz w:val="28"/>
          <w:szCs w:val="28"/>
          <w:lang w:val="en-US" w:eastAsia="zh-CN" w:bidi="ar"/>
        </w:rPr>
        <w:t xml:space="preserve">企业力度的通知&gt;的通知》（遵财采〔2022〕37 号）规定：（1）采 购预算中面向中小微企业预留的采购项目，开展采购活动时不收取投 </w:t>
      </w:r>
    </w:p>
    <w:p w14:paraId="5EB3BD27">
      <w:pPr>
        <w:keepNext w:val="0"/>
        <w:keepLines w:val="0"/>
        <w:widowControl/>
        <w:suppressLineNumbers w:val="0"/>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标保证金。</w:t>
      </w:r>
    </w:p>
    <w:p w14:paraId="2AC2C2AB">
      <w:pPr>
        <w:keepNext w:val="0"/>
        <w:keepLines w:val="0"/>
        <w:widowControl/>
        <w:suppressLineNumbers w:val="0"/>
        <w:jc w:val="left"/>
      </w:pPr>
      <w:r>
        <w:rPr>
          <w:rFonts w:hint="eastAsia" w:ascii="仿宋" w:hAnsi="仿宋" w:eastAsia="仿宋" w:cs="仿宋"/>
          <w:color w:val="000000"/>
          <w:kern w:val="0"/>
          <w:sz w:val="28"/>
          <w:szCs w:val="28"/>
          <w:lang w:val="en-US" w:eastAsia="zh-CN" w:bidi="ar"/>
        </w:rPr>
        <w:t xml:space="preserve">（2）采购项目中标企业为小微企业（享受小微企业政策 </w:t>
      </w:r>
    </w:p>
    <w:p w14:paraId="22BD6E52">
      <w:pPr>
        <w:keepNext w:val="0"/>
        <w:keepLines w:val="0"/>
        <w:widowControl/>
        <w:suppressLineNumbers w:val="0"/>
        <w:jc w:val="left"/>
      </w:pPr>
      <w:r>
        <w:rPr>
          <w:rFonts w:hint="eastAsia" w:ascii="仿宋" w:hAnsi="仿宋" w:eastAsia="仿宋" w:cs="仿宋"/>
          <w:color w:val="000000"/>
          <w:kern w:val="0"/>
          <w:sz w:val="28"/>
          <w:szCs w:val="28"/>
          <w:lang w:val="en-US" w:eastAsia="zh-CN" w:bidi="ar"/>
        </w:rPr>
        <w:t xml:space="preserve">的）的，该项目不收取履约保证金。（3）监狱企业、残疾人福利性 </w:t>
      </w:r>
    </w:p>
    <w:p w14:paraId="24EC92FB">
      <w:pPr>
        <w:keepNext w:val="0"/>
        <w:keepLines w:val="0"/>
        <w:widowControl/>
        <w:suppressLineNumbers w:val="0"/>
        <w:jc w:val="left"/>
      </w:pPr>
      <w:r>
        <w:rPr>
          <w:rFonts w:hint="eastAsia" w:ascii="仿宋" w:hAnsi="仿宋" w:eastAsia="仿宋" w:cs="仿宋"/>
          <w:color w:val="000000"/>
          <w:kern w:val="0"/>
          <w:sz w:val="28"/>
          <w:szCs w:val="28"/>
          <w:lang w:val="en-US" w:eastAsia="zh-CN" w:bidi="ar"/>
        </w:rPr>
        <w:t xml:space="preserve">单位参加政府采购活动，视同小型、微型企业，享受促进中小企业发 </w:t>
      </w:r>
    </w:p>
    <w:p w14:paraId="39C561D1">
      <w:pPr>
        <w:keepNext w:val="0"/>
        <w:keepLines w:val="0"/>
        <w:widowControl/>
        <w:suppressLineNumbers w:val="0"/>
        <w:jc w:val="left"/>
      </w:pPr>
      <w:r>
        <w:rPr>
          <w:rFonts w:hint="eastAsia" w:ascii="仿宋" w:hAnsi="仿宋" w:eastAsia="仿宋" w:cs="仿宋"/>
          <w:color w:val="000000"/>
          <w:kern w:val="0"/>
          <w:sz w:val="28"/>
          <w:szCs w:val="28"/>
          <w:lang w:val="en-US" w:eastAsia="zh-CN" w:bidi="ar"/>
        </w:rPr>
        <w:t xml:space="preserve">展的政府采购政策。（4）对原产地在少数民族自治区和享受少数民 </w:t>
      </w:r>
    </w:p>
    <w:p w14:paraId="36D5F3CD">
      <w:pPr>
        <w:keepNext w:val="0"/>
        <w:keepLines w:val="0"/>
        <w:widowControl/>
        <w:suppressLineNumbers w:val="0"/>
        <w:jc w:val="left"/>
      </w:pPr>
      <w:r>
        <w:rPr>
          <w:rFonts w:hint="eastAsia" w:ascii="仿宋" w:hAnsi="仿宋" w:eastAsia="仿宋" w:cs="仿宋"/>
          <w:color w:val="000000"/>
          <w:kern w:val="0"/>
          <w:sz w:val="28"/>
          <w:szCs w:val="28"/>
          <w:lang w:val="en-US" w:eastAsia="zh-CN" w:bidi="ar"/>
        </w:rPr>
        <w:t xml:space="preserve">族自治待遇的省份（云南、贵州、青海）投标主产品（不含附带产品）， </w:t>
      </w:r>
    </w:p>
    <w:p w14:paraId="7C432732">
      <w:pPr>
        <w:keepNext w:val="0"/>
        <w:keepLines w:val="0"/>
        <w:widowControl/>
        <w:suppressLineNumbers w:val="0"/>
        <w:jc w:val="left"/>
      </w:pPr>
      <w:r>
        <w:rPr>
          <w:rFonts w:hint="eastAsia" w:ascii="仿宋" w:hAnsi="仿宋" w:eastAsia="仿宋" w:cs="仿宋"/>
          <w:color w:val="000000"/>
          <w:kern w:val="0"/>
          <w:sz w:val="28"/>
          <w:szCs w:val="28"/>
          <w:lang w:val="en-US" w:eastAsia="zh-CN" w:bidi="ar"/>
        </w:rPr>
        <w:t xml:space="preserve">享受政策性加分和价格扣除，即采用综合评分法的，在总分基础上加3 分。（5）对投标产品属于“节能产品政府采购品目清单”或“环 </w:t>
      </w:r>
    </w:p>
    <w:p w14:paraId="7E8B9CE3">
      <w:pPr>
        <w:keepNext w:val="0"/>
        <w:keepLines w:val="0"/>
        <w:widowControl/>
        <w:suppressLineNumbers w:val="0"/>
        <w:jc w:val="left"/>
      </w:pPr>
      <w:r>
        <w:rPr>
          <w:rFonts w:hint="eastAsia" w:ascii="仿宋" w:hAnsi="仿宋" w:eastAsia="仿宋" w:cs="仿宋"/>
          <w:color w:val="000000"/>
          <w:kern w:val="0"/>
          <w:sz w:val="28"/>
          <w:szCs w:val="28"/>
          <w:lang w:val="en-US" w:eastAsia="zh-CN" w:bidi="ar"/>
        </w:rPr>
        <w:t xml:space="preserve">境标志产品政府采购品目清单”或经《市场监管总局关于发布参与实 </w:t>
      </w:r>
    </w:p>
    <w:p w14:paraId="652FD344">
      <w:pPr>
        <w:keepNext w:val="0"/>
        <w:keepLines w:val="0"/>
        <w:widowControl/>
        <w:suppressLineNumbers w:val="0"/>
        <w:jc w:val="left"/>
      </w:pPr>
      <w:r>
        <w:rPr>
          <w:rFonts w:hint="eastAsia" w:ascii="仿宋" w:hAnsi="仿宋" w:eastAsia="仿宋" w:cs="仿宋"/>
          <w:color w:val="000000"/>
          <w:kern w:val="0"/>
          <w:sz w:val="28"/>
          <w:szCs w:val="28"/>
          <w:lang w:val="en-US" w:eastAsia="zh-CN" w:bidi="ar"/>
        </w:rPr>
        <w:t xml:space="preserve">施政府采购节能产品、环境标志产品认证机构名录的公告》（2019 </w:t>
      </w:r>
    </w:p>
    <w:p w14:paraId="62B9F68C">
      <w:pPr>
        <w:keepNext w:val="0"/>
        <w:keepLines w:val="0"/>
        <w:widowControl/>
        <w:suppressLineNumbers w:val="0"/>
        <w:jc w:val="left"/>
      </w:pPr>
      <w:r>
        <w:rPr>
          <w:rFonts w:hint="eastAsia" w:ascii="仿宋" w:hAnsi="仿宋" w:eastAsia="仿宋" w:cs="仿宋"/>
          <w:color w:val="000000"/>
          <w:kern w:val="0"/>
          <w:sz w:val="28"/>
          <w:szCs w:val="28"/>
          <w:lang w:val="en-US" w:eastAsia="zh-CN" w:bidi="ar"/>
        </w:rPr>
        <w:t xml:space="preserve">年第 16 号）已公布认证机构出具的认证证书的产品有效期中的产品 </w:t>
      </w:r>
    </w:p>
    <w:p w14:paraId="2DB98338">
      <w:pPr>
        <w:keepNext w:val="0"/>
        <w:keepLines w:val="0"/>
        <w:widowControl/>
        <w:suppressLineNumbers w:val="0"/>
        <w:jc w:val="left"/>
      </w:pPr>
      <w:r>
        <w:rPr>
          <w:rFonts w:hint="eastAsia" w:ascii="仿宋" w:hAnsi="仿宋" w:eastAsia="仿宋" w:cs="仿宋"/>
          <w:color w:val="000000"/>
          <w:kern w:val="0"/>
          <w:sz w:val="28"/>
          <w:szCs w:val="28"/>
          <w:lang w:val="en-US" w:eastAsia="zh-CN" w:bidi="ar"/>
        </w:rPr>
        <w:t xml:space="preserve">（强制采购产品除外）的，在招标采购评审工作过程中，给予适当加 </w:t>
      </w:r>
    </w:p>
    <w:p w14:paraId="3661E671">
      <w:pPr>
        <w:keepNext w:val="0"/>
        <w:keepLines w:val="0"/>
        <w:widowControl/>
        <w:suppressLineNumbers w:val="0"/>
        <w:jc w:val="left"/>
      </w:pPr>
      <w:r>
        <w:rPr>
          <w:rFonts w:hint="eastAsia" w:ascii="仿宋" w:hAnsi="仿宋" w:eastAsia="仿宋" w:cs="仿宋"/>
          <w:color w:val="000000"/>
          <w:kern w:val="0"/>
          <w:sz w:val="28"/>
          <w:szCs w:val="28"/>
          <w:lang w:val="en-US" w:eastAsia="zh-CN" w:bidi="ar"/>
        </w:rPr>
        <w:t xml:space="preserve">分，最高不超过 2 分。（6）货物服务采购项目给予小微型企业 20% </w:t>
      </w:r>
    </w:p>
    <w:p w14:paraId="71FB1758">
      <w:pPr>
        <w:keepNext w:val="0"/>
        <w:keepLines w:val="0"/>
        <w:widowControl/>
        <w:suppressLineNumbers w:val="0"/>
        <w:jc w:val="left"/>
      </w:pPr>
      <w:r>
        <w:rPr>
          <w:rFonts w:hint="eastAsia" w:ascii="仿宋" w:hAnsi="仿宋" w:eastAsia="仿宋" w:cs="仿宋"/>
          <w:color w:val="000000"/>
          <w:kern w:val="0"/>
          <w:sz w:val="28"/>
          <w:szCs w:val="28"/>
          <w:lang w:val="en-US" w:eastAsia="zh-CN" w:bidi="ar"/>
        </w:rPr>
        <w:t xml:space="preserve">的价格扣除，大中型企业与小微企业组成联合体投标或者大中型企业 </w:t>
      </w:r>
    </w:p>
    <w:p w14:paraId="05F787CF">
      <w:pPr>
        <w:keepNext w:val="0"/>
        <w:keepLines w:val="0"/>
        <w:widowControl/>
        <w:suppressLineNumbers w:val="0"/>
        <w:jc w:val="left"/>
      </w:pPr>
      <w:r>
        <w:rPr>
          <w:rFonts w:hint="eastAsia" w:ascii="仿宋" w:hAnsi="仿宋" w:eastAsia="仿宋" w:cs="仿宋"/>
          <w:color w:val="000000"/>
          <w:kern w:val="0"/>
          <w:sz w:val="28"/>
          <w:szCs w:val="28"/>
          <w:lang w:val="en-US" w:eastAsia="zh-CN" w:bidi="ar"/>
        </w:rPr>
        <w:t xml:space="preserve">向小微企业分包的，评审优惠幅度提高至 4%。 </w:t>
      </w:r>
    </w:p>
    <w:p w14:paraId="5F6BA38E">
      <w:pPr>
        <w:pStyle w:val="7"/>
      </w:pPr>
    </w:p>
    <w:p w14:paraId="245D3633">
      <w:pPr>
        <w:pStyle w:val="7"/>
      </w:pPr>
    </w:p>
    <w:p w14:paraId="26591156">
      <w:pPr>
        <w:pStyle w:val="7"/>
      </w:pPr>
    </w:p>
    <w:p w14:paraId="7B775578">
      <w:pPr>
        <w:pStyle w:val="7"/>
      </w:pPr>
    </w:p>
    <w:p w14:paraId="19CA6909">
      <w:pPr>
        <w:pStyle w:val="7"/>
      </w:pPr>
    </w:p>
    <w:p w14:paraId="45F7CCFA">
      <w:pPr>
        <w:pStyle w:val="7"/>
      </w:pPr>
    </w:p>
    <w:p w14:paraId="710AB6C0">
      <w:pPr>
        <w:pStyle w:val="7"/>
      </w:pPr>
    </w:p>
    <w:p w14:paraId="76526A65">
      <w:pPr>
        <w:pStyle w:val="7"/>
      </w:pPr>
    </w:p>
    <w:p w14:paraId="1F198BD9">
      <w:pPr>
        <w:pStyle w:val="7"/>
      </w:pPr>
    </w:p>
    <w:p w14:paraId="40BE4BDC">
      <w:pPr>
        <w:pStyle w:val="7"/>
      </w:pPr>
    </w:p>
    <w:p w14:paraId="3B5D53FB">
      <w:pPr>
        <w:pStyle w:val="7"/>
      </w:pPr>
    </w:p>
    <w:p w14:paraId="0C5236FE">
      <w:pPr>
        <w:pStyle w:val="7"/>
      </w:pPr>
    </w:p>
    <w:p w14:paraId="25339418">
      <w:pPr>
        <w:pStyle w:val="7"/>
      </w:pPr>
    </w:p>
    <w:p w14:paraId="22801189">
      <w:pPr>
        <w:pStyle w:val="7"/>
      </w:pPr>
    </w:p>
    <w:p w14:paraId="2DB8D50B">
      <w:pPr>
        <w:pStyle w:val="7"/>
      </w:pPr>
    </w:p>
    <w:p w14:paraId="659600BC">
      <w:pPr>
        <w:pStyle w:val="7"/>
      </w:pPr>
    </w:p>
    <w:p w14:paraId="300FB583">
      <w:pPr>
        <w:pStyle w:val="7"/>
      </w:pPr>
    </w:p>
    <w:p w14:paraId="5270772D">
      <w:pPr>
        <w:pStyle w:val="7"/>
      </w:pPr>
    </w:p>
    <w:p w14:paraId="50B29964">
      <w:pPr>
        <w:pStyle w:val="7"/>
      </w:pPr>
    </w:p>
    <w:p w14:paraId="2589B873">
      <w:pPr>
        <w:pStyle w:val="7"/>
      </w:pPr>
    </w:p>
    <w:p w14:paraId="07AD5629">
      <w:pPr>
        <w:pStyle w:val="7"/>
      </w:pPr>
    </w:p>
    <w:p w14:paraId="5EBCCD4B">
      <w:pPr>
        <w:pStyle w:val="7"/>
      </w:pPr>
    </w:p>
    <w:p w14:paraId="65F08877">
      <w:pPr>
        <w:pStyle w:val="7"/>
      </w:pPr>
    </w:p>
    <w:p w14:paraId="3CDBF231">
      <w:pPr>
        <w:pStyle w:val="3"/>
        <w:keepNext w:val="0"/>
        <w:keepLines w:val="0"/>
        <w:pageBreakBefore w:val="0"/>
        <w:widowControl w:val="0"/>
        <w:topLinePunct w:val="0"/>
        <w:bidi w:val="0"/>
        <w:spacing w:before="120" w:after="120"/>
        <w:rPr>
          <w:rFonts w:hint="eastAsia" w:ascii="仿宋" w:hAnsi="仿宋" w:eastAsia="仿宋" w:cs="仿宋"/>
          <w:color w:val="000000"/>
          <w:kern w:val="2"/>
          <w:sz w:val="44"/>
          <w:lang w:val="en-US" w:eastAsia="zh-CN"/>
        </w:rPr>
        <w:sectPr>
          <w:pgSz w:w="11906" w:h="16838"/>
          <w:pgMar w:top="1440" w:right="1800" w:bottom="1440" w:left="1800" w:header="851" w:footer="992" w:gutter="0"/>
          <w:cols w:space="425" w:num="1"/>
          <w:docGrid w:type="lines" w:linePitch="312" w:charSpace="0"/>
        </w:sectPr>
      </w:pPr>
    </w:p>
    <w:p w14:paraId="6B49B2DF">
      <w:pPr>
        <w:pStyle w:val="3"/>
        <w:keepNext w:val="0"/>
        <w:keepLines w:val="0"/>
        <w:pageBreakBefore w:val="0"/>
        <w:widowControl w:val="0"/>
        <w:topLinePunct w:val="0"/>
        <w:bidi w:val="0"/>
        <w:spacing w:before="120" w:after="120"/>
        <w:rPr>
          <w:rFonts w:hint="eastAsia" w:ascii="仿宋" w:hAnsi="仿宋" w:eastAsia="仿宋" w:cs="仿宋"/>
          <w:color w:val="000000"/>
          <w:kern w:val="2"/>
          <w:sz w:val="44"/>
          <w:lang w:val="en-US" w:eastAsia="zh-CN"/>
        </w:rPr>
      </w:pPr>
      <w:r>
        <w:rPr>
          <w:rFonts w:hint="eastAsia" w:ascii="仿宋" w:hAnsi="仿宋" w:eastAsia="仿宋" w:cs="仿宋"/>
          <w:color w:val="000000"/>
          <w:kern w:val="2"/>
          <w:sz w:val="44"/>
          <w:lang w:val="en-US" w:eastAsia="zh-CN"/>
        </w:rPr>
        <w:t>技术要求</w:t>
      </w:r>
    </w:p>
    <w:p w14:paraId="718514AB">
      <w:pPr>
        <w:pStyle w:val="3"/>
        <w:keepNext w:val="0"/>
        <w:keepLines w:val="0"/>
        <w:pageBreakBefore w:val="0"/>
        <w:widowControl w:val="0"/>
        <w:topLinePunct w:val="0"/>
        <w:bidi w:val="0"/>
        <w:spacing w:before="120" w:after="120"/>
        <w:rPr>
          <w:rFonts w:hint="default" w:ascii="仿宋" w:hAnsi="仿宋" w:eastAsia="仿宋" w:cs="仿宋"/>
          <w:color w:val="000000"/>
          <w:kern w:val="2"/>
          <w:sz w:val="44"/>
          <w:lang w:val="en-US" w:eastAsia="zh-CN"/>
        </w:rPr>
      </w:pPr>
      <w:r>
        <w:rPr>
          <w:rFonts w:hint="eastAsia" w:ascii="仿宋" w:hAnsi="仿宋" w:eastAsia="仿宋" w:cs="仿宋"/>
          <w:color w:val="000000"/>
          <w:kern w:val="2"/>
          <w:sz w:val="44"/>
          <w:lang w:val="en-US" w:eastAsia="zh-CN"/>
        </w:rPr>
        <w:t>招标技术要求</w:t>
      </w:r>
    </w:p>
    <w:p w14:paraId="70AA76AF">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仿宋" w:hAnsi="仿宋" w:eastAsia="仿宋" w:cs="仿宋"/>
          <w:color w:val="auto"/>
          <w:sz w:val="24"/>
          <w:szCs w:val="24"/>
        </w:rPr>
      </w:pPr>
      <w:r>
        <w:rPr>
          <w:rFonts w:hint="eastAsia" w:ascii="仿宋" w:hAnsi="仿宋" w:eastAsia="仿宋" w:cs="仿宋"/>
          <w:b/>
          <w:sz w:val="24"/>
          <w:szCs w:val="24"/>
        </w:rPr>
        <w:t>（一）项目基本情况</w:t>
      </w:r>
    </w:p>
    <w:p w14:paraId="43B2F52F">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本项目为遵义市汇川区</w:t>
      </w:r>
      <w:r>
        <w:rPr>
          <w:rFonts w:hint="eastAsia" w:ascii="仿宋" w:hAnsi="仿宋" w:eastAsia="仿宋" w:cs="仿宋"/>
          <w:color w:val="auto"/>
          <w:sz w:val="24"/>
          <w:szCs w:val="24"/>
          <w:lang w:val="en-US" w:eastAsia="zh-CN"/>
        </w:rPr>
        <w:t>人民</w:t>
      </w:r>
      <w:r>
        <w:rPr>
          <w:rFonts w:hint="eastAsia" w:ascii="仿宋" w:hAnsi="仿宋" w:eastAsia="仿宋" w:cs="仿宋"/>
          <w:color w:val="auto"/>
          <w:sz w:val="24"/>
          <w:szCs w:val="24"/>
        </w:rPr>
        <w:t>法院的办公大楼，设施设备完善，总建筑面积15079㎡，其中审判办公楼主楼8500㎡，地上6层、地下一层、一层为诉讼服务中心，为立案、诉调节和信房接待，地下停车位22个；副楼办公楼6100㎡，地上3层、地下一层。地下停车位18个，地面停车位96个。审判庭23个审判庭位于主楼一层和副楼1-3层，共有接待室7间、领导办公室7间、健身房1间、仲裁室1间、大小会议室7间。</w:t>
      </w:r>
    </w:p>
    <w:p w14:paraId="0FCB3302">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配电机房及泵房4间、电梯3台。</w:t>
      </w:r>
    </w:p>
    <w:p w14:paraId="4A6603AE">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rPr>
        <w:t>（二）物业管理服务范围</w:t>
      </w:r>
    </w:p>
    <w:p w14:paraId="37DBE887">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rPr>
        <w:t>遵义市汇川区人民法院项目物业综合服务（含会议服务）、清洁服务、安全服务（包含门岗、楼宇值班、安检服务、诉讼服务中心秩序维护）、零星维修服务。</w:t>
      </w:r>
      <w:r>
        <w:rPr>
          <w:rFonts w:hint="eastAsia" w:ascii="仿宋" w:hAnsi="仿宋" w:eastAsia="仿宋" w:cs="仿宋"/>
          <w:sz w:val="24"/>
          <w:szCs w:val="24"/>
          <w:lang w:val="en-US" w:eastAsia="zh-CN"/>
        </w:rPr>
        <w:t>含山盆、松林、板桥三个外派法庭和高坪法官工作站的安全服务、清洁服务及餐饮服务等。</w:t>
      </w:r>
    </w:p>
    <w:p w14:paraId="331D5C9A">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仿宋" w:hAnsi="仿宋" w:eastAsia="仿宋" w:cs="仿宋"/>
          <w:b/>
          <w:sz w:val="24"/>
          <w:szCs w:val="24"/>
        </w:rPr>
      </w:pPr>
      <w:bookmarkStart w:id="0" w:name="_Toc422320765"/>
      <w:r>
        <w:rPr>
          <w:rFonts w:hint="eastAsia" w:ascii="仿宋" w:hAnsi="仿宋" w:eastAsia="仿宋" w:cs="仿宋"/>
          <w:b/>
          <w:sz w:val="24"/>
          <w:szCs w:val="24"/>
        </w:rPr>
        <w:t>（三）物业服务内容</w:t>
      </w:r>
      <w:bookmarkEnd w:id="0"/>
    </w:p>
    <w:p w14:paraId="2157A6FA">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仿宋" w:hAnsi="仿宋" w:eastAsia="仿宋" w:cs="仿宋"/>
          <w:b/>
          <w:sz w:val="24"/>
          <w:szCs w:val="24"/>
        </w:rPr>
      </w:pPr>
      <w:bookmarkStart w:id="1" w:name="_Toc331836234"/>
      <w:r>
        <w:rPr>
          <w:rFonts w:hint="eastAsia" w:ascii="仿宋" w:hAnsi="仿宋" w:eastAsia="仿宋" w:cs="仿宋"/>
          <w:b/>
          <w:sz w:val="24"/>
          <w:szCs w:val="24"/>
        </w:rPr>
        <w:t>1、综合服务</w:t>
      </w:r>
    </w:p>
    <w:p w14:paraId="7C4FEB05">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（1）设立一站式的物业服务中心，全天候受理客户的投诉、求助、报修、意见或建议；</w:t>
      </w:r>
    </w:p>
    <w:p w14:paraId="30EFB216">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（2）会议服务、接待服务；</w:t>
      </w:r>
    </w:p>
    <w:p w14:paraId="7B7349C0">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（3）在物业服务过程中，对有发现人员违反规定的遵义市汇川区</w:t>
      </w:r>
      <w:r>
        <w:rPr>
          <w:rFonts w:hint="eastAsia" w:ascii="仿宋" w:hAnsi="仿宋" w:eastAsia="仿宋" w:cs="仿宋"/>
          <w:sz w:val="24"/>
          <w:szCs w:val="24"/>
          <w:lang w:val="en-US" w:eastAsia="zh-CN"/>
        </w:rPr>
        <w:t>人民</w:t>
      </w:r>
      <w:r>
        <w:rPr>
          <w:rFonts w:hint="eastAsia" w:ascii="仿宋" w:hAnsi="仿宋" w:eastAsia="仿宋" w:cs="仿宋"/>
          <w:sz w:val="24"/>
          <w:szCs w:val="24"/>
        </w:rPr>
        <w:t>法院规定行为，物业应制止、规劝，并向法院有关部门进行汇报；</w:t>
      </w:r>
    </w:p>
    <w:p w14:paraId="0A2ED12F">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rPr>
        <w:t>2、秩序维护服务</w:t>
      </w:r>
    </w:p>
    <w:p w14:paraId="45CAC3D9">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（1）负责区法院大门及办公大楼门岗的值守，诉讼服务中心秩序维护；</w:t>
      </w:r>
    </w:p>
    <w:p w14:paraId="45DE7DE8">
      <w:pPr>
        <w:keepNext w:val="0"/>
        <w:keepLines w:val="0"/>
        <w:pageBreakBefore w:val="0"/>
        <w:widowControl w:val="0"/>
        <w:kinsoku/>
        <w:wordWrap/>
        <w:overflowPunct/>
        <w:topLinePunct w:val="0"/>
        <w:autoSpaceDE/>
        <w:autoSpaceDN/>
        <w:bidi w:val="0"/>
        <w:adjustRightInd/>
        <w:spacing w:line="360"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（2）负责外来出入区法院人员的安全检查工作；</w:t>
      </w:r>
    </w:p>
    <w:p w14:paraId="76CC2099">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（3）负责区法院交通秩序和车辆停放秩序的维护；</w:t>
      </w:r>
    </w:p>
    <w:p w14:paraId="37080ACE">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（4）负责区法院公共区域的治安巡逻；</w:t>
      </w:r>
    </w:p>
    <w:p w14:paraId="314FD771">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（5）协助做好法院消防监督管理，对发现安全或消防隐患及时处理或报告，每年协助法院进行不少于2次的消防演习；</w:t>
      </w:r>
    </w:p>
    <w:p w14:paraId="78C08167">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（6）协助做好法院突发事件的应急处理。</w:t>
      </w:r>
    </w:p>
    <w:p w14:paraId="47D91407">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rPr>
        <w:t>3、环境清洁服务</w:t>
      </w:r>
    </w:p>
    <w:p w14:paraId="01B85C86">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（1）建筑物内、外公共区域环境维护（含领导办公室、道路、人行道、停车场、广场、走道、楼道、公共洗手间）；</w:t>
      </w:r>
    </w:p>
    <w:p w14:paraId="57636203">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（2）负责区法院公共区域的日常消杀。</w:t>
      </w:r>
    </w:p>
    <w:p w14:paraId="08C4397F">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（3）负责庭审室内卫生，保障开庭前的环境卫生整洁；</w:t>
      </w:r>
    </w:p>
    <w:p w14:paraId="09940038">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（3）负责生活垃圾的收集及清运到区法院指定地点（不含食堂的垃圾收集，不含垃圾外运）。</w:t>
      </w:r>
    </w:p>
    <w:p w14:paraId="07E7E258">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4、零星维修服务</w:t>
      </w:r>
    </w:p>
    <w:p w14:paraId="78DBC619">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5、</w:t>
      </w:r>
      <w:r>
        <w:rPr>
          <w:rFonts w:hint="eastAsia" w:ascii="仿宋" w:hAnsi="仿宋" w:eastAsia="仿宋" w:cs="仿宋"/>
          <w:sz w:val="24"/>
          <w:szCs w:val="24"/>
          <w:lang w:val="en-US" w:eastAsia="zh-CN"/>
        </w:rPr>
        <w:t>山盆、松林、板桥三个外派法庭和高坪法律工作站的安全服务、清洁服务及餐饮服务</w:t>
      </w:r>
    </w:p>
    <w:p w14:paraId="26C9308F">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rPr>
        <w:t>（</w:t>
      </w:r>
      <w:r>
        <w:rPr>
          <w:rFonts w:hint="eastAsia" w:ascii="仿宋" w:hAnsi="仿宋" w:eastAsia="仿宋" w:cs="仿宋"/>
          <w:b/>
          <w:sz w:val="24"/>
          <w:szCs w:val="24"/>
          <w:lang w:eastAsia="zh-CN"/>
        </w:rPr>
        <w:t>四</w:t>
      </w:r>
      <w:r>
        <w:rPr>
          <w:rFonts w:hint="eastAsia" w:ascii="仿宋" w:hAnsi="仿宋" w:eastAsia="仿宋" w:cs="仿宋"/>
          <w:b/>
          <w:sz w:val="24"/>
          <w:szCs w:val="24"/>
        </w:rPr>
        <w:t xml:space="preserve">）物业管理服务标准及要求  </w:t>
      </w:r>
    </w:p>
    <w:p w14:paraId="5A94E7F7">
      <w:pPr>
        <w:keepNext w:val="0"/>
        <w:keepLines w:val="0"/>
        <w:pageBreakBefore w:val="0"/>
        <w:widowControl w:val="0"/>
        <w:kinsoku/>
        <w:wordWrap/>
        <w:overflowPunct/>
        <w:topLinePunct w:val="0"/>
        <w:autoSpaceDE/>
        <w:autoSpaceDN/>
        <w:bidi w:val="0"/>
        <w:adjustRightInd/>
        <w:snapToGrid w:val="0"/>
        <w:spacing w:line="360" w:lineRule="auto"/>
        <w:ind w:firstLine="542" w:firstLineChars="225"/>
        <w:textAlignment w:val="auto"/>
        <w:rPr>
          <w:rFonts w:hint="eastAsia" w:ascii="仿宋" w:hAnsi="仿宋" w:eastAsia="仿宋" w:cs="仿宋"/>
          <w:b/>
          <w:sz w:val="24"/>
          <w:szCs w:val="24"/>
        </w:rPr>
      </w:pPr>
      <w:r>
        <w:rPr>
          <w:rFonts w:hint="eastAsia" w:ascii="仿宋" w:hAnsi="仿宋" w:eastAsia="仿宋" w:cs="仿宋"/>
          <w:b/>
          <w:sz w:val="24"/>
          <w:szCs w:val="24"/>
        </w:rPr>
        <w:t>1、人员要求及管理指标</w:t>
      </w:r>
    </w:p>
    <w:p w14:paraId="0D938088">
      <w:pPr>
        <w:keepNext w:val="0"/>
        <w:keepLines w:val="0"/>
        <w:pageBreakBefore w:val="0"/>
        <w:widowControl w:val="0"/>
        <w:kinsoku/>
        <w:wordWrap/>
        <w:overflowPunct/>
        <w:topLinePunct w:val="0"/>
        <w:autoSpaceDE/>
        <w:autoSpaceDN/>
        <w:bidi w:val="0"/>
        <w:adjustRightInd/>
        <w:snapToGrid w:val="0"/>
        <w:spacing w:line="360" w:lineRule="auto"/>
        <w:ind w:firstLine="540" w:firstLineChars="225"/>
        <w:textAlignment w:val="auto"/>
        <w:rPr>
          <w:rFonts w:hint="eastAsia" w:ascii="仿宋" w:hAnsi="仿宋" w:eastAsia="仿宋" w:cs="仿宋"/>
          <w:sz w:val="24"/>
          <w:szCs w:val="24"/>
        </w:rPr>
      </w:pPr>
      <w:r>
        <w:rPr>
          <w:rFonts w:hint="eastAsia" w:ascii="仿宋" w:hAnsi="仿宋" w:eastAsia="仿宋" w:cs="仿宋"/>
          <w:sz w:val="24"/>
          <w:szCs w:val="24"/>
        </w:rPr>
        <w:t>（1）按专业化的要求配置管理服务人员，至少但不限于配置项目主管、秩序主管、客户兼会服、保洁人员、秩序维护员，机电维修工，共计配置不少于人</w:t>
      </w:r>
      <w:r>
        <w:rPr>
          <w:rFonts w:hint="eastAsia" w:ascii="仿宋" w:hAnsi="仿宋" w:eastAsia="仿宋" w:cs="仿宋"/>
          <w:sz w:val="24"/>
          <w:szCs w:val="24"/>
          <w:lang w:val="en-US" w:eastAsia="zh-CN"/>
        </w:rPr>
        <w:t>32</w:t>
      </w:r>
      <w:r>
        <w:rPr>
          <w:rFonts w:hint="eastAsia" w:ascii="仿宋" w:hAnsi="仿宋" w:eastAsia="仿宋" w:cs="仿宋"/>
          <w:sz w:val="24"/>
          <w:szCs w:val="24"/>
        </w:rPr>
        <w:t>人。</w:t>
      </w:r>
    </w:p>
    <w:p w14:paraId="3454B5E1">
      <w:pPr>
        <w:keepNext w:val="0"/>
        <w:keepLines w:val="0"/>
        <w:pageBreakBefore w:val="0"/>
        <w:widowControl w:val="0"/>
        <w:kinsoku/>
        <w:wordWrap/>
        <w:overflowPunct/>
        <w:topLinePunct w:val="0"/>
        <w:autoSpaceDE/>
        <w:autoSpaceDN/>
        <w:bidi w:val="0"/>
        <w:adjustRightInd/>
        <w:snapToGrid w:val="0"/>
        <w:spacing w:line="360" w:lineRule="auto"/>
        <w:ind w:firstLine="540" w:firstLineChars="225"/>
        <w:textAlignment w:val="auto"/>
        <w:rPr>
          <w:rFonts w:hint="default" w:ascii="仿宋" w:hAnsi="仿宋" w:eastAsia="仿宋" w:cs="仿宋"/>
          <w:sz w:val="24"/>
          <w:szCs w:val="24"/>
          <w:lang w:val="en-US" w:eastAsia="zh-CN"/>
        </w:rPr>
      </w:pPr>
      <w:r>
        <w:rPr>
          <w:rFonts w:hint="eastAsia" w:ascii="仿宋" w:hAnsi="仿宋" w:eastAsia="仿宋" w:cs="仿宋"/>
          <w:sz w:val="24"/>
          <w:szCs w:val="24"/>
        </w:rPr>
        <w:t>岗位配置如下：</w:t>
      </w:r>
      <w:r>
        <w:rPr>
          <w:rFonts w:hint="eastAsia" w:ascii="仿宋" w:hAnsi="仿宋" w:eastAsia="仿宋" w:cs="仿宋"/>
          <w:sz w:val="24"/>
          <w:szCs w:val="24"/>
          <w:lang w:val="en-US" w:eastAsia="zh-CN"/>
        </w:rPr>
        <w:t>32人</w:t>
      </w:r>
    </w:p>
    <w:tbl>
      <w:tblPr>
        <w:tblStyle w:val="8"/>
        <w:tblW w:w="851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30"/>
        <w:gridCol w:w="630"/>
        <w:gridCol w:w="921"/>
        <w:gridCol w:w="1605"/>
        <w:gridCol w:w="780"/>
        <w:gridCol w:w="3945"/>
      </w:tblGrid>
      <w:tr w14:paraId="59391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14:paraId="1C38E2E2">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序号</w:t>
            </w:r>
          </w:p>
        </w:tc>
        <w:tc>
          <w:tcPr>
            <w:tcW w:w="1551" w:type="dxa"/>
            <w:gridSpan w:val="2"/>
            <w:tcBorders>
              <w:top w:val="single" w:color="000000" w:sz="4" w:space="0"/>
              <w:left w:val="single" w:color="000000" w:sz="4" w:space="0"/>
              <w:bottom w:val="single" w:color="000000" w:sz="4" w:space="0"/>
              <w:right w:val="single" w:color="000000" w:sz="4" w:space="0"/>
            </w:tcBorders>
            <w:noWrap w:val="0"/>
            <w:vAlign w:val="center"/>
          </w:tcPr>
          <w:p w14:paraId="2B848EF2">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部门</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14:paraId="35E11E3C">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岗位</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56C9484F">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人员配置</w:t>
            </w:r>
          </w:p>
        </w:tc>
        <w:tc>
          <w:tcPr>
            <w:tcW w:w="3945" w:type="dxa"/>
            <w:tcBorders>
              <w:top w:val="single" w:color="000000" w:sz="4" w:space="0"/>
              <w:left w:val="single" w:color="000000" w:sz="4" w:space="0"/>
              <w:bottom w:val="single" w:color="000000" w:sz="4" w:space="0"/>
              <w:right w:val="single" w:color="000000" w:sz="4" w:space="0"/>
            </w:tcBorders>
            <w:noWrap w:val="0"/>
            <w:vAlign w:val="center"/>
          </w:tcPr>
          <w:p w14:paraId="272B46DB">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岗位职责</w:t>
            </w:r>
          </w:p>
        </w:tc>
      </w:tr>
      <w:tr w14:paraId="2BAD7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30" w:type="dxa"/>
            <w:vMerge w:val="restart"/>
            <w:tcBorders>
              <w:top w:val="single" w:color="000000" w:sz="4" w:space="0"/>
              <w:left w:val="single" w:color="000000" w:sz="4" w:space="0"/>
              <w:bottom w:val="single" w:color="000000" w:sz="4" w:space="0"/>
              <w:right w:val="single" w:color="000000" w:sz="4" w:space="0"/>
            </w:tcBorders>
            <w:noWrap w:val="0"/>
            <w:vAlign w:val="center"/>
          </w:tcPr>
          <w:p w14:paraId="47B765DD">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630" w:type="dxa"/>
            <w:vMerge w:val="restart"/>
            <w:tcBorders>
              <w:top w:val="single" w:color="000000" w:sz="4" w:space="0"/>
              <w:left w:val="single" w:color="000000" w:sz="4" w:space="0"/>
              <w:bottom w:val="single" w:color="000000" w:sz="4" w:space="0"/>
              <w:right w:val="single" w:color="000000" w:sz="4" w:space="0"/>
            </w:tcBorders>
            <w:noWrap w:val="0"/>
            <w:vAlign w:val="center"/>
          </w:tcPr>
          <w:p w14:paraId="33587F8D">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区法院办公楼</w:t>
            </w:r>
          </w:p>
        </w:tc>
        <w:tc>
          <w:tcPr>
            <w:tcW w:w="921" w:type="dxa"/>
            <w:vMerge w:val="restart"/>
            <w:tcBorders>
              <w:top w:val="single" w:color="000000" w:sz="4" w:space="0"/>
              <w:left w:val="single" w:color="000000" w:sz="4" w:space="0"/>
              <w:bottom w:val="single" w:color="000000" w:sz="4" w:space="0"/>
              <w:right w:val="single" w:color="000000" w:sz="4" w:space="0"/>
            </w:tcBorders>
            <w:noWrap w:val="0"/>
            <w:vAlign w:val="center"/>
          </w:tcPr>
          <w:p w14:paraId="1E47CCAA">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综合管理部</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14:paraId="570D85B0">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项目主管</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76A3E0FC">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3945" w:type="dxa"/>
            <w:tcBorders>
              <w:top w:val="single" w:color="000000" w:sz="4" w:space="0"/>
              <w:left w:val="single" w:color="000000" w:sz="4" w:space="0"/>
              <w:bottom w:val="single" w:color="000000" w:sz="4" w:space="0"/>
              <w:right w:val="single" w:color="000000" w:sz="4" w:space="0"/>
            </w:tcBorders>
            <w:noWrap w:val="0"/>
            <w:vAlign w:val="center"/>
          </w:tcPr>
          <w:p w14:paraId="154719FD">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全面负责项目管理，人事管理、品质督查及员工培训</w:t>
            </w:r>
          </w:p>
        </w:tc>
      </w:tr>
      <w:tr w14:paraId="49904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17419AC">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u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12BCB0">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u w:val="none"/>
              </w:rPr>
            </w:pPr>
          </w:p>
        </w:tc>
        <w:tc>
          <w:tcPr>
            <w:tcW w:w="9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651A76">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u w:val="none"/>
              </w:rPr>
            </w:pPr>
          </w:p>
        </w:tc>
        <w:tc>
          <w:tcPr>
            <w:tcW w:w="1605" w:type="dxa"/>
            <w:tcBorders>
              <w:top w:val="single" w:color="000000" w:sz="4" w:space="0"/>
              <w:left w:val="single" w:color="000000" w:sz="4" w:space="0"/>
              <w:bottom w:val="single" w:color="000000" w:sz="4" w:space="0"/>
              <w:right w:val="single" w:color="000000" w:sz="4" w:space="0"/>
            </w:tcBorders>
            <w:noWrap w:val="0"/>
            <w:vAlign w:val="center"/>
          </w:tcPr>
          <w:p w14:paraId="5024F3D1">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会服</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17AB8A9C">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3945" w:type="dxa"/>
            <w:tcBorders>
              <w:top w:val="single" w:color="000000" w:sz="4" w:space="0"/>
              <w:left w:val="single" w:color="000000" w:sz="4" w:space="0"/>
              <w:bottom w:val="single" w:color="000000" w:sz="4" w:space="0"/>
              <w:right w:val="single" w:color="000000" w:sz="4" w:space="0"/>
            </w:tcBorders>
            <w:noWrap w:val="0"/>
            <w:vAlign w:val="center"/>
          </w:tcPr>
          <w:p w14:paraId="25B4FE30">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负责区法院内会务服务及会议室清洁</w:t>
            </w:r>
          </w:p>
        </w:tc>
      </w:tr>
      <w:tr w14:paraId="09A74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E03D10">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u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BD8470">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u w:val="none"/>
              </w:rPr>
            </w:pPr>
          </w:p>
        </w:tc>
        <w:tc>
          <w:tcPr>
            <w:tcW w:w="9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201EBB">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u w:val="none"/>
              </w:rPr>
            </w:pPr>
          </w:p>
        </w:tc>
        <w:tc>
          <w:tcPr>
            <w:tcW w:w="1605" w:type="dxa"/>
            <w:tcBorders>
              <w:top w:val="single" w:color="000000" w:sz="4" w:space="0"/>
              <w:left w:val="single" w:color="000000" w:sz="4" w:space="0"/>
              <w:bottom w:val="single" w:color="000000" w:sz="4" w:space="0"/>
              <w:right w:val="single" w:color="000000" w:sz="4" w:space="0"/>
            </w:tcBorders>
            <w:noWrap w:val="0"/>
            <w:vAlign w:val="center"/>
          </w:tcPr>
          <w:p w14:paraId="47CC503C">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机电维修员</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04D6B188">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3945" w:type="dxa"/>
            <w:tcBorders>
              <w:top w:val="single" w:color="000000" w:sz="4" w:space="0"/>
              <w:left w:val="single" w:color="000000" w:sz="4" w:space="0"/>
              <w:bottom w:val="single" w:color="000000" w:sz="4" w:space="0"/>
              <w:right w:val="single" w:color="000000" w:sz="4" w:space="0"/>
            </w:tcBorders>
            <w:noWrap w:val="0"/>
            <w:vAlign w:val="center"/>
          </w:tcPr>
          <w:p w14:paraId="7989E832">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负责法院内水电等小型维修。</w:t>
            </w:r>
          </w:p>
        </w:tc>
      </w:tr>
      <w:tr w14:paraId="2B0FF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CCCEF7">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CB6AB4">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u w:val="none"/>
              </w:rPr>
            </w:pP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FFFF00"/>
            <w:noWrap w:val="0"/>
            <w:vAlign w:val="center"/>
          </w:tcPr>
          <w:p w14:paraId="6EC2FD6B">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小计</w:t>
            </w:r>
          </w:p>
        </w:tc>
        <w:tc>
          <w:tcPr>
            <w:tcW w:w="780" w:type="dxa"/>
            <w:tcBorders>
              <w:top w:val="single" w:color="000000" w:sz="4" w:space="0"/>
              <w:left w:val="single" w:color="000000" w:sz="4" w:space="0"/>
              <w:bottom w:val="single" w:color="000000" w:sz="4" w:space="0"/>
              <w:right w:val="single" w:color="000000" w:sz="4" w:space="0"/>
            </w:tcBorders>
            <w:shd w:val="clear" w:color="auto" w:fill="FFFF00"/>
            <w:noWrap w:val="0"/>
            <w:vAlign w:val="center"/>
          </w:tcPr>
          <w:p w14:paraId="59B5F821">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3945" w:type="dxa"/>
            <w:tcBorders>
              <w:top w:val="single" w:color="000000" w:sz="4" w:space="0"/>
              <w:left w:val="single" w:color="000000" w:sz="4" w:space="0"/>
              <w:bottom w:val="single" w:color="000000" w:sz="4" w:space="0"/>
              <w:right w:val="single" w:color="000000" w:sz="4" w:space="0"/>
            </w:tcBorders>
            <w:noWrap w:val="0"/>
            <w:vAlign w:val="center"/>
          </w:tcPr>
          <w:p w14:paraId="008FF2F2">
            <w:pPr>
              <w:keepNext w:val="0"/>
              <w:keepLines w:val="0"/>
              <w:pageBreakBefore w:val="0"/>
              <w:widowControl/>
              <w:kinsoku/>
              <w:wordWrap/>
              <w:overflowPunct/>
              <w:topLinePunct w:val="0"/>
              <w:autoSpaceDE/>
              <w:autoSpaceDN/>
              <w:bidi w:val="0"/>
              <w:adjustRightInd/>
              <w:snapToGrid w:val="0"/>
              <w:rPr>
                <w:rFonts w:hint="eastAsia" w:ascii="仿宋" w:hAnsi="仿宋" w:eastAsia="仿宋" w:cs="仿宋"/>
                <w:i w:val="0"/>
                <w:iCs w:val="0"/>
                <w:color w:val="000000"/>
                <w:sz w:val="21"/>
                <w:szCs w:val="21"/>
                <w:u w:val="none"/>
              </w:rPr>
            </w:pPr>
          </w:p>
        </w:tc>
      </w:tr>
      <w:tr w14:paraId="75F380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30" w:type="dxa"/>
            <w:vMerge w:val="restart"/>
            <w:tcBorders>
              <w:top w:val="single" w:color="000000" w:sz="4" w:space="0"/>
              <w:left w:val="single" w:color="000000" w:sz="4" w:space="0"/>
              <w:bottom w:val="single" w:color="000000" w:sz="4" w:space="0"/>
              <w:right w:val="single" w:color="000000" w:sz="4" w:space="0"/>
            </w:tcBorders>
            <w:noWrap w:val="0"/>
            <w:vAlign w:val="center"/>
          </w:tcPr>
          <w:p w14:paraId="66BEB287">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6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7BBC13">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u w:val="none"/>
              </w:rPr>
            </w:pPr>
          </w:p>
        </w:tc>
        <w:tc>
          <w:tcPr>
            <w:tcW w:w="921" w:type="dxa"/>
            <w:vMerge w:val="restart"/>
            <w:tcBorders>
              <w:top w:val="single" w:color="000000" w:sz="4" w:space="0"/>
              <w:left w:val="single" w:color="000000" w:sz="4" w:space="0"/>
              <w:bottom w:val="single" w:color="000000" w:sz="4" w:space="0"/>
              <w:right w:val="single" w:color="000000" w:sz="4" w:space="0"/>
            </w:tcBorders>
            <w:noWrap w:val="0"/>
            <w:vAlign w:val="center"/>
          </w:tcPr>
          <w:p w14:paraId="2CDB510B">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秩序部</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14:paraId="08F96373">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保安主管</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0463551C">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3945" w:type="dxa"/>
            <w:tcBorders>
              <w:top w:val="single" w:color="000000" w:sz="4" w:space="0"/>
              <w:left w:val="single" w:color="000000" w:sz="4" w:space="0"/>
              <w:bottom w:val="single" w:color="000000" w:sz="4" w:space="0"/>
              <w:right w:val="single" w:color="000000" w:sz="4" w:space="0"/>
            </w:tcBorders>
            <w:noWrap w:val="0"/>
            <w:vAlign w:val="center"/>
          </w:tcPr>
          <w:p w14:paraId="773408BD">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负责现场秩序人员管理，及应急事件统筹支援。</w:t>
            </w:r>
          </w:p>
        </w:tc>
      </w:tr>
      <w:tr w14:paraId="56A3DF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A94EFE">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u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1CD9B52">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u w:val="none"/>
              </w:rPr>
            </w:pPr>
          </w:p>
        </w:tc>
        <w:tc>
          <w:tcPr>
            <w:tcW w:w="9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BAFBD35">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u w:val="none"/>
              </w:rPr>
            </w:pPr>
          </w:p>
        </w:tc>
        <w:tc>
          <w:tcPr>
            <w:tcW w:w="1605" w:type="dxa"/>
            <w:tcBorders>
              <w:top w:val="single" w:color="000000" w:sz="4" w:space="0"/>
              <w:left w:val="single" w:color="000000" w:sz="4" w:space="0"/>
              <w:bottom w:val="single" w:color="000000" w:sz="4" w:space="0"/>
              <w:right w:val="single" w:color="000000" w:sz="4" w:space="0"/>
            </w:tcBorders>
            <w:noWrap w:val="0"/>
            <w:vAlign w:val="center"/>
          </w:tcPr>
          <w:p w14:paraId="3D9F4BFB">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保安班长</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767C7D3B">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3945" w:type="dxa"/>
            <w:tcBorders>
              <w:top w:val="single" w:color="000000" w:sz="4" w:space="0"/>
              <w:left w:val="single" w:color="000000" w:sz="4" w:space="0"/>
              <w:bottom w:val="single" w:color="000000" w:sz="4" w:space="0"/>
              <w:right w:val="single" w:color="000000" w:sz="4" w:space="0"/>
            </w:tcBorders>
            <w:noWrap w:val="0"/>
            <w:vAlign w:val="center"/>
          </w:tcPr>
          <w:p w14:paraId="02D9BBAD">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负责夜间现场管理。</w:t>
            </w:r>
          </w:p>
        </w:tc>
      </w:tr>
      <w:tr w14:paraId="16F1EB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5DA334">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u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9FA47E">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u w:val="none"/>
              </w:rPr>
            </w:pPr>
          </w:p>
        </w:tc>
        <w:tc>
          <w:tcPr>
            <w:tcW w:w="9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0AC536">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u w:val="none"/>
              </w:rPr>
            </w:pPr>
          </w:p>
        </w:tc>
        <w:tc>
          <w:tcPr>
            <w:tcW w:w="1605" w:type="dxa"/>
            <w:tcBorders>
              <w:top w:val="single" w:color="000000" w:sz="4" w:space="0"/>
              <w:left w:val="single" w:color="000000" w:sz="4" w:space="0"/>
              <w:bottom w:val="single" w:color="000000" w:sz="4" w:space="0"/>
              <w:right w:val="single" w:color="000000" w:sz="4" w:space="0"/>
            </w:tcBorders>
            <w:noWrap w:val="0"/>
            <w:vAlign w:val="center"/>
          </w:tcPr>
          <w:p w14:paraId="162283CE">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门岗兼安检</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040ADDB3">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w:t>
            </w:r>
          </w:p>
        </w:tc>
        <w:tc>
          <w:tcPr>
            <w:tcW w:w="3945" w:type="dxa"/>
            <w:tcBorders>
              <w:top w:val="single" w:color="000000" w:sz="4" w:space="0"/>
              <w:left w:val="single" w:color="000000" w:sz="4" w:space="0"/>
              <w:bottom w:val="single" w:color="000000" w:sz="4" w:space="0"/>
              <w:right w:val="single" w:color="000000" w:sz="4" w:space="0"/>
            </w:tcBorders>
            <w:noWrap w:val="0"/>
            <w:vAlign w:val="center"/>
          </w:tcPr>
          <w:p w14:paraId="51CBD588">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负责大门值守及进出人员的安全检查，3班倒，每班2人。</w:t>
            </w:r>
          </w:p>
        </w:tc>
      </w:tr>
      <w:tr w14:paraId="49EEE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1F27A2">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u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D17877">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u w:val="none"/>
              </w:rPr>
            </w:pPr>
          </w:p>
        </w:tc>
        <w:tc>
          <w:tcPr>
            <w:tcW w:w="9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DF640B">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u w:val="none"/>
              </w:rPr>
            </w:pPr>
          </w:p>
        </w:tc>
        <w:tc>
          <w:tcPr>
            <w:tcW w:w="1605" w:type="dxa"/>
            <w:tcBorders>
              <w:top w:val="single" w:color="000000" w:sz="4" w:space="0"/>
              <w:left w:val="single" w:color="000000" w:sz="4" w:space="0"/>
              <w:bottom w:val="single" w:color="000000" w:sz="4" w:space="0"/>
              <w:right w:val="single" w:color="000000" w:sz="4" w:space="0"/>
            </w:tcBorders>
            <w:noWrap w:val="0"/>
            <w:vAlign w:val="center"/>
          </w:tcPr>
          <w:p w14:paraId="03CE7EC2">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白班安检</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0677AC41">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3945" w:type="dxa"/>
            <w:tcBorders>
              <w:top w:val="single" w:color="000000" w:sz="4" w:space="0"/>
              <w:left w:val="single" w:color="000000" w:sz="4" w:space="0"/>
              <w:bottom w:val="single" w:color="000000" w:sz="4" w:space="0"/>
              <w:right w:val="single" w:color="000000" w:sz="4" w:space="0"/>
            </w:tcBorders>
            <w:noWrap w:val="0"/>
            <w:vAlign w:val="center"/>
          </w:tcPr>
          <w:p w14:paraId="1FDA8AC9">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女性，负责行政白班安检</w:t>
            </w:r>
          </w:p>
        </w:tc>
      </w:tr>
      <w:tr w14:paraId="1618AC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A21303">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u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6D6085">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u w:val="none"/>
              </w:rPr>
            </w:pPr>
          </w:p>
        </w:tc>
        <w:tc>
          <w:tcPr>
            <w:tcW w:w="9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D74A72">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u w:val="none"/>
              </w:rPr>
            </w:pPr>
          </w:p>
        </w:tc>
        <w:tc>
          <w:tcPr>
            <w:tcW w:w="1605" w:type="dxa"/>
            <w:tcBorders>
              <w:top w:val="single" w:color="000000" w:sz="4" w:space="0"/>
              <w:left w:val="single" w:color="000000" w:sz="4" w:space="0"/>
              <w:bottom w:val="single" w:color="000000" w:sz="4" w:space="0"/>
              <w:right w:val="single" w:color="000000" w:sz="4" w:space="0"/>
            </w:tcBorders>
            <w:noWrap w:val="0"/>
            <w:vAlign w:val="center"/>
          </w:tcPr>
          <w:p w14:paraId="03AEF232">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主楼固定岗</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1A01D3AD">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3945" w:type="dxa"/>
            <w:tcBorders>
              <w:top w:val="single" w:color="000000" w:sz="4" w:space="0"/>
              <w:left w:val="single" w:color="000000" w:sz="4" w:space="0"/>
              <w:bottom w:val="single" w:color="000000" w:sz="4" w:space="0"/>
              <w:right w:val="single" w:color="000000" w:sz="4" w:space="0"/>
            </w:tcBorders>
            <w:noWrap w:val="0"/>
            <w:vAlign w:val="center"/>
          </w:tcPr>
          <w:p w14:paraId="0D3D6703">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负责主楼门岗值守及诉讼服务中心，白班值守</w:t>
            </w:r>
          </w:p>
        </w:tc>
      </w:tr>
      <w:tr w14:paraId="44EDC0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09A686">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u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2E85C2">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u w:val="none"/>
              </w:rPr>
            </w:pPr>
          </w:p>
        </w:tc>
        <w:tc>
          <w:tcPr>
            <w:tcW w:w="9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CDEA33">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u w:val="none"/>
              </w:rPr>
            </w:pPr>
          </w:p>
        </w:tc>
        <w:tc>
          <w:tcPr>
            <w:tcW w:w="1605" w:type="dxa"/>
            <w:tcBorders>
              <w:top w:val="single" w:color="000000" w:sz="4" w:space="0"/>
              <w:left w:val="single" w:color="000000" w:sz="4" w:space="0"/>
              <w:bottom w:val="single" w:color="000000" w:sz="4" w:space="0"/>
              <w:right w:val="single" w:color="000000" w:sz="4" w:space="0"/>
            </w:tcBorders>
            <w:noWrap w:val="0"/>
            <w:vAlign w:val="center"/>
          </w:tcPr>
          <w:p w14:paraId="44B282A8">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副楼岗</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7C8DEBB3">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3945" w:type="dxa"/>
            <w:tcBorders>
              <w:top w:val="single" w:color="000000" w:sz="4" w:space="0"/>
              <w:left w:val="single" w:color="000000" w:sz="4" w:space="0"/>
              <w:bottom w:val="single" w:color="000000" w:sz="4" w:space="0"/>
              <w:right w:val="single" w:color="000000" w:sz="4" w:space="0"/>
            </w:tcBorders>
            <w:noWrap w:val="0"/>
            <w:vAlign w:val="center"/>
          </w:tcPr>
          <w:p w14:paraId="36B24E49">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负责副楼值守，白班值守。</w:t>
            </w:r>
          </w:p>
        </w:tc>
      </w:tr>
      <w:tr w14:paraId="5098E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64A5BE">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u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DBDD1B">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u w:val="none"/>
              </w:rPr>
            </w:pPr>
          </w:p>
        </w:tc>
        <w:tc>
          <w:tcPr>
            <w:tcW w:w="9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06C428">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u w:val="none"/>
              </w:rPr>
            </w:pPr>
          </w:p>
        </w:tc>
        <w:tc>
          <w:tcPr>
            <w:tcW w:w="1605" w:type="dxa"/>
            <w:tcBorders>
              <w:top w:val="single" w:color="000000" w:sz="4" w:space="0"/>
              <w:left w:val="single" w:color="000000" w:sz="4" w:space="0"/>
              <w:bottom w:val="single" w:color="000000" w:sz="4" w:space="0"/>
              <w:right w:val="single" w:color="000000" w:sz="4" w:space="0"/>
            </w:tcBorders>
            <w:noWrap w:val="0"/>
            <w:vAlign w:val="center"/>
          </w:tcPr>
          <w:p w14:paraId="390F55E5">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巡逻岗</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59E87EE1">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3945" w:type="dxa"/>
            <w:tcBorders>
              <w:top w:val="single" w:color="000000" w:sz="4" w:space="0"/>
              <w:left w:val="single" w:color="000000" w:sz="4" w:space="0"/>
              <w:bottom w:val="single" w:color="000000" w:sz="4" w:space="0"/>
              <w:right w:val="single" w:color="000000" w:sz="4" w:space="0"/>
            </w:tcBorders>
            <w:noWrap w:val="0"/>
            <w:vAlign w:val="center"/>
          </w:tcPr>
          <w:p w14:paraId="1FC2179C">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负责项目内24小时巡查及各区域应急支援。1人/班，与保安班长联合三班倒。</w:t>
            </w:r>
          </w:p>
        </w:tc>
      </w:tr>
      <w:tr w14:paraId="75764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6ABA07">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A89AB6">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u w:val="none"/>
              </w:rPr>
            </w:pP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FFFF00"/>
            <w:noWrap w:val="0"/>
            <w:vAlign w:val="center"/>
          </w:tcPr>
          <w:p w14:paraId="5718C1DF">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小计</w:t>
            </w:r>
          </w:p>
        </w:tc>
        <w:tc>
          <w:tcPr>
            <w:tcW w:w="780" w:type="dxa"/>
            <w:tcBorders>
              <w:top w:val="single" w:color="000000" w:sz="4" w:space="0"/>
              <w:left w:val="single" w:color="000000" w:sz="4" w:space="0"/>
              <w:bottom w:val="single" w:color="000000" w:sz="4" w:space="0"/>
              <w:right w:val="single" w:color="000000" w:sz="4" w:space="0"/>
            </w:tcBorders>
            <w:shd w:val="clear" w:color="auto" w:fill="FFFF00"/>
            <w:noWrap w:val="0"/>
            <w:vAlign w:val="center"/>
          </w:tcPr>
          <w:p w14:paraId="79044E8E">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w:t>
            </w:r>
          </w:p>
        </w:tc>
        <w:tc>
          <w:tcPr>
            <w:tcW w:w="3945" w:type="dxa"/>
            <w:tcBorders>
              <w:top w:val="single" w:color="000000" w:sz="4" w:space="0"/>
              <w:left w:val="single" w:color="000000" w:sz="4" w:space="0"/>
              <w:bottom w:val="single" w:color="000000" w:sz="4" w:space="0"/>
              <w:right w:val="single" w:color="000000" w:sz="4" w:space="0"/>
            </w:tcBorders>
            <w:noWrap w:val="0"/>
            <w:vAlign w:val="center"/>
          </w:tcPr>
          <w:p w14:paraId="026B332F">
            <w:pPr>
              <w:keepNext w:val="0"/>
              <w:keepLines w:val="0"/>
              <w:pageBreakBefore w:val="0"/>
              <w:widowControl/>
              <w:kinsoku/>
              <w:wordWrap/>
              <w:overflowPunct/>
              <w:topLinePunct w:val="0"/>
              <w:autoSpaceDE/>
              <w:autoSpaceDN/>
              <w:bidi w:val="0"/>
              <w:adjustRightInd/>
              <w:snapToGrid w:val="0"/>
              <w:rPr>
                <w:rFonts w:hint="eastAsia" w:ascii="仿宋" w:hAnsi="仿宋" w:eastAsia="仿宋" w:cs="仿宋"/>
                <w:i w:val="0"/>
                <w:iCs w:val="0"/>
                <w:color w:val="000000"/>
                <w:sz w:val="21"/>
                <w:szCs w:val="21"/>
                <w:u w:val="none"/>
              </w:rPr>
            </w:pPr>
          </w:p>
        </w:tc>
      </w:tr>
      <w:tr w14:paraId="7669FB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30" w:type="dxa"/>
            <w:vMerge w:val="restart"/>
            <w:tcBorders>
              <w:top w:val="single" w:color="000000" w:sz="4" w:space="0"/>
              <w:left w:val="single" w:color="000000" w:sz="4" w:space="0"/>
              <w:bottom w:val="single" w:color="000000" w:sz="4" w:space="0"/>
              <w:right w:val="single" w:color="000000" w:sz="4" w:space="0"/>
            </w:tcBorders>
            <w:noWrap w:val="0"/>
            <w:vAlign w:val="center"/>
          </w:tcPr>
          <w:p w14:paraId="193534A5">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6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8344F56">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u w:val="none"/>
              </w:rPr>
            </w:pPr>
          </w:p>
        </w:tc>
        <w:tc>
          <w:tcPr>
            <w:tcW w:w="921" w:type="dxa"/>
            <w:vMerge w:val="restart"/>
            <w:tcBorders>
              <w:top w:val="single" w:color="000000" w:sz="4" w:space="0"/>
              <w:left w:val="single" w:color="000000" w:sz="4" w:space="0"/>
              <w:bottom w:val="single" w:color="000000" w:sz="4" w:space="0"/>
              <w:right w:val="single" w:color="000000" w:sz="4" w:space="0"/>
            </w:tcBorders>
            <w:noWrap w:val="0"/>
            <w:vAlign w:val="center"/>
          </w:tcPr>
          <w:p w14:paraId="2CA23C3E">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保洁部</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14:paraId="4102CE5C">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保洁班长</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4462E938">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3945" w:type="dxa"/>
            <w:tcBorders>
              <w:top w:val="single" w:color="000000" w:sz="4" w:space="0"/>
              <w:left w:val="single" w:color="000000" w:sz="4" w:space="0"/>
              <w:bottom w:val="single" w:color="000000" w:sz="4" w:space="0"/>
              <w:right w:val="single" w:color="000000" w:sz="4" w:space="0"/>
            </w:tcBorders>
            <w:noWrap w:val="0"/>
            <w:vAlign w:val="center"/>
          </w:tcPr>
          <w:p w14:paraId="027CC25F">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负责保洁人员培训、协调管理及三、四、五楼清洁。</w:t>
            </w:r>
          </w:p>
        </w:tc>
      </w:tr>
      <w:tr w14:paraId="79A2E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0" w:hRule="atLeast"/>
        </w:trPr>
        <w:tc>
          <w:tcPr>
            <w:tcW w:w="6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B212F0">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u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85FBB3">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u w:val="none"/>
              </w:rPr>
            </w:pPr>
          </w:p>
        </w:tc>
        <w:tc>
          <w:tcPr>
            <w:tcW w:w="9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7CDD64">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u w:val="none"/>
              </w:rPr>
            </w:pPr>
          </w:p>
        </w:tc>
        <w:tc>
          <w:tcPr>
            <w:tcW w:w="1605" w:type="dxa"/>
            <w:tcBorders>
              <w:top w:val="single" w:color="000000" w:sz="4" w:space="0"/>
              <w:left w:val="single" w:color="000000" w:sz="4" w:space="0"/>
              <w:bottom w:val="single" w:color="000000" w:sz="4" w:space="0"/>
              <w:right w:val="single" w:color="000000" w:sz="4" w:space="0"/>
            </w:tcBorders>
            <w:noWrap w:val="0"/>
            <w:vAlign w:val="center"/>
          </w:tcPr>
          <w:p w14:paraId="53E98C96">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保洁员</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5E6794CC">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w:t>
            </w:r>
          </w:p>
        </w:tc>
        <w:tc>
          <w:tcPr>
            <w:tcW w:w="3945" w:type="dxa"/>
            <w:tcBorders>
              <w:top w:val="single" w:color="000000" w:sz="4" w:space="0"/>
              <w:left w:val="single" w:color="000000" w:sz="4" w:space="0"/>
              <w:bottom w:val="single" w:color="000000" w:sz="4" w:space="0"/>
              <w:right w:val="single" w:color="000000" w:sz="4" w:space="0"/>
            </w:tcBorders>
            <w:noWrap w:val="0"/>
            <w:vAlign w:val="center"/>
          </w:tcPr>
          <w:p w14:paraId="5167D9FD">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具体区域：</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一、二、六楼：1人；</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副楼三、四、五楼：1人；</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副楼一、二、六楼：1人；</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外围及地下停车场：2人。</w:t>
            </w:r>
          </w:p>
        </w:tc>
      </w:tr>
      <w:tr w14:paraId="679096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91E7E2">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E9E992">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u w:val="none"/>
              </w:rPr>
            </w:pP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FFFF00"/>
            <w:noWrap w:val="0"/>
            <w:vAlign w:val="center"/>
          </w:tcPr>
          <w:p w14:paraId="1CF0FA23">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小计</w:t>
            </w:r>
          </w:p>
        </w:tc>
        <w:tc>
          <w:tcPr>
            <w:tcW w:w="780" w:type="dxa"/>
            <w:tcBorders>
              <w:top w:val="single" w:color="000000" w:sz="4" w:space="0"/>
              <w:left w:val="single" w:color="000000" w:sz="4" w:space="0"/>
              <w:bottom w:val="single" w:color="000000" w:sz="4" w:space="0"/>
              <w:right w:val="single" w:color="000000" w:sz="4" w:space="0"/>
            </w:tcBorders>
            <w:shd w:val="clear" w:color="auto" w:fill="FFFF00"/>
            <w:noWrap w:val="0"/>
            <w:vAlign w:val="center"/>
          </w:tcPr>
          <w:p w14:paraId="3984400C">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w:t>
            </w:r>
          </w:p>
        </w:tc>
        <w:tc>
          <w:tcPr>
            <w:tcW w:w="3945" w:type="dxa"/>
            <w:tcBorders>
              <w:top w:val="single" w:color="000000" w:sz="4" w:space="0"/>
              <w:left w:val="single" w:color="000000" w:sz="4" w:space="0"/>
              <w:bottom w:val="single" w:color="000000" w:sz="4" w:space="0"/>
              <w:right w:val="single" w:color="000000" w:sz="4" w:space="0"/>
            </w:tcBorders>
            <w:noWrap/>
            <w:vAlign w:val="center"/>
          </w:tcPr>
          <w:p w14:paraId="0E0E5E5E">
            <w:pPr>
              <w:keepNext w:val="0"/>
              <w:keepLines w:val="0"/>
              <w:pageBreakBefore w:val="0"/>
              <w:widowControl/>
              <w:kinsoku/>
              <w:wordWrap/>
              <w:overflowPunct/>
              <w:topLinePunct w:val="0"/>
              <w:autoSpaceDE/>
              <w:autoSpaceDN/>
              <w:bidi w:val="0"/>
              <w:adjustRightInd/>
              <w:snapToGrid w:val="0"/>
              <w:rPr>
                <w:rFonts w:hint="eastAsia" w:ascii="仿宋" w:hAnsi="仿宋" w:eastAsia="仿宋" w:cs="仿宋"/>
                <w:i w:val="0"/>
                <w:iCs w:val="0"/>
                <w:color w:val="000000"/>
                <w:sz w:val="21"/>
                <w:szCs w:val="21"/>
                <w:u w:val="none"/>
              </w:rPr>
            </w:pPr>
          </w:p>
        </w:tc>
      </w:tr>
      <w:tr w14:paraId="3E9F9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30" w:type="dxa"/>
            <w:vMerge w:val="restart"/>
            <w:tcBorders>
              <w:top w:val="single" w:color="000000" w:sz="4" w:space="0"/>
              <w:left w:val="single" w:color="000000" w:sz="4" w:space="0"/>
              <w:bottom w:val="single" w:color="000000" w:sz="4" w:space="0"/>
              <w:right w:val="single" w:color="000000" w:sz="4" w:space="0"/>
            </w:tcBorders>
            <w:noWrap w:val="0"/>
            <w:vAlign w:val="center"/>
          </w:tcPr>
          <w:p w14:paraId="0D5A38C0">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c>
          <w:tcPr>
            <w:tcW w:w="630" w:type="dxa"/>
            <w:vMerge w:val="restart"/>
            <w:tcBorders>
              <w:top w:val="single" w:color="000000" w:sz="4" w:space="0"/>
              <w:left w:val="single" w:color="000000" w:sz="4" w:space="0"/>
              <w:bottom w:val="single" w:color="000000" w:sz="4" w:space="0"/>
              <w:right w:val="single" w:color="000000" w:sz="4" w:space="0"/>
            </w:tcBorders>
            <w:noWrap w:val="0"/>
            <w:vAlign w:val="center"/>
          </w:tcPr>
          <w:p w14:paraId="0DB023B8">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外派法庭</w:t>
            </w:r>
          </w:p>
        </w:tc>
        <w:tc>
          <w:tcPr>
            <w:tcW w:w="921" w:type="dxa"/>
            <w:vMerge w:val="restart"/>
            <w:tcBorders>
              <w:top w:val="single" w:color="000000" w:sz="4" w:space="0"/>
              <w:left w:val="single" w:color="000000" w:sz="4" w:space="0"/>
              <w:bottom w:val="single" w:color="000000" w:sz="4" w:space="0"/>
              <w:right w:val="single" w:color="000000" w:sz="4" w:space="0"/>
            </w:tcBorders>
            <w:noWrap w:val="0"/>
            <w:vAlign w:val="center"/>
          </w:tcPr>
          <w:p w14:paraId="79DD03DA">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山盆法庭</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14:paraId="558EC16E">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保安</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0BF13A05">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3945" w:type="dxa"/>
            <w:tcBorders>
              <w:top w:val="single" w:color="000000" w:sz="4" w:space="0"/>
              <w:left w:val="single" w:color="000000" w:sz="4" w:space="0"/>
              <w:bottom w:val="single" w:color="000000" w:sz="4" w:space="0"/>
              <w:right w:val="single" w:color="000000" w:sz="4" w:space="0"/>
            </w:tcBorders>
            <w:noWrap w:val="0"/>
            <w:vAlign w:val="center"/>
          </w:tcPr>
          <w:p w14:paraId="1B8DAC5C">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负责山盆法庭秩序维护及安全值守</w:t>
            </w:r>
          </w:p>
        </w:tc>
      </w:tr>
      <w:tr w14:paraId="1FB3AF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2B0FBA">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u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9AD100">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u w:val="none"/>
              </w:rPr>
            </w:pPr>
          </w:p>
        </w:tc>
        <w:tc>
          <w:tcPr>
            <w:tcW w:w="9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33DC20">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u w:val="none"/>
              </w:rPr>
            </w:pPr>
          </w:p>
        </w:tc>
        <w:tc>
          <w:tcPr>
            <w:tcW w:w="1605" w:type="dxa"/>
            <w:tcBorders>
              <w:top w:val="single" w:color="000000" w:sz="4" w:space="0"/>
              <w:left w:val="single" w:color="000000" w:sz="4" w:space="0"/>
              <w:bottom w:val="single" w:color="000000" w:sz="4" w:space="0"/>
              <w:right w:val="single" w:color="000000" w:sz="4" w:space="0"/>
            </w:tcBorders>
            <w:noWrap w:val="0"/>
            <w:vAlign w:val="center"/>
          </w:tcPr>
          <w:p w14:paraId="0588C54D">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综合服务员</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07DBF9A5">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3945" w:type="dxa"/>
            <w:tcBorders>
              <w:top w:val="single" w:color="000000" w:sz="4" w:space="0"/>
              <w:left w:val="single" w:color="000000" w:sz="4" w:space="0"/>
              <w:bottom w:val="single" w:color="000000" w:sz="4" w:space="0"/>
              <w:right w:val="single" w:color="000000" w:sz="4" w:space="0"/>
            </w:tcBorders>
            <w:noWrap w:val="0"/>
            <w:vAlign w:val="center"/>
          </w:tcPr>
          <w:p w14:paraId="1F225D10">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负责山盆法庭环境清洁及餐食制作（一日三餐）</w:t>
            </w:r>
          </w:p>
        </w:tc>
      </w:tr>
      <w:tr w14:paraId="494E9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763E17">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u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4F09A2">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u w:val="none"/>
              </w:rPr>
            </w:pPr>
          </w:p>
        </w:tc>
        <w:tc>
          <w:tcPr>
            <w:tcW w:w="921" w:type="dxa"/>
            <w:vMerge w:val="restart"/>
            <w:tcBorders>
              <w:top w:val="single" w:color="000000" w:sz="4" w:space="0"/>
              <w:left w:val="single" w:color="000000" w:sz="4" w:space="0"/>
              <w:bottom w:val="single" w:color="000000" w:sz="4" w:space="0"/>
              <w:right w:val="single" w:color="000000" w:sz="4" w:space="0"/>
            </w:tcBorders>
            <w:noWrap w:val="0"/>
            <w:vAlign w:val="center"/>
          </w:tcPr>
          <w:p w14:paraId="289D0961">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板桥法庭</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14:paraId="52DDDE45">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保安</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3CAEA570">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3945" w:type="dxa"/>
            <w:tcBorders>
              <w:top w:val="single" w:color="000000" w:sz="4" w:space="0"/>
              <w:left w:val="single" w:color="000000" w:sz="4" w:space="0"/>
              <w:bottom w:val="single" w:color="000000" w:sz="4" w:space="0"/>
              <w:right w:val="single" w:color="000000" w:sz="4" w:space="0"/>
            </w:tcBorders>
            <w:noWrap w:val="0"/>
            <w:vAlign w:val="center"/>
          </w:tcPr>
          <w:p w14:paraId="0A676F56">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负责板桥法庭秩序维护及安全值守</w:t>
            </w:r>
          </w:p>
        </w:tc>
      </w:tr>
      <w:tr w14:paraId="56633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518E61">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u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BC3C1B">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u w:val="none"/>
              </w:rPr>
            </w:pPr>
          </w:p>
        </w:tc>
        <w:tc>
          <w:tcPr>
            <w:tcW w:w="9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C8D28B">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u w:val="none"/>
              </w:rPr>
            </w:pPr>
          </w:p>
        </w:tc>
        <w:tc>
          <w:tcPr>
            <w:tcW w:w="1605" w:type="dxa"/>
            <w:tcBorders>
              <w:top w:val="single" w:color="000000" w:sz="4" w:space="0"/>
              <w:left w:val="single" w:color="000000" w:sz="4" w:space="0"/>
              <w:bottom w:val="single" w:color="000000" w:sz="4" w:space="0"/>
              <w:right w:val="single" w:color="000000" w:sz="4" w:space="0"/>
            </w:tcBorders>
            <w:noWrap w:val="0"/>
            <w:vAlign w:val="center"/>
          </w:tcPr>
          <w:p w14:paraId="24F559CC">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综合服务员</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5A4B3A00">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3945" w:type="dxa"/>
            <w:tcBorders>
              <w:top w:val="single" w:color="000000" w:sz="4" w:space="0"/>
              <w:left w:val="single" w:color="000000" w:sz="4" w:space="0"/>
              <w:bottom w:val="single" w:color="000000" w:sz="4" w:space="0"/>
              <w:right w:val="single" w:color="000000" w:sz="4" w:space="0"/>
            </w:tcBorders>
            <w:noWrap w:val="0"/>
            <w:vAlign w:val="center"/>
          </w:tcPr>
          <w:p w14:paraId="351FF390">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负责板桥法庭环境清洁及餐食制作</w:t>
            </w:r>
          </w:p>
        </w:tc>
      </w:tr>
      <w:tr w14:paraId="33A6AD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6A8C1D">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u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340639">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u w:val="none"/>
              </w:rPr>
            </w:pPr>
          </w:p>
        </w:tc>
        <w:tc>
          <w:tcPr>
            <w:tcW w:w="921" w:type="dxa"/>
            <w:vMerge w:val="restart"/>
            <w:tcBorders>
              <w:top w:val="single" w:color="000000" w:sz="4" w:space="0"/>
              <w:left w:val="single" w:color="000000" w:sz="4" w:space="0"/>
              <w:bottom w:val="single" w:color="000000" w:sz="4" w:space="0"/>
              <w:right w:val="single" w:color="000000" w:sz="4" w:space="0"/>
            </w:tcBorders>
            <w:noWrap w:val="0"/>
            <w:vAlign w:val="center"/>
          </w:tcPr>
          <w:p w14:paraId="537ACDC4">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松林法庭</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14:paraId="1BB116C1">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保安</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5FDD9688">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3945" w:type="dxa"/>
            <w:tcBorders>
              <w:top w:val="single" w:color="000000" w:sz="4" w:space="0"/>
              <w:left w:val="single" w:color="000000" w:sz="4" w:space="0"/>
              <w:bottom w:val="single" w:color="000000" w:sz="4" w:space="0"/>
              <w:right w:val="single" w:color="000000" w:sz="4" w:space="0"/>
            </w:tcBorders>
            <w:noWrap w:val="0"/>
            <w:vAlign w:val="center"/>
          </w:tcPr>
          <w:p w14:paraId="771C9CAA">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负责松林法庭秩序维护及安全值守</w:t>
            </w:r>
          </w:p>
        </w:tc>
      </w:tr>
      <w:tr w14:paraId="09B7A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713F43">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u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4BF50D">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u w:val="none"/>
              </w:rPr>
            </w:pPr>
          </w:p>
        </w:tc>
        <w:tc>
          <w:tcPr>
            <w:tcW w:w="9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8F1464">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u w:val="none"/>
              </w:rPr>
            </w:pPr>
          </w:p>
        </w:tc>
        <w:tc>
          <w:tcPr>
            <w:tcW w:w="1605" w:type="dxa"/>
            <w:tcBorders>
              <w:top w:val="single" w:color="000000" w:sz="4" w:space="0"/>
              <w:left w:val="single" w:color="000000" w:sz="4" w:space="0"/>
              <w:bottom w:val="single" w:color="000000" w:sz="4" w:space="0"/>
              <w:right w:val="single" w:color="000000" w:sz="4" w:space="0"/>
            </w:tcBorders>
            <w:noWrap w:val="0"/>
            <w:vAlign w:val="center"/>
          </w:tcPr>
          <w:p w14:paraId="23651BD4">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综合服务员</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6F506EB2">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3945" w:type="dxa"/>
            <w:tcBorders>
              <w:top w:val="single" w:color="000000" w:sz="4" w:space="0"/>
              <w:left w:val="single" w:color="000000" w:sz="4" w:space="0"/>
              <w:bottom w:val="single" w:color="000000" w:sz="4" w:space="0"/>
              <w:right w:val="single" w:color="000000" w:sz="4" w:space="0"/>
            </w:tcBorders>
            <w:noWrap w:val="0"/>
            <w:vAlign w:val="center"/>
          </w:tcPr>
          <w:p w14:paraId="7432450F">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负责松林法庭环境清洁及餐食制作</w:t>
            </w:r>
          </w:p>
        </w:tc>
      </w:tr>
      <w:tr w14:paraId="1A429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C3B919">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u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9BCF7E">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u w:val="none"/>
              </w:rPr>
            </w:pPr>
          </w:p>
        </w:tc>
        <w:tc>
          <w:tcPr>
            <w:tcW w:w="921" w:type="dxa"/>
            <w:tcBorders>
              <w:top w:val="single" w:color="000000" w:sz="4" w:space="0"/>
              <w:left w:val="single" w:color="000000" w:sz="4" w:space="0"/>
              <w:bottom w:val="single" w:color="000000" w:sz="4" w:space="0"/>
              <w:right w:val="single" w:color="000000" w:sz="4" w:space="0"/>
            </w:tcBorders>
            <w:noWrap w:val="0"/>
            <w:vAlign w:val="center"/>
          </w:tcPr>
          <w:p w14:paraId="6BDFCF2F">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高坪法官工作站</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14:paraId="22FC15C8">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保安</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7A7FA4CB">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3945" w:type="dxa"/>
            <w:tcBorders>
              <w:top w:val="single" w:color="000000" w:sz="4" w:space="0"/>
              <w:left w:val="single" w:color="000000" w:sz="4" w:space="0"/>
              <w:bottom w:val="single" w:color="000000" w:sz="4" w:space="0"/>
              <w:right w:val="single" w:color="000000" w:sz="4" w:space="0"/>
            </w:tcBorders>
            <w:noWrap w:val="0"/>
            <w:vAlign w:val="center"/>
          </w:tcPr>
          <w:p w14:paraId="6EFAF812">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负责松林法庭秩序维护、安全值守及法庭的环境清洁</w:t>
            </w:r>
          </w:p>
        </w:tc>
      </w:tr>
      <w:tr w14:paraId="35FB07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ECA8BB">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8A3D11">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u w:val="none"/>
              </w:rPr>
            </w:pP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FFFF00"/>
            <w:noWrap w:val="0"/>
            <w:vAlign w:val="center"/>
          </w:tcPr>
          <w:p w14:paraId="05CA5B6A">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小计</w:t>
            </w:r>
          </w:p>
        </w:tc>
        <w:tc>
          <w:tcPr>
            <w:tcW w:w="780" w:type="dxa"/>
            <w:tcBorders>
              <w:top w:val="single" w:color="000000" w:sz="4" w:space="0"/>
              <w:left w:val="single" w:color="000000" w:sz="4" w:space="0"/>
              <w:bottom w:val="single" w:color="000000" w:sz="4" w:space="0"/>
              <w:right w:val="single" w:color="000000" w:sz="4" w:space="0"/>
            </w:tcBorders>
            <w:shd w:val="clear" w:color="auto" w:fill="FFFF00"/>
            <w:noWrap w:val="0"/>
            <w:vAlign w:val="center"/>
          </w:tcPr>
          <w:p w14:paraId="3995A0FA">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w:t>
            </w:r>
          </w:p>
        </w:tc>
        <w:tc>
          <w:tcPr>
            <w:tcW w:w="3945" w:type="dxa"/>
            <w:tcBorders>
              <w:top w:val="single" w:color="000000" w:sz="4" w:space="0"/>
              <w:left w:val="single" w:color="000000" w:sz="4" w:space="0"/>
              <w:bottom w:val="single" w:color="000000" w:sz="4" w:space="0"/>
              <w:right w:val="single" w:color="000000" w:sz="4" w:space="0"/>
            </w:tcBorders>
            <w:noWrap/>
            <w:vAlign w:val="center"/>
          </w:tcPr>
          <w:p w14:paraId="6B792835">
            <w:pPr>
              <w:keepNext w:val="0"/>
              <w:keepLines w:val="0"/>
              <w:pageBreakBefore w:val="0"/>
              <w:widowControl/>
              <w:kinsoku/>
              <w:wordWrap/>
              <w:overflowPunct/>
              <w:topLinePunct w:val="0"/>
              <w:autoSpaceDE/>
              <w:autoSpaceDN/>
              <w:bidi w:val="0"/>
              <w:adjustRightInd/>
              <w:snapToGrid w:val="0"/>
              <w:rPr>
                <w:rFonts w:hint="eastAsia" w:ascii="仿宋" w:hAnsi="仿宋" w:eastAsia="仿宋" w:cs="仿宋"/>
                <w:i w:val="0"/>
                <w:iCs w:val="0"/>
                <w:color w:val="000000"/>
                <w:sz w:val="21"/>
                <w:szCs w:val="21"/>
                <w:u w:val="none"/>
              </w:rPr>
            </w:pPr>
          </w:p>
        </w:tc>
      </w:tr>
      <w:tr w14:paraId="4573A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81" w:type="dxa"/>
            <w:gridSpan w:val="3"/>
            <w:tcBorders>
              <w:top w:val="single" w:color="000000" w:sz="4" w:space="0"/>
              <w:left w:val="single" w:color="000000" w:sz="4" w:space="0"/>
              <w:bottom w:val="single" w:color="000000" w:sz="4" w:space="0"/>
              <w:right w:val="single" w:color="000000" w:sz="4" w:space="0"/>
            </w:tcBorders>
            <w:noWrap w:val="0"/>
            <w:vAlign w:val="center"/>
          </w:tcPr>
          <w:p w14:paraId="0BFFA28A">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合计</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14:paraId="41A96C5F">
            <w:pPr>
              <w:keepNext w:val="0"/>
              <w:keepLines w:val="0"/>
              <w:pageBreakBefore w:val="0"/>
              <w:widowControl/>
              <w:kinsoku/>
              <w:wordWrap/>
              <w:overflowPunct/>
              <w:topLinePunct w:val="0"/>
              <w:autoSpaceDE/>
              <w:autoSpaceDN/>
              <w:bidi w:val="0"/>
              <w:adjustRightInd/>
              <w:snapToGrid w:val="0"/>
              <w:rPr>
                <w:rFonts w:hint="eastAsia" w:ascii="仿宋" w:hAnsi="仿宋" w:eastAsia="仿宋" w:cs="仿宋"/>
                <w:i w:val="0"/>
                <w:iCs w:val="0"/>
                <w:color w:val="000000"/>
                <w:sz w:val="21"/>
                <w:szCs w:val="21"/>
                <w:u w:val="none"/>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6D3C2F5B">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32</w:t>
            </w:r>
          </w:p>
        </w:tc>
        <w:tc>
          <w:tcPr>
            <w:tcW w:w="3945" w:type="dxa"/>
            <w:tcBorders>
              <w:top w:val="single" w:color="000000" w:sz="4" w:space="0"/>
              <w:left w:val="single" w:color="000000" w:sz="4" w:space="0"/>
              <w:bottom w:val="single" w:color="000000" w:sz="4" w:space="0"/>
              <w:right w:val="single" w:color="000000" w:sz="4" w:space="0"/>
            </w:tcBorders>
            <w:noWrap/>
            <w:vAlign w:val="center"/>
          </w:tcPr>
          <w:p w14:paraId="2977F7D2">
            <w:pPr>
              <w:keepNext w:val="0"/>
              <w:keepLines w:val="0"/>
              <w:pageBreakBefore w:val="0"/>
              <w:widowControl/>
              <w:kinsoku/>
              <w:wordWrap/>
              <w:overflowPunct/>
              <w:topLinePunct w:val="0"/>
              <w:autoSpaceDE/>
              <w:autoSpaceDN/>
              <w:bidi w:val="0"/>
              <w:adjustRightInd/>
              <w:snapToGrid w:val="0"/>
              <w:rPr>
                <w:rFonts w:hint="eastAsia" w:ascii="仿宋" w:hAnsi="仿宋" w:eastAsia="仿宋" w:cs="仿宋"/>
                <w:i w:val="0"/>
                <w:iCs w:val="0"/>
                <w:color w:val="000000"/>
                <w:sz w:val="21"/>
                <w:szCs w:val="21"/>
                <w:u w:val="none"/>
              </w:rPr>
            </w:pPr>
          </w:p>
        </w:tc>
      </w:tr>
    </w:tbl>
    <w:p w14:paraId="26263C05">
      <w:pPr>
        <w:keepNext w:val="0"/>
        <w:keepLines w:val="0"/>
        <w:pageBreakBefore w:val="0"/>
        <w:widowControl w:val="0"/>
        <w:kinsoku/>
        <w:wordWrap/>
        <w:overflowPunct/>
        <w:topLinePunct w:val="0"/>
        <w:autoSpaceDE/>
        <w:autoSpaceDN/>
        <w:bidi w:val="0"/>
        <w:adjustRightInd/>
        <w:snapToGrid w:val="0"/>
        <w:spacing w:line="360" w:lineRule="auto"/>
        <w:ind w:firstLine="540" w:firstLineChars="225"/>
        <w:textAlignment w:val="auto"/>
        <w:rPr>
          <w:rFonts w:hint="eastAsia" w:ascii="仿宋" w:hAnsi="仿宋" w:eastAsia="仿宋" w:cs="仿宋"/>
          <w:sz w:val="24"/>
          <w:szCs w:val="24"/>
        </w:rPr>
      </w:pPr>
    </w:p>
    <w:p w14:paraId="16D1C69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（2）管理人员、专业操作人员按照国家有关规定取得物业管理职业资格证书或者岗位证书。  </w:t>
      </w:r>
    </w:p>
    <w:p w14:paraId="559DFC25">
      <w:pPr>
        <w:keepNext w:val="0"/>
        <w:keepLines w:val="0"/>
        <w:pageBreakBefore w:val="0"/>
        <w:widowControl w:val="0"/>
        <w:kinsoku/>
        <w:wordWrap/>
        <w:overflowPunct/>
        <w:topLinePunct w:val="0"/>
        <w:autoSpaceDE/>
        <w:autoSpaceDN/>
        <w:bidi w:val="0"/>
        <w:adjustRightInd/>
        <w:snapToGrid w:val="0"/>
        <w:spacing w:line="360" w:lineRule="auto"/>
        <w:ind w:firstLine="540" w:firstLineChars="225"/>
        <w:textAlignment w:val="auto"/>
        <w:rPr>
          <w:rFonts w:hint="eastAsia" w:ascii="仿宋" w:hAnsi="仿宋" w:eastAsia="仿宋" w:cs="仿宋"/>
          <w:sz w:val="24"/>
          <w:szCs w:val="24"/>
        </w:rPr>
      </w:pPr>
      <w:r>
        <w:rPr>
          <w:rFonts w:hint="eastAsia" w:ascii="仿宋" w:hAnsi="仿宋" w:eastAsia="仿宋" w:cs="仿宋"/>
          <w:sz w:val="24"/>
          <w:szCs w:val="24"/>
        </w:rPr>
        <w:t>（3）管理服务人员统一着装、佩戴标志，行为规范，服务主动、热情。</w:t>
      </w:r>
    </w:p>
    <w:p w14:paraId="4ECCFB0E">
      <w:pPr>
        <w:keepNext w:val="0"/>
        <w:keepLines w:val="0"/>
        <w:pageBreakBefore w:val="0"/>
        <w:widowControl w:val="0"/>
        <w:kinsoku/>
        <w:wordWrap/>
        <w:overflowPunct/>
        <w:topLinePunct w:val="0"/>
        <w:autoSpaceDE/>
        <w:autoSpaceDN/>
        <w:bidi w:val="0"/>
        <w:adjustRightInd/>
        <w:snapToGrid w:val="0"/>
        <w:spacing w:line="360" w:lineRule="auto"/>
        <w:ind w:firstLine="540" w:firstLineChars="225"/>
        <w:textAlignment w:val="auto"/>
        <w:rPr>
          <w:rFonts w:hint="eastAsia" w:ascii="仿宋" w:hAnsi="仿宋" w:eastAsia="仿宋" w:cs="仿宋"/>
          <w:sz w:val="24"/>
          <w:szCs w:val="24"/>
        </w:rPr>
      </w:pPr>
      <w:r>
        <w:rPr>
          <w:rFonts w:hint="eastAsia" w:ascii="仿宋" w:hAnsi="仿宋" w:eastAsia="仿宋" w:cs="仿宋"/>
          <w:sz w:val="24"/>
          <w:szCs w:val="24"/>
        </w:rPr>
        <w:t>（4）每两个月至少1次征询业主方对物业服务的意见，满意率90%以上。</w:t>
      </w:r>
      <w:bookmarkEnd w:id="1"/>
    </w:p>
    <w:p w14:paraId="26A01123">
      <w:pPr>
        <w:keepNext w:val="0"/>
        <w:keepLines w:val="0"/>
        <w:pageBreakBefore w:val="0"/>
        <w:widowControl w:val="0"/>
        <w:kinsoku/>
        <w:wordWrap/>
        <w:overflowPunct/>
        <w:topLinePunct w:val="0"/>
        <w:autoSpaceDE/>
        <w:autoSpaceDN/>
        <w:bidi w:val="0"/>
        <w:adjustRightInd/>
        <w:snapToGrid w:val="0"/>
        <w:spacing w:line="360" w:lineRule="auto"/>
        <w:ind w:firstLine="542" w:firstLineChars="225"/>
        <w:textAlignment w:val="auto"/>
        <w:rPr>
          <w:rFonts w:hint="eastAsia" w:ascii="仿宋" w:hAnsi="仿宋" w:eastAsia="仿宋" w:cs="仿宋"/>
          <w:b/>
          <w:sz w:val="24"/>
          <w:szCs w:val="24"/>
        </w:rPr>
      </w:pPr>
      <w:r>
        <w:rPr>
          <w:rFonts w:hint="eastAsia" w:ascii="仿宋" w:hAnsi="仿宋" w:eastAsia="仿宋" w:cs="仿宋"/>
          <w:b/>
          <w:sz w:val="24"/>
          <w:szCs w:val="24"/>
        </w:rPr>
        <w:t>2、环境清洁服务</w:t>
      </w:r>
    </w:p>
    <w:p w14:paraId="77FC3FE9">
      <w:pPr>
        <w:keepNext w:val="0"/>
        <w:keepLines w:val="0"/>
        <w:pageBreakBefore w:val="0"/>
        <w:widowControl w:val="0"/>
        <w:kinsoku/>
        <w:wordWrap/>
        <w:overflowPunct/>
        <w:topLinePunct w:val="0"/>
        <w:autoSpaceDE/>
        <w:autoSpaceDN/>
        <w:bidi w:val="0"/>
        <w:adjustRightInd/>
        <w:spacing w:line="360" w:lineRule="auto"/>
        <w:ind w:firstLine="537" w:firstLineChars="224"/>
        <w:textAlignment w:val="auto"/>
        <w:rPr>
          <w:rFonts w:hint="eastAsia" w:ascii="仿宋" w:hAnsi="仿宋" w:eastAsia="仿宋" w:cs="仿宋"/>
          <w:sz w:val="24"/>
          <w:szCs w:val="24"/>
        </w:rPr>
      </w:pPr>
      <w:r>
        <w:rPr>
          <w:rFonts w:hint="eastAsia" w:ascii="仿宋" w:hAnsi="仿宋" w:eastAsia="仿宋" w:cs="仿宋"/>
          <w:sz w:val="24"/>
          <w:szCs w:val="24"/>
        </w:rPr>
        <w:t>【基本要求】</w:t>
      </w:r>
    </w:p>
    <w:p w14:paraId="654E67E8">
      <w:pPr>
        <w:keepNext w:val="0"/>
        <w:keepLines w:val="0"/>
        <w:pageBreakBefore w:val="0"/>
        <w:widowControl w:val="0"/>
        <w:kinsoku/>
        <w:wordWrap/>
        <w:overflowPunct/>
        <w:topLinePunct w:val="0"/>
        <w:autoSpaceDE/>
        <w:autoSpaceDN/>
        <w:bidi w:val="0"/>
        <w:adjustRightInd/>
        <w:spacing w:line="360" w:lineRule="auto"/>
        <w:ind w:firstLine="537" w:firstLineChars="224"/>
        <w:textAlignment w:val="auto"/>
        <w:rPr>
          <w:rFonts w:hint="eastAsia" w:ascii="仿宋" w:hAnsi="仿宋" w:eastAsia="仿宋" w:cs="仿宋"/>
          <w:sz w:val="24"/>
          <w:szCs w:val="24"/>
        </w:rPr>
      </w:pPr>
      <w:r>
        <w:rPr>
          <w:rFonts w:hint="eastAsia" w:ascii="仿宋" w:hAnsi="仿宋" w:eastAsia="仿宋" w:cs="仿宋"/>
          <w:sz w:val="24"/>
          <w:szCs w:val="24"/>
        </w:rPr>
        <w:t>（1）建立相关保洁制度、消杀制度和具体操作规程，清洁服务定时定点，按照操作规范进行，保持物业服务区域环境整洁、干净，生活垃圾日产日清，使用环保清洁剂；</w:t>
      </w:r>
    </w:p>
    <w:p w14:paraId="697B5945">
      <w:pPr>
        <w:keepNext w:val="0"/>
        <w:keepLines w:val="0"/>
        <w:pageBreakBefore w:val="0"/>
        <w:widowControl w:val="0"/>
        <w:kinsoku/>
        <w:wordWrap/>
        <w:overflowPunct/>
        <w:topLinePunct w:val="0"/>
        <w:autoSpaceDE/>
        <w:autoSpaceDN/>
        <w:bidi w:val="0"/>
        <w:adjustRightInd/>
        <w:spacing w:line="360" w:lineRule="auto"/>
        <w:ind w:firstLine="537" w:firstLineChars="224"/>
        <w:textAlignment w:val="auto"/>
        <w:rPr>
          <w:rFonts w:hint="eastAsia" w:ascii="仿宋" w:hAnsi="仿宋" w:eastAsia="仿宋" w:cs="仿宋"/>
          <w:sz w:val="24"/>
          <w:szCs w:val="24"/>
        </w:rPr>
      </w:pPr>
      <w:r>
        <w:rPr>
          <w:rFonts w:hint="eastAsia" w:ascii="仿宋" w:hAnsi="仿宋" w:eastAsia="仿宋" w:cs="仿宋"/>
          <w:sz w:val="24"/>
          <w:szCs w:val="24"/>
        </w:rPr>
        <w:t>（2）物业服务区域应禁止有污染物和污染源的物品存放，设备检修油污根据业主要求及时清理；</w:t>
      </w:r>
    </w:p>
    <w:p w14:paraId="12DA8336">
      <w:pPr>
        <w:keepNext w:val="0"/>
        <w:keepLines w:val="0"/>
        <w:pageBreakBefore w:val="0"/>
        <w:widowControl w:val="0"/>
        <w:kinsoku/>
        <w:wordWrap/>
        <w:overflowPunct/>
        <w:topLinePunct w:val="0"/>
        <w:autoSpaceDE/>
        <w:autoSpaceDN/>
        <w:bidi w:val="0"/>
        <w:adjustRightInd/>
        <w:spacing w:line="360" w:lineRule="auto"/>
        <w:ind w:firstLine="537" w:firstLineChars="224"/>
        <w:textAlignment w:val="auto"/>
        <w:rPr>
          <w:rFonts w:hint="eastAsia" w:ascii="仿宋" w:hAnsi="仿宋" w:eastAsia="仿宋" w:cs="仿宋"/>
          <w:sz w:val="24"/>
          <w:szCs w:val="24"/>
        </w:rPr>
      </w:pPr>
      <w:r>
        <w:rPr>
          <w:rFonts w:hint="eastAsia" w:ascii="仿宋" w:hAnsi="仿宋" w:eastAsia="仿宋" w:cs="仿宋"/>
          <w:sz w:val="24"/>
          <w:szCs w:val="24"/>
        </w:rPr>
        <w:t>（3）保洁员经过培训上岗，要统一着工作服操作服务，外聘进行保洁消杀工作的应保证持有资格证书的专业消杀单位进行；</w:t>
      </w:r>
    </w:p>
    <w:p w14:paraId="6ECEC8A2">
      <w:pPr>
        <w:keepNext w:val="0"/>
        <w:keepLines w:val="0"/>
        <w:pageBreakBefore w:val="0"/>
        <w:widowControl w:val="0"/>
        <w:kinsoku/>
        <w:wordWrap/>
        <w:overflowPunct/>
        <w:topLinePunct w:val="0"/>
        <w:autoSpaceDE/>
        <w:autoSpaceDN/>
        <w:bidi w:val="0"/>
        <w:adjustRightInd/>
        <w:spacing w:line="360" w:lineRule="auto"/>
        <w:ind w:firstLine="537" w:firstLineChars="224"/>
        <w:textAlignment w:val="auto"/>
        <w:rPr>
          <w:rFonts w:hint="eastAsia" w:ascii="仿宋" w:hAnsi="仿宋" w:eastAsia="仿宋" w:cs="仿宋"/>
          <w:sz w:val="24"/>
          <w:szCs w:val="24"/>
        </w:rPr>
      </w:pPr>
      <w:r>
        <w:rPr>
          <w:rFonts w:hint="eastAsia" w:ascii="仿宋" w:hAnsi="仿宋" w:eastAsia="仿宋" w:cs="仿宋"/>
          <w:sz w:val="24"/>
          <w:szCs w:val="24"/>
        </w:rPr>
        <w:t>（4）保洁冲洗建筑物公共场所、过道、楼梯和大堂等地面，现场应设置“注意防滑”等安全标识；</w:t>
      </w:r>
    </w:p>
    <w:p w14:paraId="6A6F3549">
      <w:pPr>
        <w:keepNext w:val="0"/>
        <w:keepLines w:val="0"/>
        <w:pageBreakBefore w:val="0"/>
        <w:widowControl w:val="0"/>
        <w:kinsoku/>
        <w:wordWrap/>
        <w:overflowPunct/>
        <w:topLinePunct w:val="0"/>
        <w:autoSpaceDE/>
        <w:autoSpaceDN/>
        <w:bidi w:val="0"/>
        <w:adjustRightInd/>
        <w:spacing w:line="360" w:lineRule="auto"/>
        <w:ind w:firstLine="537" w:firstLineChars="224"/>
        <w:textAlignment w:val="auto"/>
        <w:rPr>
          <w:rFonts w:hint="eastAsia" w:ascii="仿宋" w:hAnsi="仿宋" w:eastAsia="仿宋" w:cs="仿宋"/>
          <w:sz w:val="24"/>
          <w:szCs w:val="24"/>
        </w:rPr>
      </w:pPr>
      <w:r>
        <w:rPr>
          <w:rFonts w:hint="eastAsia" w:ascii="仿宋" w:hAnsi="仿宋" w:eastAsia="仿宋" w:cs="仿宋"/>
          <w:sz w:val="24"/>
          <w:szCs w:val="24"/>
        </w:rPr>
        <w:t>（5）日常各项保洁服务工作应有记录，每个月进行1次汇总存档；</w:t>
      </w:r>
    </w:p>
    <w:p w14:paraId="14AFFC6B">
      <w:pPr>
        <w:keepNext w:val="0"/>
        <w:keepLines w:val="0"/>
        <w:pageBreakBefore w:val="0"/>
        <w:widowControl w:val="0"/>
        <w:kinsoku/>
        <w:wordWrap/>
        <w:overflowPunct/>
        <w:topLinePunct w:val="0"/>
        <w:autoSpaceDE/>
        <w:autoSpaceDN/>
        <w:bidi w:val="0"/>
        <w:adjustRightInd/>
        <w:spacing w:line="360" w:lineRule="auto"/>
        <w:ind w:firstLine="537" w:firstLineChars="224"/>
        <w:textAlignment w:val="auto"/>
        <w:rPr>
          <w:rFonts w:hint="eastAsia" w:ascii="仿宋" w:hAnsi="仿宋" w:eastAsia="仿宋" w:cs="仿宋"/>
          <w:sz w:val="24"/>
          <w:szCs w:val="24"/>
        </w:rPr>
      </w:pPr>
      <w:r>
        <w:rPr>
          <w:rFonts w:hint="eastAsia" w:ascii="仿宋" w:hAnsi="仿宋" w:eastAsia="仿宋" w:cs="仿宋"/>
          <w:sz w:val="24"/>
          <w:szCs w:val="24"/>
        </w:rPr>
        <w:t>【各庭审室、会议室及诉讼厅保洁】</w:t>
      </w:r>
    </w:p>
    <w:p w14:paraId="49D7F9A5">
      <w:pPr>
        <w:keepNext w:val="0"/>
        <w:keepLines w:val="0"/>
        <w:pageBreakBefore w:val="0"/>
        <w:widowControl w:val="0"/>
        <w:kinsoku/>
        <w:wordWrap/>
        <w:overflowPunct/>
        <w:topLinePunct w:val="0"/>
        <w:autoSpaceDE/>
        <w:autoSpaceDN/>
        <w:bidi w:val="0"/>
        <w:adjustRightInd/>
        <w:spacing w:line="360" w:lineRule="auto"/>
        <w:ind w:firstLine="537" w:firstLineChars="224"/>
        <w:textAlignment w:val="auto"/>
        <w:rPr>
          <w:rFonts w:hint="eastAsia" w:ascii="仿宋" w:hAnsi="仿宋" w:eastAsia="仿宋" w:cs="仿宋"/>
          <w:sz w:val="24"/>
          <w:szCs w:val="24"/>
        </w:rPr>
      </w:pPr>
      <w:r>
        <w:rPr>
          <w:rFonts w:hint="eastAsia" w:ascii="仿宋" w:hAnsi="仿宋" w:eastAsia="仿宋" w:cs="仿宋"/>
          <w:sz w:val="24"/>
          <w:szCs w:val="24"/>
        </w:rPr>
        <w:t xml:space="preserve">操作要领： </w:t>
      </w:r>
    </w:p>
    <w:p w14:paraId="239B9924">
      <w:pPr>
        <w:keepNext w:val="0"/>
        <w:keepLines w:val="0"/>
        <w:pageBreakBefore w:val="0"/>
        <w:widowControl w:val="0"/>
        <w:kinsoku/>
        <w:wordWrap/>
        <w:overflowPunct/>
        <w:topLinePunct w:val="0"/>
        <w:autoSpaceDE/>
        <w:autoSpaceDN/>
        <w:bidi w:val="0"/>
        <w:adjustRightInd/>
        <w:spacing w:line="360" w:lineRule="auto"/>
        <w:ind w:firstLine="537" w:firstLineChars="224"/>
        <w:textAlignment w:val="auto"/>
        <w:rPr>
          <w:rFonts w:hint="eastAsia" w:ascii="仿宋" w:hAnsi="仿宋" w:eastAsia="仿宋" w:cs="仿宋"/>
          <w:sz w:val="24"/>
          <w:szCs w:val="24"/>
        </w:rPr>
      </w:pPr>
      <w:r>
        <w:rPr>
          <w:rFonts w:hint="eastAsia" w:ascii="仿宋" w:hAnsi="仿宋" w:eastAsia="仿宋" w:cs="仿宋"/>
          <w:sz w:val="24"/>
          <w:szCs w:val="24"/>
        </w:rPr>
        <w:t xml:space="preserve">（1）用尘推将诉讼厅地面推尘，每天次数视人流量而定；  </w:t>
      </w:r>
    </w:p>
    <w:p w14:paraId="18DAA145">
      <w:pPr>
        <w:keepNext w:val="0"/>
        <w:keepLines w:val="0"/>
        <w:pageBreakBefore w:val="0"/>
        <w:widowControl w:val="0"/>
        <w:kinsoku/>
        <w:wordWrap/>
        <w:overflowPunct/>
        <w:topLinePunct w:val="0"/>
        <w:autoSpaceDE/>
        <w:autoSpaceDN/>
        <w:bidi w:val="0"/>
        <w:adjustRightInd/>
        <w:spacing w:line="360" w:lineRule="auto"/>
        <w:ind w:firstLine="537" w:firstLineChars="224"/>
        <w:textAlignment w:val="auto"/>
        <w:rPr>
          <w:rFonts w:hint="eastAsia" w:ascii="仿宋" w:hAnsi="仿宋" w:eastAsia="仿宋" w:cs="仿宋"/>
          <w:sz w:val="24"/>
          <w:szCs w:val="24"/>
        </w:rPr>
      </w:pPr>
      <w:r>
        <w:rPr>
          <w:rFonts w:hint="eastAsia" w:ascii="仿宋" w:hAnsi="仿宋" w:eastAsia="仿宋" w:cs="仿宋"/>
          <w:sz w:val="24"/>
          <w:szCs w:val="24"/>
        </w:rPr>
        <w:t xml:space="preserve">（2）擦试公共区域的桌椅、茶几、台面及摆设、沙发、灯座及指示牌等公共设施； </w:t>
      </w:r>
    </w:p>
    <w:p w14:paraId="7ADA3E8D">
      <w:pPr>
        <w:keepNext w:val="0"/>
        <w:keepLines w:val="0"/>
        <w:pageBreakBefore w:val="0"/>
        <w:widowControl w:val="0"/>
        <w:kinsoku/>
        <w:wordWrap/>
        <w:overflowPunct/>
        <w:topLinePunct w:val="0"/>
        <w:autoSpaceDE/>
        <w:autoSpaceDN/>
        <w:bidi w:val="0"/>
        <w:adjustRightInd/>
        <w:spacing w:line="360" w:lineRule="auto"/>
        <w:ind w:firstLine="537" w:firstLineChars="224"/>
        <w:textAlignment w:val="auto"/>
        <w:rPr>
          <w:rFonts w:hint="eastAsia" w:ascii="仿宋" w:hAnsi="仿宋" w:eastAsia="仿宋" w:cs="仿宋"/>
          <w:sz w:val="24"/>
          <w:szCs w:val="24"/>
        </w:rPr>
      </w:pPr>
      <w:r>
        <w:rPr>
          <w:rFonts w:hint="eastAsia" w:ascii="仿宋" w:hAnsi="仿宋" w:eastAsia="仿宋" w:cs="仿宋"/>
          <w:sz w:val="24"/>
          <w:szCs w:val="24"/>
        </w:rPr>
        <w:t>（3）下雨天门口要放防滑告示牌和增加拖擦次数；</w:t>
      </w:r>
    </w:p>
    <w:p w14:paraId="58FC02BB">
      <w:pPr>
        <w:keepNext w:val="0"/>
        <w:keepLines w:val="0"/>
        <w:pageBreakBefore w:val="0"/>
        <w:widowControl w:val="0"/>
        <w:kinsoku/>
        <w:wordWrap/>
        <w:overflowPunct/>
        <w:topLinePunct w:val="0"/>
        <w:autoSpaceDE/>
        <w:autoSpaceDN/>
        <w:bidi w:val="0"/>
        <w:adjustRightInd/>
        <w:spacing w:line="360" w:lineRule="auto"/>
        <w:ind w:firstLine="537" w:firstLineChars="224"/>
        <w:textAlignment w:val="auto"/>
        <w:rPr>
          <w:rFonts w:hint="eastAsia" w:ascii="仿宋" w:hAnsi="仿宋" w:eastAsia="仿宋" w:cs="仿宋"/>
          <w:sz w:val="24"/>
          <w:szCs w:val="24"/>
        </w:rPr>
      </w:pPr>
      <w:r>
        <w:rPr>
          <w:rFonts w:hint="eastAsia" w:ascii="仿宋" w:hAnsi="仿宋" w:eastAsia="仿宋" w:cs="仿宋"/>
          <w:sz w:val="24"/>
          <w:szCs w:val="24"/>
        </w:rPr>
        <w:t xml:space="preserve">（4）定期清扫庭审室及会议室，保证庭审室及会议室使用前的整洁；庭审及会议结束后清时清理，保持随时可使用状态； </w:t>
      </w:r>
    </w:p>
    <w:p w14:paraId="1ED5DB6D">
      <w:pPr>
        <w:keepNext w:val="0"/>
        <w:keepLines w:val="0"/>
        <w:pageBreakBefore w:val="0"/>
        <w:widowControl w:val="0"/>
        <w:kinsoku/>
        <w:wordWrap/>
        <w:overflowPunct/>
        <w:topLinePunct w:val="0"/>
        <w:autoSpaceDE/>
        <w:autoSpaceDN/>
        <w:bidi w:val="0"/>
        <w:adjustRightInd/>
        <w:spacing w:line="360" w:lineRule="auto"/>
        <w:ind w:firstLine="537" w:firstLineChars="224"/>
        <w:textAlignment w:val="auto"/>
        <w:rPr>
          <w:rFonts w:hint="eastAsia" w:ascii="仿宋" w:hAnsi="仿宋" w:eastAsia="仿宋" w:cs="仿宋"/>
          <w:sz w:val="24"/>
          <w:szCs w:val="24"/>
        </w:rPr>
      </w:pPr>
      <w:r>
        <w:rPr>
          <w:rFonts w:hint="eastAsia" w:ascii="仿宋" w:hAnsi="仿宋" w:eastAsia="仿宋" w:cs="仿宋"/>
          <w:sz w:val="24"/>
          <w:szCs w:val="24"/>
        </w:rPr>
        <w:t xml:space="preserve">（5）下班前垃圾清理； </w:t>
      </w:r>
    </w:p>
    <w:p w14:paraId="298A4404">
      <w:pPr>
        <w:keepNext w:val="0"/>
        <w:keepLines w:val="0"/>
        <w:pageBreakBefore w:val="0"/>
        <w:widowControl w:val="0"/>
        <w:kinsoku/>
        <w:wordWrap/>
        <w:overflowPunct/>
        <w:topLinePunct w:val="0"/>
        <w:autoSpaceDE/>
        <w:autoSpaceDN/>
        <w:bidi w:val="0"/>
        <w:adjustRightInd/>
        <w:spacing w:line="360" w:lineRule="auto"/>
        <w:ind w:firstLine="537" w:firstLineChars="224"/>
        <w:textAlignment w:val="auto"/>
        <w:rPr>
          <w:rFonts w:hint="eastAsia" w:ascii="仿宋" w:hAnsi="仿宋" w:eastAsia="仿宋" w:cs="仿宋"/>
          <w:sz w:val="24"/>
          <w:szCs w:val="24"/>
        </w:rPr>
      </w:pPr>
      <w:r>
        <w:rPr>
          <w:rFonts w:hint="eastAsia" w:ascii="仿宋" w:hAnsi="仿宋" w:eastAsia="仿宋" w:cs="仿宋"/>
          <w:sz w:val="24"/>
          <w:szCs w:val="24"/>
        </w:rPr>
        <w:t>（6）每周擦墙面一次。</w:t>
      </w:r>
    </w:p>
    <w:p w14:paraId="5B793F70">
      <w:pPr>
        <w:keepNext w:val="0"/>
        <w:keepLines w:val="0"/>
        <w:pageBreakBefore w:val="0"/>
        <w:widowControl w:val="0"/>
        <w:kinsoku/>
        <w:wordWrap/>
        <w:overflowPunct/>
        <w:topLinePunct w:val="0"/>
        <w:autoSpaceDE/>
        <w:autoSpaceDN/>
        <w:bidi w:val="0"/>
        <w:adjustRightInd/>
        <w:spacing w:line="360" w:lineRule="auto"/>
        <w:ind w:firstLine="537" w:firstLineChars="224"/>
        <w:textAlignment w:val="auto"/>
        <w:rPr>
          <w:rFonts w:hint="eastAsia" w:ascii="仿宋" w:hAnsi="仿宋" w:eastAsia="仿宋" w:cs="仿宋"/>
          <w:sz w:val="24"/>
          <w:szCs w:val="24"/>
        </w:rPr>
      </w:pPr>
      <w:r>
        <w:rPr>
          <w:rFonts w:hint="eastAsia" w:ascii="仿宋" w:hAnsi="仿宋" w:eastAsia="仿宋" w:cs="仿宋"/>
          <w:sz w:val="24"/>
          <w:szCs w:val="24"/>
        </w:rPr>
        <w:t xml:space="preserve">保洁标准： </w:t>
      </w:r>
    </w:p>
    <w:p w14:paraId="020FABFC">
      <w:pPr>
        <w:keepNext w:val="0"/>
        <w:keepLines w:val="0"/>
        <w:pageBreakBefore w:val="0"/>
        <w:widowControl w:val="0"/>
        <w:kinsoku/>
        <w:wordWrap/>
        <w:overflowPunct/>
        <w:topLinePunct w:val="0"/>
        <w:autoSpaceDE/>
        <w:autoSpaceDN/>
        <w:bidi w:val="0"/>
        <w:adjustRightInd/>
        <w:spacing w:line="360" w:lineRule="auto"/>
        <w:ind w:firstLine="537" w:firstLineChars="224"/>
        <w:textAlignment w:val="auto"/>
        <w:rPr>
          <w:rFonts w:hint="eastAsia" w:ascii="仿宋" w:hAnsi="仿宋" w:eastAsia="仿宋" w:cs="仿宋"/>
          <w:sz w:val="24"/>
          <w:szCs w:val="24"/>
        </w:rPr>
      </w:pPr>
      <w:r>
        <w:rPr>
          <w:rFonts w:hint="eastAsia" w:ascii="仿宋" w:hAnsi="仿宋" w:eastAsia="仿宋" w:cs="仿宋"/>
          <w:sz w:val="24"/>
          <w:szCs w:val="24"/>
        </w:rPr>
        <w:t xml:space="preserve">（1）垃圾桶内垃圾不能超过一半；  </w:t>
      </w:r>
    </w:p>
    <w:p w14:paraId="6618329A">
      <w:pPr>
        <w:keepNext w:val="0"/>
        <w:keepLines w:val="0"/>
        <w:pageBreakBefore w:val="0"/>
        <w:widowControl w:val="0"/>
        <w:kinsoku/>
        <w:wordWrap/>
        <w:overflowPunct/>
        <w:topLinePunct w:val="0"/>
        <w:autoSpaceDE/>
        <w:autoSpaceDN/>
        <w:bidi w:val="0"/>
        <w:adjustRightInd/>
        <w:spacing w:line="360" w:lineRule="auto"/>
        <w:ind w:firstLine="537" w:firstLineChars="224"/>
        <w:textAlignment w:val="auto"/>
        <w:rPr>
          <w:rFonts w:hint="eastAsia" w:ascii="仿宋" w:hAnsi="仿宋" w:eastAsia="仿宋" w:cs="仿宋"/>
          <w:sz w:val="24"/>
          <w:szCs w:val="24"/>
        </w:rPr>
      </w:pPr>
      <w:r>
        <w:rPr>
          <w:rFonts w:hint="eastAsia" w:ascii="仿宋" w:hAnsi="仿宋" w:eastAsia="仿宋" w:cs="仿宋"/>
          <w:sz w:val="24"/>
          <w:szCs w:val="24"/>
        </w:rPr>
        <w:t>（2）保持大理石地板无污渍、无垃圾，每平方米地板的脚印不得超过3个；</w:t>
      </w:r>
    </w:p>
    <w:p w14:paraId="10CE0C1D">
      <w:pPr>
        <w:keepNext w:val="0"/>
        <w:keepLines w:val="0"/>
        <w:pageBreakBefore w:val="0"/>
        <w:widowControl w:val="0"/>
        <w:kinsoku/>
        <w:wordWrap/>
        <w:overflowPunct/>
        <w:topLinePunct w:val="0"/>
        <w:autoSpaceDE/>
        <w:autoSpaceDN/>
        <w:bidi w:val="0"/>
        <w:adjustRightInd/>
        <w:spacing w:line="360" w:lineRule="auto"/>
        <w:ind w:firstLine="537" w:firstLineChars="224"/>
        <w:textAlignment w:val="auto"/>
        <w:rPr>
          <w:rFonts w:hint="eastAsia" w:ascii="仿宋" w:hAnsi="仿宋" w:eastAsia="仿宋" w:cs="仿宋"/>
          <w:sz w:val="24"/>
          <w:szCs w:val="24"/>
        </w:rPr>
      </w:pPr>
      <w:r>
        <w:rPr>
          <w:rFonts w:hint="eastAsia" w:ascii="仿宋" w:hAnsi="仿宋" w:eastAsia="仿宋" w:cs="仿宋"/>
          <w:sz w:val="24"/>
          <w:szCs w:val="24"/>
        </w:rPr>
        <w:t xml:space="preserve">（3）玻璃大门无手印和灰尘，保持光亮、干净；  </w:t>
      </w:r>
    </w:p>
    <w:p w14:paraId="2240D1C0">
      <w:pPr>
        <w:keepNext w:val="0"/>
        <w:keepLines w:val="0"/>
        <w:pageBreakBefore w:val="0"/>
        <w:widowControl w:val="0"/>
        <w:kinsoku/>
        <w:wordWrap/>
        <w:overflowPunct/>
        <w:topLinePunct w:val="0"/>
        <w:autoSpaceDE/>
        <w:autoSpaceDN/>
        <w:bidi w:val="0"/>
        <w:adjustRightInd/>
        <w:spacing w:line="360" w:lineRule="auto"/>
        <w:ind w:firstLine="537" w:firstLineChars="224"/>
        <w:textAlignment w:val="auto"/>
        <w:rPr>
          <w:rFonts w:hint="eastAsia" w:ascii="仿宋" w:hAnsi="仿宋" w:eastAsia="仿宋" w:cs="仿宋"/>
          <w:sz w:val="24"/>
          <w:szCs w:val="24"/>
        </w:rPr>
      </w:pPr>
      <w:r>
        <w:rPr>
          <w:rFonts w:hint="eastAsia" w:ascii="仿宋" w:hAnsi="仿宋" w:eastAsia="仿宋" w:cs="仿宋"/>
          <w:sz w:val="24"/>
          <w:szCs w:val="24"/>
        </w:rPr>
        <w:t xml:space="preserve">（4）大厅的墙面、台、沙发、不锈钢等保持光亮整洁、无灰尘； </w:t>
      </w:r>
    </w:p>
    <w:p w14:paraId="503950F3">
      <w:pPr>
        <w:keepNext w:val="0"/>
        <w:keepLines w:val="0"/>
        <w:pageBreakBefore w:val="0"/>
        <w:widowControl w:val="0"/>
        <w:kinsoku/>
        <w:wordWrap/>
        <w:overflowPunct/>
        <w:topLinePunct w:val="0"/>
        <w:autoSpaceDE/>
        <w:autoSpaceDN/>
        <w:bidi w:val="0"/>
        <w:adjustRightInd/>
        <w:spacing w:line="360" w:lineRule="auto"/>
        <w:ind w:firstLine="537" w:firstLineChars="224"/>
        <w:textAlignment w:val="auto"/>
        <w:rPr>
          <w:rFonts w:hint="eastAsia" w:ascii="仿宋" w:hAnsi="仿宋" w:eastAsia="仿宋" w:cs="仿宋"/>
          <w:sz w:val="24"/>
          <w:szCs w:val="24"/>
        </w:rPr>
      </w:pPr>
      <w:r>
        <w:rPr>
          <w:rFonts w:hint="eastAsia" w:ascii="仿宋" w:hAnsi="仿宋" w:eastAsia="仿宋" w:cs="仿宋"/>
          <w:sz w:val="24"/>
          <w:szCs w:val="24"/>
        </w:rPr>
        <w:t>（5）保持空气清新无异味；</w:t>
      </w:r>
    </w:p>
    <w:p w14:paraId="140E5A8A">
      <w:pPr>
        <w:keepNext w:val="0"/>
        <w:keepLines w:val="0"/>
        <w:pageBreakBefore w:val="0"/>
        <w:widowControl w:val="0"/>
        <w:kinsoku/>
        <w:wordWrap/>
        <w:overflowPunct/>
        <w:topLinePunct w:val="0"/>
        <w:autoSpaceDE/>
        <w:autoSpaceDN/>
        <w:bidi w:val="0"/>
        <w:adjustRightInd/>
        <w:spacing w:line="360" w:lineRule="auto"/>
        <w:ind w:firstLine="537" w:firstLineChars="224"/>
        <w:textAlignment w:val="auto"/>
        <w:rPr>
          <w:rFonts w:hint="eastAsia" w:ascii="仿宋" w:hAnsi="仿宋" w:eastAsia="仿宋" w:cs="仿宋"/>
          <w:sz w:val="24"/>
          <w:szCs w:val="24"/>
        </w:rPr>
      </w:pPr>
      <w:r>
        <w:rPr>
          <w:rFonts w:hint="eastAsia" w:ascii="仿宋" w:hAnsi="仿宋" w:eastAsia="仿宋" w:cs="仿宋"/>
          <w:sz w:val="24"/>
          <w:szCs w:val="24"/>
        </w:rPr>
        <w:t>（6）对公共区域的装饰品的保洁属特殊保洁，制定专门的保洁服务方案。</w:t>
      </w:r>
    </w:p>
    <w:p w14:paraId="6C2EC6A8">
      <w:pPr>
        <w:keepNext w:val="0"/>
        <w:keepLines w:val="0"/>
        <w:pageBreakBefore w:val="0"/>
        <w:widowControl w:val="0"/>
        <w:kinsoku/>
        <w:wordWrap/>
        <w:overflowPunct/>
        <w:topLinePunct w:val="0"/>
        <w:autoSpaceDE/>
        <w:autoSpaceDN/>
        <w:bidi w:val="0"/>
        <w:adjustRightInd/>
        <w:spacing w:line="360" w:lineRule="auto"/>
        <w:ind w:firstLine="537" w:firstLineChars="224"/>
        <w:textAlignment w:val="auto"/>
        <w:rPr>
          <w:rFonts w:hint="eastAsia" w:ascii="仿宋" w:hAnsi="仿宋" w:eastAsia="仿宋" w:cs="仿宋"/>
          <w:sz w:val="24"/>
          <w:szCs w:val="24"/>
        </w:rPr>
      </w:pPr>
      <w:r>
        <w:rPr>
          <w:rFonts w:hint="eastAsia" w:ascii="仿宋" w:hAnsi="仿宋" w:eastAsia="仿宋" w:cs="仿宋"/>
          <w:sz w:val="24"/>
          <w:szCs w:val="24"/>
        </w:rPr>
        <w:t>【洗手间保洁】</w:t>
      </w:r>
    </w:p>
    <w:p w14:paraId="5C3E590B">
      <w:pPr>
        <w:keepNext w:val="0"/>
        <w:keepLines w:val="0"/>
        <w:pageBreakBefore w:val="0"/>
        <w:widowControl w:val="0"/>
        <w:kinsoku/>
        <w:wordWrap/>
        <w:overflowPunct/>
        <w:topLinePunct w:val="0"/>
        <w:autoSpaceDE/>
        <w:autoSpaceDN/>
        <w:bidi w:val="0"/>
        <w:adjustRightInd/>
        <w:spacing w:line="360" w:lineRule="auto"/>
        <w:ind w:firstLine="537" w:firstLineChars="224"/>
        <w:textAlignment w:val="auto"/>
        <w:rPr>
          <w:rFonts w:hint="eastAsia" w:ascii="仿宋" w:hAnsi="仿宋" w:eastAsia="仿宋" w:cs="仿宋"/>
          <w:sz w:val="24"/>
          <w:szCs w:val="24"/>
        </w:rPr>
      </w:pPr>
      <w:r>
        <w:rPr>
          <w:rFonts w:hint="eastAsia" w:ascii="仿宋" w:hAnsi="仿宋" w:eastAsia="仿宋" w:cs="仿宋"/>
          <w:sz w:val="24"/>
          <w:szCs w:val="24"/>
        </w:rPr>
        <w:t xml:space="preserve">保洁频率及标准不同于其他物业项目。每日上午上下班、下午上下班对卫生间进行保洁四次，发现污染随时保洁，在诉讼大厅、开庭工作时增加的保洁频次，保障环境清洁安全。 </w:t>
      </w:r>
    </w:p>
    <w:p w14:paraId="4C3C2A74">
      <w:pPr>
        <w:keepNext w:val="0"/>
        <w:keepLines w:val="0"/>
        <w:pageBreakBefore w:val="0"/>
        <w:widowControl w:val="0"/>
        <w:kinsoku/>
        <w:wordWrap/>
        <w:overflowPunct/>
        <w:topLinePunct w:val="0"/>
        <w:autoSpaceDE/>
        <w:autoSpaceDN/>
        <w:bidi w:val="0"/>
        <w:adjustRightInd/>
        <w:spacing w:line="360" w:lineRule="auto"/>
        <w:ind w:firstLine="537" w:firstLineChars="224"/>
        <w:textAlignment w:val="auto"/>
        <w:rPr>
          <w:rFonts w:hint="eastAsia" w:ascii="仿宋" w:hAnsi="仿宋" w:eastAsia="仿宋" w:cs="仿宋"/>
          <w:sz w:val="24"/>
          <w:szCs w:val="24"/>
        </w:rPr>
      </w:pPr>
      <w:r>
        <w:rPr>
          <w:rFonts w:hint="eastAsia" w:ascii="仿宋" w:hAnsi="仿宋" w:eastAsia="仿宋" w:cs="仿宋"/>
          <w:sz w:val="24"/>
          <w:szCs w:val="24"/>
        </w:rPr>
        <w:t xml:space="preserve">注意事项：  </w:t>
      </w:r>
    </w:p>
    <w:p w14:paraId="5217C9CA">
      <w:pPr>
        <w:keepNext w:val="0"/>
        <w:keepLines w:val="0"/>
        <w:pageBreakBefore w:val="0"/>
        <w:widowControl w:val="0"/>
        <w:kinsoku/>
        <w:wordWrap/>
        <w:overflowPunct/>
        <w:topLinePunct w:val="0"/>
        <w:autoSpaceDE/>
        <w:autoSpaceDN/>
        <w:bidi w:val="0"/>
        <w:adjustRightInd/>
        <w:spacing w:line="360" w:lineRule="auto"/>
        <w:ind w:firstLine="537" w:firstLineChars="224"/>
        <w:textAlignment w:val="auto"/>
        <w:rPr>
          <w:rFonts w:hint="eastAsia" w:ascii="仿宋" w:hAnsi="仿宋" w:eastAsia="仿宋" w:cs="仿宋"/>
          <w:sz w:val="24"/>
          <w:szCs w:val="24"/>
        </w:rPr>
      </w:pPr>
      <w:r>
        <w:rPr>
          <w:rFonts w:hint="eastAsia" w:ascii="仿宋" w:hAnsi="仿宋" w:eastAsia="仿宋" w:cs="仿宋"/>
          <w:sz w:val="24"/>
          <w:szCs w:val="24"/>
        </w:rPr>
        <w:t xml:space="preserve">（1）禁止使用强酸、强碱清洁剂，以免损伤瓷面； </w:t>
      </w:r>
    </w:p>
    <w:p w14:paraId="59D832D1">
      <w:pPr>
        <w:keepNext w:val="0"/>
        <w:keepLines w:val="0"/>
        <w:pageBreakBefore w:val="0"/>
        <w:widowControl w:val="0"/>
        <w:kinsoku/>
        <w:wordWrap/>
        <w:overflowPunct/>
        <w:topLinePunct w:val="0"/>
        <w:autoSpaceDE/>
        <w:autoSpaceDN/>
        <w:bidi w:val="0"/>
        <w:adjustRightInd/>
        <w:spacing w:line="360" w:lineRule="auto"/>
        <w:ind w:firstLine="537" w:firstLineChars="224"/>
        <w:textAlignment w:val="auto"/>
        <w:rPr>
          <w:rFonts w:hint="eastAsia" w:ascii="仿宋" w:hAnsi="仿宋" w:eastAsia="仿宋" w:cs="仿宋"/>
          <w:sz w:val="24"/>
          <w:szCs w:val="24"/>
        </w:rPr>
      </w:pPr>
      <w:r>
        <w:rPr>
          <w:rFonts w:hint="eastAsia" w:ascii="仿宋" w:hAnsi="仿宋" w:eastAsia="仿宋" w:cs="仿宋"/>
          <w:sz w:val="24"/>
          <w:szCs w:val="24"/>
        </w:rPr>
        <w:t>（2）下水如有堵塞现象，应及时报修疏通。</w:t>
      </w:r>
    </w:p>
    <w:p w14:paraId="7BBC8A06">
      <w:pPr>
        <w:keepNext w:val="0"/>
        <w:keepLines w:val="0"/>
        <w:pageBreakBefore w:val="0"/>
        <w:widowControl w:val="0"/>
        <w:kinsoku/>
        <w:wordWrap/>
        <w:overflowPunct/>
        <w:topLinePunct w:val="0"/>
        <w:autoSpaceDE/>
        <w:autoSpaceDN/>
        <w:bidi w:val="0"/>
        <w:adjustRightInd/>
        <w:spacing w:line="360" w:lineRule="auto"/>
        <w:ind w:firstLine="537" w:firstLineChars="224"/>
        <w:jc w:val="left"/>
        <w:textAlignment w:val="auto"/>
        <w:rPr>
          <w:rFonts w:hint="eastAsia" w:ascii="仿宋" w:hAnsi="仿宋" w:eastAsia="仿宋" w:cs="仿宋"/>
          <w:sz w:val="24"/>
          <w:szCs w:val="24"/>
        </w:rPr>
      </w:pPr>
      <w:r>
        <w:rPr>
          <w:rFonts w:hint="eastAsia" w:ascii="仿宋" w:hAnsi="仿宋" w:eastAsia="仿宋" w:cs="仿宋"/>
          <w:sz w:val="24"/>
          <w:szCs w:val="24"/>
        </w:rPr>
        <w:t>【共用楼道保洁】</w:t>
      </w:r>
    </w:p>
    <w:p w14:paraId="066C3ACF">
      <w:pPr>
        <w:keepNext w:val="0"/>
        <w:keepLines w:val="0"/>
        <w:pageBreakBefore w:val="0"/>
        <w:widowControl w:val="0"/>
        <w:kinsoku/>
        <w:wordWrap/>
        <w:overflowPunct/>
        <w:topLinePunct w:val="0"/>
        <w:autoSpaceDE/>
        <w:autoSpaceDN/>
        <w:bidi w:val="0"/>
        <w:adjustRightInd/>
        <w:spacing w:line="360" w:lineRule="auto"/>
        <w:ind w:firstLine="537" w:firstLineChars="224"/>
        <w:jc w:val="left"/>
        <w:textAlignment w:val="auto"/>
        <w:rPr>
          <w:rFonts w:hint="eastAsia" w:ascii="仿宋" w:hAnsi="仿宋" w:eastAsia="仿宋" w:cs="仿宋"/>
          <w:sz w:val="24"/>
          <w:szCs w:val="24"/>
        </w:rPr>
      </w:pPr>
      <w:r>
        <w:rPr>
          <w:rFonts w:hint="eastAsia" w:ascii="仿宋" w:hAnsi="仿宋" w:eastAsia="仿宋" w:cs="仿宋"/>
          <w:sz w:val="24"/>
          <w:szCs w:val="24"/>
        </w:rPr>
        <w:t>（1）楼层通道和楼梯台阶每天进行1次全面清洁（扫、拖），适时保洁，楼梯扶手、标牌、开关、按钮等每天清洁1次，大堂玻璃每天清洁1次；</w:t>
      </w:r>
    </w:p>
    <w:p w14:paraId="7C93043F">
      <w:pPr>
        <w:keepNext w:val="0"/>
        <w:keepLines w:val="0"/>
        <w:pageBreakBefore w:val="0"/>
        <w:widowControl w:val="0"/>
        <w:kinsoku/>
        <w:wordWrap/>
        <w:overflowPunct/>
        <w:topLinePunct w:val="0"/>
        <w:autoSpaceDE/>
        <w:autoSpaceDN/>
        <w:bidi w:val="0"/>
        <w:adjustRightInd/>
        <w:spacing w:line="360" w:lineRule="auto"/>
        <w:ind w:firstLine="537" w:firstLineChars="224"/>
        <w:jc w:val="left"/>
        <w:textAlignment w:val="auto"/>
        <w:rPr>
          <w:rFonts w:hint="eastAsia" w:ascii="仿宋" w:hAnsi="仿宋" w:eastAsia="仿宋" w:cs="仿宋"/>
          <w:sz w:val="24"/>
          <w:szCs w:val="24"/>
        </w:rPr>
      </w:pPr>
      <w:r>
        <w:rPr>
          <w:rFonts w:hint="eastAsia" w:ascii="仿宋" w:hAnsi="仿宋" w:eastAsia="仿宋" w:cs="仿宋"/>
          <w:sz w:val="24"/>
          <w:szCs w:val="24"/>
        </w:rPr>
        <w:t>（2）楼层水磨石地面和水泥地面每周刷拖1次，大堂地面每天清扫3次拖1次以上，适时保洁。</w:t>
      </w:r>
    </w:p>
    <w:p w14:paraId="314FDA32">
      <w:pPr>
        <w:keepNext w:val="0"/>
        <w:keepLines w:val="0"/>
        <w:pageBreakBefore w:val="0"/>
        <w:widowControl w:val="0"/>
        <w:kinsoku/>
        <w:wordWrap/>
        <w:overflowPunct/>
        <w:topLinePunct w:val="0"/>
        <w:autoSpaceDE/>
        <w:autoSpaceDN/>
        <w:bidi w:val="0"/>
        <w:adjustRightInd/>
        <w:snapToGrid/>
        <w:spacing w:line="360" w:lineRule="auto"/>
        <w:ind w:firstLine="537" w:firstLineChars="224"/>
        <w:jc w:val="left"/>
        <w:textAlignment w:val="auto"/>
        <w:rPr>
          <w:rFonts w:hint="eastAsia" w:ascii="仿宋" w:hAnsi="仿宋" w:eastAsia="仿宋" w:cs="仿宋"/>
          <w:sz w:val="24"/>
          <w:szCs w:val="24"/>
        </w:rPr>
      </w:pPr>
      <w:r>
        <w:rPr>
          <w:rFonts w:hint="eastAsia" w:ascii="仿宋" w:hAnsi="仿宋" w:eastAsia="仿宋" w:cs="仿宋"/>
          <w:sz w:val="24"/>
          <w:szCs w:val="24"/>
        </w:rPr>
        <w:t>（3）楼层通道及通道的公共设施、大堂墙面砖每周擦抹1次，通道玻璃、百叶、消防箱内每半月清洁一次，墙面、管线、防火门、天井等每周清洁1次，灯具（外面）、烟感每月擦拭一次，灯具每季度全面擦拭1次；</w:t>
      </w:r>
    </w:p>
    <w:p w14:paraId="5C1E9C9C">
      <w:pPr>
        <w:keepNext w:val="0"/>
        <w:keepLines w:val="0"/>
        <w:pageBreakBefore w:val="0"/>
        <w:widowControl w:val="0"/>
        <w:kinsoku/>
        <w:wordWrap/>
        <w:overflowPunct/>
        <w:topLinePunct w:val="0"/>
        <w:autoSpaceDE/>
        <w:autoSpaceDN/>
        <w:bidi w:val="0"/>
        <w:adjustRightInd/>
        <w:snapToGrid/>
        <w:spacing w:line="360" w:lineRule="auto"/>
        <w:ind w:firstLine="537" w:firstLineChars="224"/>
        <w:jc w:val="left"/>
        <w:textAlignment w:val="auto"/>
        <w:rPr>
          <w:rFonts w:hint="eastAsia" w:ascii="仿宋" w:hAnsi="仿宋" w:eastAsia="仿宋" w:cs="仿宋"/>
          <w:sz w:val="24"/>
          <w:szCs w:val="24"/>
        </w:rPr>
      </w:pPr>
      <w:r>
        <w:rPr>
          <w:rFonts w:hint="eastAsia" w:ascii="仿宋" w:hAnsi="仿宋" w:eastAsia="仿宋" w:cs="仿宋"/>
          <w:sz w:val="24"/>
          <w:szCs w:val="24"/>
        </w:rPr>
        <w:t>（4）地下停车场保洁：每月全面清洗1次，每日专人巡回保洁，标牌、悬挂物、开关、按钮等每周擦拭2次，排水沟每周清理1次，管线、设施每周清洁1次，每月打开1次地下室集水坑和污水井盖板，疏通冲刷1次。</w:t>
      </w:r>
    </w:p>
    <w:p w14:paraId="4F123136">
      <w:pPr>
        <w:keepNext w:val="0"/>
        <w:keepLines w:val="0"/>
        <w:pageBreakBefore w:val="0"/>
        <w:widowControl w:val="0"/>
        <w:kinsoku/>
        <w:wordWrap/>
        <w:overflowPunct/>
        <w:topLinePunct w:val="0"/>
        <w:autoSpaceDE/>
        <w:autoSpaceDN/>
        <w:bidi w:val="0"/>
        <w:adjustRightInd/>
        <w:spacing w:line="360" w:lineRule="auto"/>
        <w:ind w:firstLine="537" w:firstLineChars="224"/>
        <w:textAlignment w:val="auto"/>
        <w:rPr>
          <w:rFonts w:hint="eastAsia" w:ascii="仿宋" w:hAnsi="仿宋" w:eastAsia="仿宋" w:cs="仿宋"/>
          <w:sz w:val="24"/>
          <w:szCs w:val="24"/>
        </w:rPr>
      </w:pPr>
      <w:r>
        <w:rPr>
          <w:rFonts w:hint="eastAsia" w:ascii="仿宋" w:hAnsi="仿宋" w:eastAsia="仿宋" w:cs="仿宋"/>
          <w:sz w:val="24"/>
          <w:szCs w:val="24"/>
        </w:rPr>
        <w:t>【道路保洁】</w:t>
      </w:r>
    </w:p>
    <w:p w14:paraId="4B1FCE86">
      <w:pPr>
        <w:keepNext w:val="0"/>
        <w:keepLines w:val="0"/>
        <w:pageBreakBefore w:val="0"/>
        <w:widowControl w:val="0"/>
        <w:kinsoku/>
        <w:wordWrap/>
        <w:overflowPunct/>
        <w:topLinePunct w:val="0"/>
        <w:autoSpaceDE/>
        <w:autoSpaceDN/>
        <w:bidi w:val="0"/>
        <w:adjustRightInd/>
        <w:spacing w:line="360" w:lineRule="auto"/>
        <w:ind w:firstLine="537" w:firstLineChars="224"/>
        <w:textAlignment w:val="auto"/>
        <w:rPr>
          <w:rFonts w:hint="eastAsia" w:ascii="仿宋" w:hAnsi="仿宋" w:eastAsia="仿宋" w:cs="仿宋"/>
          <w:sz w:val="24"/>
          <w:szCs w:val="24"/>
        </w:rPr>
      </w:pPr>
      <w:r>
        <w:rPr>
          <w:rFonts w:hint="eastAsia" w:ascii="仿宋" w:hAnsi="仿宋" w:eastAsia="仿宋" w:cs="仿宋"/>
          <w:sz w:val="24"/>
          <w:szCs w:val="24"/>
        </w:rPr>
        <w:t>（1）每日对道路清扫2次，不间断适时的巡检保洁，每月刷洗路面1次；</w:t>
      </w:r>
    </w:p>
    <w:p w14:paraId="7169874C">
      <w:pPr>
        <w:keepNext w:val="0"/>
        <w:keepLines w:val="0"/>
        <w:pageBreakBefore w:val="0"/>
        <w:widowControl w:val="0"/>
        <w:kinsoku/>
        <w:wordWrap/>
        <w:overflowPunct/>
        <w:topLinePunct w:val="0"/>
        <w:autoSpaceDE/>
        <w:autoSpaceDN/>
        <w:bidi w:val="0"/>
        <w:adjustRightInd/>
        <w:spacing w:line="360" w:lineRule="auto"/>
        <w:ind w:firstLine="537" w:firstLineChars="224"/>
        <w:textAlignment w:val="auto"/>
        <w:rPr>
          <w:rFonts w:hint="eastAsia" w:ascii="仿宋" w:hAnsi="仿宋" w:eastAsia="仿宋" w:cs="仿宋"/>
          <w:sz w:val="24"/>
          <w:szCs w:val="24"/>
        </w:rPr>
      </w:pPr>
      <w:r>
        <w:rPr>
          <w:rFonts w:hint="eastAsia" w:ascii="仿宋" w:hAnsi="仿宋" w:eastAsia="仿宋" w:cs="仿宋"/>
          <w:sz w:val="24"/>
          <w:szCs w:val="24"/>
        </w:rPr>
        <w:t>（2）保持道路清洁、干净、无污泥、纸屑、果皮和树枝、落叶、垃圾等，无明显水迹、污迹，道路集水坑和污水井盖板保持完好。</w:t>
      </w:r>
    </w:p>
    <w:p w14:paraId="389DA9B8">
      <w:pPr>
        <w:keepNext w:val="0"/>
        <w:keepLines w:val="0"/>
        <w:pageBreakBefore w:val="0"/>
        <w:widowControl w:val="0"/>
        <w:kinsoku/>
        <w:wordWrap/>
        <w:overflowPunct/>
        <w:topLinePunct w:val="0"/>
        <w:autoSpaceDE/>
        <w:autoSpaceDN/>
        <w:bidi w:val="0"/>
        <w:adjustRightInd/>
        <w:spacing w:line="360" w:lineRule="auto"/>
        <w:ind w:firstLine="537" w:firstLineChars="224"/>
        <w:textAlignment w:val="auto"/>
        <w:rPr>
          <w:rFonts w:hint="eastAsia" w:ascii="仿宋" w:hAnsi="仿宋" w:eastAsia="仿宋" w:cs="仿宋"/>
          <w:sz w:val="24"/>
          <w:szCs w:val="24"/>
        </w:rPr>
      </w:pPr>
      <w:r>
        <w:rPr>
          <w:rFonts w:hint="eastAsia" w:ascii="仿宋" w:hAnsi="仿宋" w:eastAsia="仿宋" w:cs="仿宋"/>
          <w:sz w:val="24"/>
          <w:szCs w:val="24"/>
        </w:rPr>
        <w:t>6、垃圾收集与清运</w:t>
      </w:r>
    </w:p>
    <w:p w14:paraId="5F14FD9E">
      <w:pPr>
        <w:keepNext w:val="0"/>
        <w:keepLines w:val="0"/>
        <w:pageBreakBefore w:val="0"/>
        <w:widowControl w:val="0"/>
        <w:kinsoku/>
        <w:wordWrap/>
        <w:overflowPunct/>
        <w:topLinePunct w:val="0"/>
        <w:autoSpaceDE/>
        <w:autoSpaceDN/>
        <w:bidi w:val="0"/>
        <w:adjustRightInd/>
        <w:spacing w:line="360" w:lineRule="auto"/>
        <w:ind w:firstLine="537" w:firstLineChars="224"/>
        <w:textAlignment w:val="auto"/>
        <w:rPr>
          <w:rFonts w:hint="eastAsia" w:ascii="仿宋" w:hAnsi="仿宋" w:eastAsia="仿宋" w:cs="仿宋"/>
          <w:sz w:val="24"/>
          <w:szCs w:val="24"/>
        </w:rPr>
      </w:pPr>
      <w:r>
        <w:rPr>
          <w:rFonts w:hint="eastAsia" w:ascii="仿宋" w:hAnsi="仿宋" w:eastAsia="仿宋" w:cs="仿宋"/>
          <w:sz w:val="24"/>
          <w:szCs w:val="24"/>
        </w:rPr>
        <w:t>（1）绿化地、道路和公共场所的垃圾桶、果皮箱每天收集3次，或确保垃圾桶垃圾不超过2/3，每天擦抹表面1次，每周清洗垃圾桶、果皮箱1次；</w:t>
      </w:r>
    </w:p>
    <w:p w14:paraId="5656B366">
      <w:pPr>
        <w:keepNext w:val="0"/>
        <w:keepLines w:val="0"/>
        <w:pageBreakBefore w:val="0"/>
        <w:widowControl w:val="0"/>
        <w:kinsoku/>
        <w:wordWrap/>
        <w:overflowPunct/>
        <w:topLinePunct w:val="0"/>
        <w:autoSpaceDE/>
        <w:autoSpaceDN/>
        <w:bidi w:val="0"/>
        <w:adjustRightInd/>
        <w:spacing w:line="360" w:lineRule="auto"/>
        <w:ind w:firstLine="537" w:firstLineChars="224"/>
        <w:textAlignment w:val="auto"/>
        <w:rPr>
          <w:rFonts w:hint="eastAsia" w:ascii="仿宋" w:hAnsi="仿宋" w:eastAsia="仿宋" w:cs="仿宋"/>
          <w:sz w:val="24"/>
          <w:szCs w:val="24"/>
        </w:rPr>
      </w:pPr>
      <w:r>
        <w:rPr>
          <w:rFonts w:hint="eastAsia" w:ascii="仿宋" w:hAnsi="仿宋" w:eastAsia="仿宋" w:cs="仿宋"/>
          <w:sz w:val="24"/>
          <w:szCs w:val="24"/>
        </w:rPr>
        <w:t>（2）垃圾在清运途中必须遮挡、防护，防止二次污染，清运垃圾的时间要避开人流高峰，禁止使用客用电梯运送垃圾；</w:t>
      </w:r>
    </w:p>
    <w:p w14:paraId="16A29202">
      <w:pPr>
        <w:keepNext w:val="0"/>
        <w:keepLines w:val="0"/>
        <w:pageBreakBefore w:val="0"/>
        <w:widowControl w:val="0"/>
        <w:kinsoku/>
        <w:wordWrap/>
        <w:overflowPunct/>
        <w:topLinePunct w:val="0"/>
        <w:autoSpaceDE/>
        <w:autoSpaceDN/>
        <w:bidi w:val="0"/>
        <w:adjustRightInd/>
        <w:spacing w:line="360" w:lineRule="auto"/>
        <w:ind w:firstLine="537" w:firstLineChars="224"/>
        <w:textAlignment w:val="auto"/>
        <w:rPr>
          <w:rFonts w:hint="eastAsia" w:ascii="仿宋" w:hAnsi="仿宋" w:eastAsia="仿宋" w:cs="仿宋"/>
          <w:sz w:val="24"/>
          <w:szCs w:val="24"/>
        </w:rPr>
      </w:pPr>
      <w:r>
        <w:rPr>
          <w:rFonts w:hint="eastAsia" w:ascii="仿宋" w:hAnsi="仿宋" w:eastAsia="仿宋" w:cs="仿宋"/>
          <w:sz w:val="24"/>
          <w:szCs w:val="24"/>
        </w:rPr>
        <w:t>（3）垃圾房（站）专人、封闭式管理，协助垃圾清运单位清运，及时填写《垃圾清运</w:t>
      </w:r>
    </w:p>
    <w:p w14:paraId="36026E11">
      <w:pPr>
        <w:keepNext w:val="0"/>
        <w:keepLines w:val="0"/>
        <w:pageBreakBefore w:val="0"/>
        <w:widowControl w:val="0"/>
        <w:kinsoku/>
        <w:wordWrap/>
        <w:overflowPunct/>
        <w:topLinePunct w:val="0"/>
        <w:autoSpaceDE/>
        <w:autoSpaceDN/>
        <w:bidi w:val="0"/>
        <w:adjustRightInd/>
        <w:spacing w:line="360" w:lineRule="auto"/>
        <w:ind w:firstLine="537" w:firstLineChars="224"/>
        <w:textAlignment w:val="auto"/>
        <w:rPr>
          <w:rFonts w:hint="eastAsia" w:ascii="仿宋" w:hAnsi="仿宋" w:eastAsia="仿宋" w:cs="仿宋"/>
          <w:sz w:val="24"/>
          <w:szCs w:val="24"/>
        </w:rPr>
      </w:pPr>
      <w:r>
        <w:rPr>
          <w:rFonts w:hint="eastAsia" w:ascii="仿宋" w:hAnsi="仿宋" w:eastAsia="仿宋" w:cs="仿宋"/>
          <w:sz w:val="24"/>
          <w:szCs w:val="24"/>
        </w:rPr>
        <w:t>（4）天面、外墙和楼梯间等设施保持安全、清洁，外墙每2年清洗1次（清洗费另向业主方报专项费用），楼梯、公共通道等设施应保持完好。</w:t>
      </w:r>
    </w:p>
    <w:p w14:paraId="191C4992">
      <w:pPr>
        <w:keepNext w:val="0"/>
        <w:keepLines w:val="0"/>
        <w:pageBreakBefore w:val="0"/>
        <w:widowControl w:val="0"/>
        <w:kinsoku/>
        <w:wordWrap/>
        <w:overflowPunct/>
        <w:topLinePunct w:val="0"/>
        <w:autoSpaceDE/>
        <w:autoSpaceDN/>
        <w:bidi w:val="0"/>
        <w:adjustRightInd/>
        <w:snapToGrid w:val="0"/>
        <w:spacing w:line="360" w:lineRule="auto"/>
        <w:ind w:firstLine="542" w:firstLineChars="225"/>
        <w:textAlignment w:val="auto"/>
        <w:rPr>
          <w:rFonts w:hint="eastAsia" w:ascii="仿宋" w:hAnsi="仿宋" w:eastAsia="仿宋" w:cs="仿宋"/>
          <w:b/>
          <w:sz w:val="24"/>
          <w:szCs w:val="24"/>
        </w:rPr>
      </w:pPr>
      <w:r>
        <w:rPr>
          <w:rFonts w:hint="eastAsia" w:ascii="仿宋" w:hAnsi="仿宋" w:eastAsia="仿宋" w:cs="仿宋"/>
          <w:b/>
          <w:sz w:val="24"/>
          <w:szCs w:val="24"/>
        </w:rPr>
        <w:t>3、秩序维护服务</w:t>
      </w:r>
    </w:p>
    <w:p w14:paraId="628A9C7F">
      <w:pPr>
        <w:keepNext w:val="0"/>
        <w:keepLines w:val="0"/>
        <w:pageBreakBefore w:val="0"/>
        <w:widowControl w:val="0"/>
        <w:kinsoku/>
        <w:wordWrap/>
        <w:overflowPunct/>
        <w:topLinePunct w:val="0"/>
        <w:autoSpaceDE/>
        <w:autoSpaceDN/>
        <w:bidi w:val="0"/>
        <w:adjustRightInd/>
        <w:spacing w:line="360" w:lineRule="auto"/>
        <w:ind w:firstLine="537" w:firstLineChars="224"/>
        <w:textAlignment w:val="auto"/>
        <w:rPr>
          <w:rFonts w:hint="eastAsia" w:ascii="仿宋" w:hAnsi="仿宋" w:eastAsia="仿宋" w:cs="仿宋"/>
          <w:sz w:val="24"/>
          <w:szCs w:val="24"/>
        </w:rPr>
      </w:pPr>
      <w:r>
        <w:rPr>
          <w:rFonts w:hint="eastAsia" w:ascii="仿宋" w:hAnsi="仿宋" w:eastAsia="仿宋" w:cs="仿宋"/>
          <w:sz w:val="24"/>
          <w:szCs w:val="24"/>
        </w:rPr>
        <w:t>【基本要求】</w:t>
      </w:r>
    </w:p>
    <w:p w14:paraId="3E84CB04">
      <w:pPr>
        <w:keepNext w:val="0"/>
        <w:keepLines w:val="0"/>
        <w:pageBreakBefore w:val="0"/>
        <w:widowControl w:val="0"/>
        <w:kinsoku/>
        <w:wordWrap/>
        <w:overflowPunct/>
        <w:topLinePunct w:val="0"/>
        <w:autoSpaceDE/>
        <w:autoSpaceDN/>
        <w:bidi w:val="0"/>
        <w:adjustRightInd/>
        <w:spacing w:line="360" w:lineRule="auto"/>
        <w:ind w:firstLine="537" w:firstLineChars="224"/>
        <w:textAlignment w:val="auto"/>
        <w:rPr>
          <w:rFonts w:hint="eastAsia" w:ascii="仿宋" w:hAnsi="仿宋" w:eastAsia="仿宋" w:cs="仿宋"/>
          <w:sz w:val="24"/>
          <w:szCs w:val="24"/>
        </w:rPr>
      </w:pPr>
      <w:r>
        <w:rPr>
          <w:rFonts w:hint="eastAsia" w:ascii="仿宋" w:hAnsi="仿宋" w:eastAsia="仿宋" w:cs="仿宋"/>
          <w:sz w:val="24"/>
          <w:szCs w:val="24"/>
        </w:rPr>
        <w:t>（1）建立健全遵义市汇川</w:t>
      </w:r>
      <w:r>
        <w:rPr>
          <w:rFonts w:hint="eastAsia" w:ascii="仿宋" w:hAnsi="仿宋" w:eastAsia="仿宋" w:cs="仿宋"/>
          <w:sz w:val="24"/>
          <w:szCs w:val="24"/>
          <w:lang w:val="en-US" w:eastAsia="zh-CN"/>
        </w:rPr>
        <w:t>区人民</w:t>
      </w:r>
      <w:r>
        <w:rPr>
          <w:rFonts w:hint="eastAsia" w:ascii="仿宋" w:hAnsi="仿宋" w:eastAsia="仿宋" w:cs="仿宋"/>
          <w:sz w:val="24"/>
          <w:szCs w:val="24"/>
        </w:rPr>
        <w:t>法院安全管理等相关制度。包括大门值班制度，安全检查制度、消防监控中心管理制度、安防监控中心管理制度、夜班值班巡逻、检查制度等。制定火警、盗警、人员急救及其他不可预见的紧急事件应急处理预案等。并保证做到严格执行；</w:t>
      </w:r>
    </w:p>
    <w:p w14:paraId="47326EC3">
      <w:pPr>
        <w:keepNext w:val="0"/>
        <w:keepLines w:val="0"/>
        <w:pageBreakBefore w:val="0"/>
        <w:widowControl w:val="0"/>
        <w:kinsoku/>
        <w:wordWrap/>
        <w:overflowPunct/>
        <w:topLinePunct w:val="0"/>
        <w:autoSpaceDE/>
        <w:autoSpaceDN/>
        <w:bidi w:val="0"/>
        <w:adjustRightInd/>
        <w:spacing w:line="360" w:lineRule="auto"/>
        <w:ind w:firstLine="537" w:firstLineChars="224"/>
        <w:textAlignment w:val="auto"/>
        <w:rPr>
          <w:rFonts w:hint="eastAsia" w:ascii="仿宋" w:hAnsi="仿宋" w:eastAsia="仿宋" w:cs="仿宋"/>
          <w:sz w:val="24"/>
          <w:szCs w:val="24"/>
        </w:rPr>
      </w:pPr>
      <w:r>
        <w:rPr>
          <w:rFonts w:hint="eastAsia" w:ascii="仿宋" w:hAnsi="仿宋" w:eastAsia="仿宋" w:cs="仿宋"/>
          <w:sz w:val="24"/>
          <w:szCs w:val="24"/>
        </w:rPr>
        <w:t>（2）安保人员经过培训上岗，统一着装；</w:t>
      </w:r>
    </w:p>
    <w:p w14:paraId="02D8A543">
      <w:pPr>
        <w:keepNext w:val="0"/>
        <w:keepLines w:val="0"/>
        <w:pageBreakBefore w:val="0"/>
        <w:widowControl w:val="0"/>
        <w:kinsoku/>
        <w:wordWrap/>
        <w:overflowPunct/>
        <w:topLinePunct w:val="0"/>
        <w:autoSpaceDE/>
        <w:autoSpaceDN/>
        <w:bidi w:val="0"/>
        <w:adjustRightInd/>
        <w:spacing w:line="360" w:lineRule="auto"/>
        <w:ind w:firstLine="537" w:firstLineChars="224"/>
        <w:textAlignment w:val="auto"/>
        <w:rPr>
          <w:rFonts w:hint="eastAsia" w:ascii="仿宋" w:hAnsi="仿宋" w:eastAsia="仿宋" w:cs="仿宋"/>
          <w:sz w:val="24"/>
          <w:szCs w:val="24"/>
        </w:rPr>
      </w:pPr>
      <w:r>
        <w:rPr>
          <w:rFonts w:hint="eastAsia" w:ascii="仿宋" w:hAnsi="仿宋" w:eastAsia="仿宋" w:cs="仿宋"/>
          <w:sz w:val="24"/>
          <w:szCs w:val="24"/>
        </w:rPr>
        <w:t>（3）各岗位每天有工作记录，特别是夜晚监控、巡逻检查记录，记录要有时间、地点、详细内容，处理和报告结果等，每月进行整理归档；</w:t>
      </w:r>
    </w:p>
    <w:p w14:paraId="16BCC802">
      <w:pPr>
        <w:keepNext w:val="0"/>
        <w:keepLines w:val="0"/>
        <w:pageBreakBefore w:val="0"/>
        <w:widowControl w:val="0"/>
        <w:kinsoku/>
        <w:wordWrap/>
        <w:overflowPunct/>
        <w:topLinePunct w:val="0"/>
        <w:autoSpaceDE/>
        <w:autoSpaceDN/>
        <w:bidi w:val="0"/>
        <w:adjustRightInd/>
        <w:spacing w:line="360" w:lineRule="auto"/>
        <w:ind w:firstLine="537" w:firstLineChars="224"/>
        <w:textAlignment w:val="auto"/>
        <w:rPr>
          <w:rFonts w:hint="eastAsia" w:ascii="仿宋" w:hAnsi="仿宋" w:eastAsia="仿宋" w:cs="仿宋"/>
          <w:sz w:val="24"/>
          <w:szCs w:val="24"/>
        </w:rPr>
      </w:pPr>
      <w:r>
        <w:rPr>
          <w:rFonts w:hint="eastAsia" w:ascii="仿宋" w:hAnsi="仿宋" w:eastAsia="仿宋" w:cs="仿宋"/>
          <w:sz w:val="24"/>
          <w:szCs w:val="24"/>
        </w:rPr>
        <w:t>（4）对进出人员进行疏导和管理，保证诉讼大厅工作有序及开庭有序。</w:t>
      </w:r>
    </w:p>
    <w:p w14:paraId="1A1220F5">
      <w:pPr>
        <w:keepNext w:val="0"/>
        <w:keepLines w:val="0"/>
        <w:pageBreakBefore w:val="0"/>
        <w:widowControl w:val="0"/>
        <w:kinsoku/>
        <w:wordWrap/>
        <w:overflowPunct/>
        <w:topLinePunct w:val="0"/>
        <w:autoSpaceDE/>
        <w:autoSpaceDN/>
        <w:bidi w:val="0"/>
        <w:adjustRightInd/>
        <w:spacing w:line="360" w:lineRule="auto"/>
        <w:ind w:firstLine="537" w:firstLineChars="224"/>
        <w:textAlignment w:val="auto"/>
        <w:rPr>
          <w:rFonts w:hint="eastAsia" w:ascii="仿宋" w:hAnsi="仿宋" w:eastAsia="仿宋" w:cs="仿宋"/>
          <w:sz w:val="24"/>
          <w:szCs w:val="24"/>
        </w:rPr>
      </w:pPr>
      <w:r>
        <w:rPr>
          <w:rFonts w:hint="eastAsia" w:ascii="仿宋" w:hAnsi="仿宋" w:eastAsia="仿宋" w:cs="仿宋"/>
          <w:sz w:val="24"/>
          <w:szCs w:val="24"/>
        </w:rPr>
        <w:t>大厅出入口设立值班服务，严格执行遵义市汇川</w:t>
      </w:r>
      <w:r>
        <w:rPr>
          <w:rFonts w:hint="eastAsia" w:ascii="仿宋" w:hAnsi="仿宋" w:eastAsia="仿宋" w:cs="仿宋"/>
          <w:sz w:val="24"/>
          <w:szCs w:val="24"/>
          <w:lang w:val="en-US" w:eastAsia="zh-CN"/>
        </w:rPr>
        <w:t>区人民</w:t>
      </w:r>
      <w:r>
        <w:rPr>
          <w:rFonts w:hint="eastAsia" w:ascii="仿宋" w:hAnsi="仿宋" w:eastAsia="仿宋" w:cs="仿宋"/>
          <w:sz w:val="24"/>
          <w:szCs w:val="24"/>
        </w:rPr>
        <w:t>法院要求，对不符合进入法院的人群及时阻止并引导。开庭期间及时引导参庭人员排队有序进入庭审室。保障庭审秩序。</w:t>
      </w:r>
    </w:p>
    <w:p w14:paraId="63B8628A">
      <w:pPr>
        <w:keepNext w:val="0"/>
        <w:keepLines w:val="0"/>
        <w:pageBreakBefore w:val="0"/>
        <w:widowControl w:val="0"/>
        <w:kinsoku/>
        <w:wordWrap/>
        <w:overflowPunct/>
        <w:topLinePunct w:val="0"/>
        <w:autoSpaceDE/>
        <w:autoSpaceDN/>
        <w:bidi w:val="0"/>
        <w:adjustRightInd/>
        <w:spacing w:line="360" w:lineRule="auto"/>
        <w:ind w:firstLine="537" w:firstLineChars="224"/>
        <w:textAlignment w:val="auto"/>
        <w:rPr>
          <w:rFonts w:hint="eastAsia" w:ascii="仿宋" w:hAnsi="仿宋" w:eastAsia="仿宋" w:cs="仿宋"/>
          <w:sz w:val="24"/>
          <w:szCs w:val="24"/>
        </w:rPr>
      </w:pPr>
      <w:r>
        <w:rPr>
          <w:rFonts w:hint="eastAsia" w:ascii="仿宋" w:hAnsi="仿宋" w:eastAsia="仿宋" w:cs="仿宋"/>
          <w:sz w:val="24"/>
          <w:szCs w:val="24"/>
        </w:rPr>
        <w:t>【办公区域检查、巡逻服务】</w:t>
      </w:r>
    </w:p>
    <w:p w14:paraId="17445A61">
      <w:pPr>
        <w:keepNext w:val="0"/>
        <w:keepLines w:val="0"/>
        <w:pageBreakBefore w:val="0"/>
        <w:widowControl w:val="0"/>
        <w:kinsoku/>
        <w:wordWrap/>
        <w:overflowPunct/>
        <w:topLinePunct w:val="0"/>
        <w:autoSpaceDE/>
        <w:autoSpaceDN/>
        <w:bidi w:val="0"/>
        <w:adjustRightInd/>
        <w:spacing w:line="360" w:lineRule="auto"/>
        <w:ind w:firstLine="537" w:firstLineChars="224"/>
        <w:textAlignment w:val="auto"/>
        <w:rPr>
          <w:rFonts w:hint="eastAsia" w:ascii="仿宋" w:hAnsi="仿宋" w:eastAsia="仿宋" w:cs="仿宋"/>
          <w:sz w:val="24"/>
          <w:szCs w:val="24"/>
        </w:rPr>
      </w:pPr>
      <w:r>
        <w:rPr>
          <w:rFonts w:hint="eastAsia" w:ascii="仿宋" w:hAnsi="仿宋" w:eastAsia="仿宋" w:cs="仿宋"/>
          <w:sz w:val="24"/>
          <w:szCs w:val="24"/>
        </w:rPr>
        <w:t>（1）巡逻员在办公等区域实行24小时巡逻、检查，有庭审时负责对各庭审区域进行巡查，对参加庭审人员有不良行为进行劝导和制止；</w:t>
      </w:r>
    </w:p>
    <w:p w14:paraId="7C12096A">
      <w:pPr>
        <w:keepNext w:val="0"/>
        <w:keepLines w:val="0"/>
        <w:pageBreakBefore w:val="0"/>
        <w:widowControl w:val="0"/>
        <w:kinsoku/>
        <w:wordWrap/>
        <w:overflowPunct/>
        <w:topLinePunct w:val="0"/>
        <w:autoSpaceDE/>
        <w:autoSpaceDN/>
        <w:bidi w:val="0"/>
        <w:adjustRightInd/>
        <w:spacing w:line="360" w:lineRule="auto"/>
        <w:ind w:firstLine="537" w:firstLineChars="224"/>
        <w:textAlignment w:val="auto"/>
        <w:rPr>
          <w:rFonts w:hint="eastAsia" w:ascii="仿宋" w:hAnsi="仿宋" w:eastAsia="仿宋" w:cs="仿宋"/>
          <w:sz w:val="24"/>
          <w:szCs w:val="24"/>
        </w:rPr>
      </w:pPr>
      <w:r>
        <w:rPr>
          <w:rFonts w:hint="eastAsia" w:ascii="仿宋" w:hAnsi="仿宋" w:eastAsia="仿宋" w:cs="仿宋"/>
          <w:sz w:val="24"/>
          <w:szCs w:val="24"/>
        </w:rPr>
        <w:t>（2）对发现管理区域内出现的突发事件进行及时处理和汇报：</w:t>
      </w:r>
    </w:p>
    <w:p w14:paraId="1E2AD5FE">
      <w:pPr>
        <w:keepNext w:val="0"/>
        <w:keepLines w:val="0"/>
        <w:pageBreakBefore w:val="0"/>
        <w:widowControl w:val="0"/>
        <w:kinsoku/>
        <w:wordWrap/>
        <w:overflowPunct/>
        <w:topLinePunct w:val="0"/>
        <w:autoSpaceDE/>
        <w:autoSpaceDN/>
        <w:bidi w:val="0"/>
        <w:adjustRightInd/>
        <w:spacing w:line="360" w:lineRule="auto"/>
        <w:ind w:firstLine="537" w:firstLineChars="224"/>
        <w:textAlignment w:val="auto"/>
        <w:rPr>
          <w:rFonts w:hint="eastAsia" w:ascii="仿宋" w:hAnsi="仿宋" w:eastAsia="仿宋" w:cs="仿宋"/>
          <w:sz w:val="24"/>
          <w:szCs w:val="24"/>
        </w:rPr>
      </w:pPr>
      <w:r>
        <w:rPr>
          <w:rFonts w:hint="eastAsia" w:ascii="仿宋" w:hAnsi="仿宋" w:eastAsia="仿宋" w:cs="仿宋"/>
          <w:sz w:val="24"/>
          <w:szCs w:val="24"/>
        </w:rPr>
        <w:t>（3）每日下班后对大楼进行检查，无异常情况时可关闭大门，并对当日法院的安全情况进行记录。</w:t>
      </w:r>
    </w:p>
    <w:p w14:paraId="738AA94C">
      <w:pPr>
        <w:keepNext w:val="0"/>
        <w:keepLines w:val="0"/>
        <w:pageBreakBefore w:val="0"/>
        <w:widowControl w:val="0"/>
        <w:kinsoku/>
        <w:wordWrap/>
        <w:overflowPunct/>
        <w:topLinePunct w:val="0"/>
        <w:autoSpaceDE/>
        <w:autoSpaceDN/>
        <w:bidi w:val="0"/>
        <w:adjustRightInd/>
        <w:snapToGrid/>
        <w:spacing w:line="360" w:lineRule="auto"/>
        <w:ind w:firstLine="537" w:firstLineChars="224"/>
        <w:textAlignment w:val="auto"/>
        <w:rPr>
          <w:rFonts w:hint="eastAsia" w:ascii="仿宋" w:hAnsi="仿宋" w:eastAsia="仿宋" w:cs="仿宋"/>
          <w:sz w:val="24"/>
          <w:szCs w:val="24"/>
        </w:rPr>
      </w:pPr>
      <w:r>
        <w:rPr>
          <w:rFonts w:hint="eastAsia" w:ascii="仿宋" w:hAnsi="仿宋" w:eastAsia="仿宋" w:cs="仿宋"/>
          <w:sz w:val="24"/>
          <w:szCs w:val="24"/>
        </w:rPr>
        <w:t>（4）按规定时间，定期或不定期对法院消防、安保设施进行检查及记录，并提出处理办法，保证安防、消防设施确实有效。</w:t>
      </w:r>
    </w:p>
    <w:p w14:paraId="5B2A94AE">
      <w:pPr>
        <w:keepNext w:val="0"/>
        <w:keepLines w:val="0"/>
        <w:pageBreakBefore w:val="0"/>
        <w:widowControl w:val="0"/>
        <w:kinsoku/>
        <w:wordWrap/>
        <w:overflowPunct/>
        <w:topLinePunct w:val="0"/>
        <w:autoSpaceDE/>
        <w:autoSpaceDN/>
        <w:bidi w:val="0"/>
        <w:adjustRightInd/>
        <w:snapToGrid/>
        <w:spacing w:line="360" w:lineRule="auto"/>
        <w:ind w:firstLine="537" w:firstLineChars="224"/>
        <w:textAlignment w:val="auto"/>
        <w:rPr>
          <w:rFonts w:hint="eastAsia" w:ascii="仿宋" w:hAnsi="仿宋" w:eastAsia="仿宋" w:cs="仿宋"/>
          <w:sz w:val="24"/>
          <w:szCs w:val="24"/>
        </w:rPr>
      </w:pPr>
      <w:r>
        <w:rPr>
          <w:rFonts w:hint="eastAsia" w:ascii="仿宋" w:hAnsi="仿宋" w:eastAsia="仿宋" w:cs="仿宋"/>
          <w:sz w:val="24"/>
          <w:szCs w:val="24"/>
        </w:rPr>
        <w:t>【监控中心】</w:t>
      </w:r>
    </w:p>
    <w:p w14:paraId="2625577E">
      <w:pPr>
        <w:keepNext w:val="0"/>
        <w:keepLines w:val="0"/>
        <w:pageBreakBefore w:val="0"/>
        <w:widowControl w:val="0"/>
        <w:kinsoku/>
        <w:wordWrap/>
        <w:overflowPunct/>
        <w:topLinePunct w:val="0"/>
        <w:autoSpaceDE/>
        <w:autoSpaceDN/>
        <w:bidi w:val="0"/>
        <w:adjustRightInd/>
        <w:snapToGrid/>
        <w:spacing w:line="360" w:lineRule="auto"/>
        <w:ind w:firstLine="537" w:firstLineChars="224"/>
        <w:textAlignment w:val="auto"/>
        <w:rPr>
          <w:rFonts w:hint="eastAsia" w:ascii="仿宋" w:hAnsi="仿宋" w:eastAsia="仿宋" w:cs="仿宋"/>
          <w:sz w:val="24"/>
          <w:szCs w:val="24"/>
        </w:rPr>
      </w:pPr>
      <w:r>
        <w:rPr>
          <w:rFonts w:hint="eastAsia" w:ascii="仿宋" w:hAnsi="仿宋" w:eastAsia="仿宋" w:cs="仿宋"/>
          <w:sz w:val="24"/>
          <w:szCs w:val="24"/>
        </w:rPr>
        <w:t>（1）监控中心实行24小时值班制。</w:t>
      </w:r>
    </w:p>
    <w:p w14:paraId="1EAD7A11">
      <w:pPr>
        <w:keepNext w:val="0"/>
        <w:keepLines w:val="0"/>
        <w:pageBreakBefore w:val="0"/>
        <w:widowControl w:val="0"/>
        <w:kinsoku/>
        <w:wordWrap/>
        <w:overflowPunct/>
        <w:topLinePunct w:val="0"/>
        <w:autoSpaceDE/>
        <w:autoSpaceDN/>
        <w:bidi w:val="0"/>
        <w:adjustRightInd/>
        <w:snapToGrid/>
        <w:spacing w:line="360" w:lineRule="auto"/>
        <w:ind w:firstLine="537" w:firstLineChars="224"/>
        <w:textAlignment w:val="auto"/>
        <w:rPr>
          <w:rFonts w:hint="eastAsia" w:ascii="仿宋" w:hAnsi="仿宋" w:eastAsia="仿宋" w:cs="仿宋"/>
          <w:sz w:val="24"/>
          <w:szCs w:val="24"/>
        </w:rPr>
      </w:pPr>
      <w:r>
        <w:rPr>
          <w:rFonts w:hint="eastAsia" w:ascii="仿宋" w:hAnsi="仿宋" w:eastAsia="仿宋" w:cs="仿宋"/>
          <w:sz w:val="24"/>
          <w:szCs w:val="24"/>
        </w:rPr>
        <w:t>（2）对监控到的紧急情况及时报警并通知相应人员处理，值班记录完整。</w:t>
      </w:r>
    </w:p>
    <w:p w14:paraId="54F61FD3">
      <w:pPr>
        <w:keepNext w:val="0"/>
        <w:keepLines w:val="0"/>
        <w:pageBreakBefore w:val="0"/>
        <w:widowControl w:val="0"/>
        <w:kinsoku/>
        <w:wordWrap/>
        <w:overflowPunct/>
        <w:topLinePunct w:val="0"/>
        <w:autoSpaceDE/>
        <w:autoSpaceDN/>
        <w:bidi w:val="0"/>
        <w:adjustRightInd/>
        <w:snapToGrid/>
        <w:spacing w:line="360" w:lineRule="auto"/>
        <w:ind w:firstLine="537" w:firstLineChars="224"/>
        <w:textAlignment w:val="auto"/>
        <w:rPr>
          <w:rFonts w:hint="eastAsia" w:ascii="仿宋" w:hAnsi="仿宋" w:eastAsia="仿宋" w:cs="仿宋"/>
          <w:sz w:val="24"/>
          <w:szCs w:val="24"/>
        </w:rPr>
      </w:pPr>
      <w:r>
        <w:rPr>
          <w:rFonts w:hint="eastAsia" w:ascii="仿宋" w:hAnsi="仿宋" w:eastAsia="仿宋" w:cs="仿宋"/>
          <w:sz w:val="24"/>
          <w:szCs w:val="24"/>
        </w:rPr>
        <w:t>（3）对监控中心设施、设备随时检查，有异常状况出现时及时通知维修人员进行修复，保证监控中心工作正常运行。</w:t>
      </w:r>
    </w:p>
    <w:p w14:paraId="7DFF567A">
      <w:pPr>
        <w:keepNext w:val="0"/>
        <w:keepLines w:val="0"/>
        <w:pageBreakBefore w:val="0"/>
        <w:widowControl w:val="0"/>
        <w:kinsoku/>
        <w:wordWrap/>
        <w:overflowPunct/>
        <w:topLinePunct w:val="0"/>
        <w:autoSpaceDE/>
        <w:autoSpaceDN/>
        <w:bidi w:val="0"/>
        <w:adjustRightInd/>
        <w:snapToGrid/>
        <w:spacing w:line="360" w:lineRule="auto"/>
        <w:ind w:firstLine="537" w:firstLineChars="224"/>
        <w:textAlignment w:val="auto"/>
        <w:rPr>
          <w:rFonts w:hint="eastAsia" w:ascii="仿宋" w:hAnsi="仿宋" w:eastAsia="仿宋" w:cs="仿宋"/>
          <w:sz w:val="24"/>
          <w:szCs w:val="24"/>
        </w:rPr>
      </w:pPr>
      <w:r>
        <w:rPr>
          <w:rFonts w:hint="eastAsia" w:ascii="仿宋" w:hAnsi="仿宋" w:eastAsia="仿宋" w:cs="仿宋"/>
          <w:sz w:val="24"/>
          <w:szCs w:val="24"/>
        </w:rPr>
        <w:t>4、工程零星维修服务</w:t>
      </w:r>
    </w:p>
    <w:p w14:paraId="4625A13B">
      <w:pPr>
        <w:keepNext w:val="0"/>
        <w:keepLines w:val="0"/>
        <w:pageBreakBefore w:val="0"/>
        <w:widowControl w:val="0"/>
        <w:kinsoku/>
        <w:wordWrap/>
        <w:overflowPunct/>
        <w:topLinePunct w:val="0"/>
        <w:autoSpaceDE/>
        <w:autoSpaceDN/>
        <w:bidi w:val="0"/>
        <w:adjustRightInd/>
        <w:snapToGrid/>
        <w:spacing w:line="360" w:lineRule="auto"/>
        <w:ind w:firstLine="537" w:firstLineChars="224"/>
        <w:textAlignment w:val="auto"/>
        <w:rPr>
          <w:rFonts w:hint="eastAsia" w:ascii="仿宋" w:hAnsi="仿宋" w:eastAsia="仿宋" w:cs="仿宋"/>
          <w:sz w:val="24"/>
          <w:szCs w:val="24"/>
        </w:rPr>
      </w:pPr>
      <w:r>
        <w:rPr>
          <w:rFonts w:hint="eastAsia" w:ascii="仿宋" w:hAnsi="仿宋" w:eastAsia="仿宋" w:cs="仿宋"/>
          <w:sz w:val="24"/>
          <w:szCs w:val="24"/>
        </w:rPr>
        <w:t>（1）维修人员每天对区法院公共设施设备进行巡查，发现问题及时处理不能处理的及时向法院相关报告，并采取措施，防止维修事件扩大，同时完善相关记录；</w:t>
      </w:r>
    </w:p>
    <w:p w14:paraId="7B39AEE3">
      <w:pPr>
        <w:keepNext w:val="0"/>
        <w:keepLines w:val="0"/>
        <w:pageBreakBefore w:val="0"/>
        <w:widowControl w:val="0"/>
        <w:kinsoku/>
        <w:wordWrap/>
        <w:overflowPunct/>
        <w:topLinePunct w:val="0"/>
        <w:autoSpaceDE/>
        <w:autoSpaceDN/>
        <w:bidi w:val="0"/>
        <w:adjustRightInd/>
        <w:snapToGrid/>
        <w:spacing w:line="360" w:lineRule="auto"/>
        <w:ind w:firstLine="537" w:firstLineChars="224"/>
        <w:textAlignment w:val="auto"/>
        <w:rPr>
          <w:rFonts w:hint="eastAsia" w:ascii="仿宋" w:hAnsi="仿宋" w:eastAsia="仿宋" w:cs="仿宋"/>
          <w:sz w:val="24"/>
          <w:szCs w:val="24"/>
        </w:rPr>
      </w:pPr>
      <w:r>
        <w:rPr>
          <w:rFonts w:hint="eastAsia" w:ascii="仿宋" w:hAnsi="仿宋" w:eastAsia="仿宋" w:cs="仿宋"/>
          <w:sz w:val="24"/>
          <w:szCs w:val="24"/>
        </w:rPr>
        <w:t>（2）负责办区法院范围内的水、电、门窗、锁的维修。</w:t>
      </w:r>
    </w:p>
    <w:p w14:paraId="495626B3">
      <w:pPr>
        <w:rPr>
          <w:rFonts w:hint="eastAsia"/>
        </w:rPr>
      </w:pPr>
      <w:r>
        <w:rPr>
          <w:rFonts w:hint="eastAsia"/>
        </w:rPr>
        <w:br w:type="page"/>
      </w:r>
    </w:p>
    <w:p w14:paraId="47BF5347">
      <w:pPr>
        <w:pStyle w:val="3"/>
        <w:keepNext w:val="0"/>
        <w:keepLines w:val="0"/>
        <w:pageBreakBefore w:val="0"/>
        <w:widowControl w:val="0"/>
        <w:topLinePunct w:val="0"/>
        <w:bidi w:val="0"/>
        <w:spacing w:before="120" w:after="120"/>
        <w:rPr>
          <w:rFonts w:hint="default" w:ascii="仿宋" w:hAnsi="仿宋" w:eastAsia="仿宋" w:cs="仿宋"/>
          <w:color w:val="000000"/>
          <w:kern w:val="2"/>
          <w:sz w:val="44"/>
          <w:lang w:val="en-US" w:eastAsia="zh-CN"/>
        </w:rPr>
      </w:pPr>
      <w:bookmarkStart w:id="2" w:name="_GoBack"/>
      <w:bookmarkEnd w:id="2"/>
      <w:r>
        <w:rPr>
          <w:rFonts w:hint="eastAsia" w:ascii="仿宋" w:hAnsi="仿宋" w:eastAsia="仿宋" w:cs="仿宋"/>
          <w:color w:val="000000"/>
          <w:kern w:val="2"/>
          <w:sz w:val="44"/>
          <w:lang w:val="en-US" w:eastAsia="zh-CN"/>
        </w:rPr>
        <w:t>商务要求</w:t>
      </w:r>
    </w:p>
    <w:p w14:paraId="4CE9EC41">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rPr>
        <w:t>（一）采购货物情况</w:t>
      </w:r>
    </w:p>
    <w:p w14:paraId="3832EB3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F0F0F"/>
          <w:sz w:val="24"/>
        </w:rPr>
      </w:pPr>
      <w:r>
        <w:rPr>
          <w:rFonts w:hint="eastAsia" w:ascii="仿宋" w:hAnsi="仿宋" w:eastAsia="仿宋" w:cs="仿宋"/>
          <w:color w:val="0F0F0F"/>
          <w:sz w:val="24"/>
        </w:rPr>
        <w:t>1、采购主要内容：遵义市汇川区</w:t>
      </w:r>
      <w:r>
        <w:rPr>
          <w:rFonts w:hint="eastAsia" w:ascii="仿宋" w:hAnsi="仿宋" w:eastAsia="仿宋" w:cs="仿宋"/>
          <w:color w:val="0F0F0F"/>
          <w:sz w:val="24"/>
          <w:lang w:val="en-US" w:eastAsia="zh-CN"/>
        </w:rPr>
        <w:t>人民</w:t>
      </w:r>
      <w:r>
        <w:rPr>
          <w:rFonts w:hint="eastAsia" w:ascii="仿宋" w:hAnsi="仿宋" w:eastAsia="仿宋" w:cs="仿宋"/>
          <w:color w:val="0F0F0F"/>
          <w:sz w:val="24"/>
        </w:rPr>
        <w:t>法院物业管理采购项目</w:t>
      </w:r>
    </w:p>
    <w:p w14:paraId="495C736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F0F0F"/>
          <w:sz w:val="24"/>
        </w:rPr>
      </w:pPr>
      <w:r>
        <w:rPr>
          <w:rFonts w:hint="eastAsia" w:ascii="仿宋" w:hAnsi="仿宋" w:eastAsia="仿宋" w:cs="仿宋"/>
          <w:color w:val="0F0F0F"/>
          <w:sz w:val="24"/>
        </w:rPr>
        <w:t>2、采购期限：服务期三年，合同一年一签。上年度合同期满，经采购方考评各项服务目标满意率达90%以上可续签下一年度合同。</w:t>
      </w:r>
    </w:p>
    <w:p w14:paraId="25211B8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F0F0F"/>
          <w:sz w:val="24"/>
        </w:rPr>
      </w:pPr>
      <w:r>
        <w:rPr>
          <w:rFonts w:hint="eastAsia" w:ascii="仿宋" w:hAnsi="仿宋" w:eastAsia="仿宋" w:cs="仿宋"/>
          <w:color w:val="0F0F0F"/>
          <w:sz w:val="24"/>
        </w:rPr>
        <w:t>3、采购预算：</w:t>
      </w:r>
      <w:r>
        <w:rPr>
          <w:rFonts w:hint="eastAsia" w:ascii="仿宋" w:hAnsi="仿宋" w:eastAsia="仿宋" w:cs="仿宋"/>
          <w:color w:val="0F0F0F"/>
          <w:sz w:val="24"/>
          <w:highlight w:val="none"/>
          <w:lang w:val="en-US" w:eastAsia="zh-CN"/>
        </w:rPr>
        <w:t>170</w:t>
      </w:r>
      <w:r>
        <w:rPr>
          <w:rFonts w:hint="eastAsia" w:ascii="仿宋" w:hAnsi="仿宋" w:eastAsia="仿宋" w:cs="仿宋"/>
          <w:color w:val="0F0F0F"/>
          <w:sz w:val="24"/>
          <w:highlight w:val="none"/>
        </w:rPr>
        <w:t>万元/年</w:t>
      </w:r>
    </w:p>
    <w:p w14:paraId="2FBD461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F0F0F"/>
          <w:sz w:val="24"/>
        </w:rPr>
      </w:pPr>
      <w:r>
        <w:rPr>
          <w:rFonts w:hint="eastAsia" w:ascii="仿宋" w:hAnsi="仿宋" w:eastAsia="仿宋" w:cs="仿宋"/>
          <w:color w:val="0F0F0F"/>
          <w:sz w:val="24"/>
        </w:rPr>
        <w:t>2、服务地点：遵义市汇川区</w:t>
      </w:r>
      <w:r>
        <w:rPr>
          <w:rFonts w:hint="eastAsia" w:ascii="仿宋" w:hAnsi="仿宋" w:eastAsia="仿宋" w:cs="仿宋"/>
          <w:color w:val="0F0F0F"/>
          <w:sz w:val="24"/>
          <w:lang w:val="en-US" w:eastAsia="zh-CN"/>
        </w:rPr>
        <w:t>汇川大道</w:t>
      </w:r>
      <w:r>
        <w:rPr>
          <w:rFonts w:hint="eastAsia" w:ascii="仿宋" w:hAnsi="仿宋" w:eastAsia="仿宋" w:cs="仿宋"/>
          <w:color w:val="0F0F0F"/>
          <w:sz w:val="24"/>
        </w:rPr>
        <w:t>。</w:t>
      </w:r>
    </w:p>
    <w:p w14:paraId="5E733413">
      <w:pPr>
        <w:pStyle w:val="2"/>
        <w:rPr>
          <w:rFonts w:hint="eastAsia"/>
        </w:rPr>
      </w:pPr>
    </w:p>
    <w:p w14:paraId="2AC65C13">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rPr>
        <w:t>（</w:t>
      </w:r>
      <w:r>
        <w:rPr>
          <w:rFonts w:hint="eastAsia" w:ascii="仿宋" w:hAnsi="仿宋" w:eastAsia="仿宋" w:cs="仿宋"/>
          <w:b/>
          <w:sz w:val="24"/>
          <w:szCs w:val="24"/>
          <w:lang w:val="en-US" w:eastAsia="zh-CN"/>
        </w:rPr>
        <w:t>二</w:t>
      </w:r>
      <w:r>
        <w:rPr>
          <w:rFonts w:hint="eastAsia" w:ascii="仿宋" w:hAnsi="仿宋" w:eastAsia="仿宋" w:cs="仿宋"/>
          <w:b/>
          <w:sz w:val="24"/>
          <w:szCs w:val="24"/>
        </w:rPr>
        <w:t>）物业服务费用</w:t>
      </w:r>
    </w:p>
    <w:p w14:paraId="196F937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F0F0F"/>
          <w:sz w:val="24"/>
        </w:rPr>
      </w:pPr>
      <w:r>
        <w:rPr>
          <w:rFonts w:hint="eastAsia" w:ascii="仿宋" w:hAnsi="仿宋" w:eastAsia="仿宋" w:cs="仿宋"/>
          <w:color w:val="0F0F0F"/>
          <w:sz w:val="24"/>
        </w:rPr>
        <w:t>1、费用包含：服务人员的工资、社保、法定节假日加班费、员工福利、不可预见费用、管理利润及税费等。</w:t>
      </w:r>
    </w:p>
    <w:p w14:paraId="3CF0950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F0F0F"/>
          <w:sz w:val="24"/>
        </w:rPr>
      </w:pPr>
      <w:r>
        <w:rPr>
          <w:rFonts w:hint="eastAsia" w:ascii="仿宋" w:hAnsi="仿宋" w:eastAsia="仿宋" w:cs="仿宋"/>
          <w:color w:val="0F0F0F"/>
          <w:sz w:val="24"/>
        </w:rPr>
        <w:t>2、费用不包含：服装费、清洁工具及耗材、公共能耗、外墙清洗、绿化养护材料、室内绿化租摆、专项消杀费及维修材料费、电梯保养及年检费、垃圾外运费、化粪池清掏费、专项设施设备的维保、年检。</w:t>
      </w:r>
    </w:p>
    <w:p w14:paraId="2B83402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F0F0F"/>
          <w:sz w:val="24"/>
        </w:rPr>
      </w:pPr>
      <w:r>
        <w:rPr>
          <w:rFonts w:hint="eastAsia" w:ascii="仿宋" w:hAnsi="仿宋" w:eastAsia="仿宋" w:cs="仿宋"/>
          <w:color w:val="0F0F0F"/>
          <w:sz w:val="24"/>
        </w:rPr>
        <w:t>3、如遇社保及遵义市汇川区最低工资标准调整的，由采购方根据国家相关规定及标准补足。</w:t>
      </w:r>
    </w:p>
    <w:p w14:paraId="078D45BB">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rPr>
        <w:t>（</w:t>
      </w:r>
      <w:r>
        <w:rPr>
          <w:rFonts w:hint="eastAsia" w:ascii="仿宋" w:hAnsi="仿宋" w:eastAsia="仿宋" w:cs="仿宋"/>
          <w:b/>
          <w:sz w:val="24"/>
          <w:szCs w:val="24"/>
          <w:lang w:val="en-US" w:eastAsia="zh-CN"/>
        </w:rPr>
        <w:t>三</w:t>
      </w:r>
      <w:r>
        <w:rPr>
          <w:rFonts w:hint="eastAsia" w:ascii="仿宋" w:hAnsi="仿宋" w:eastAsia="仿宋" w:cs="仿宋"/>
          <w:b/>
          <w:sz w:val="24"/>
          <w:szCs w:val="24"/>
        </w:rPr>
        <w:t>）付款方式</w:t>
      </w:r>
    </w:p>
    <w:p w14:paraId="0243CA8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F0F0F"/>
          <w:sz w:val="24"/>
        </w:rPr>
      </w:pPr>
      <w:r>
        <w:rPr>
          <w:rFonts w:hint="eastAsia" w:ascii="仿宋" w:hAnsi="仿宋" w:eastAsia="仿宋" w:cs="仿宋"/>
          <w:color w:val="0F0F0F"/>
          <w:sz w:val="24"/>
        </w:rPr>
        <w:t>物业服务达到标准，按月度支付（每月的物业服务费用，月服务完成后的次月支付，具体支付时间合同中约定）。（签订合同后，采购方按合同内容中考核标准进行付款，根据考核标准的的履约情况，院方有权终止合同。）。</w:t>
      </w:r>
    </w:p>
    <w:p w14:paraId="33573472">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rPr>
        <w:t>（</w:t>
      </w:r>
      <w:r>
        <w:rPr>
          <w:rFonts w:hint="eastAsia" w:ascii="仿宋" w:hAnsi="仿宋" w:eastAsia="仿宋" w:cs="仿宋"/>
          <w:b/>
          <w:sz w:val="24"/>
          <w:szCs w:val="24"/>
          <w:lang w:val="en-US" w:eastAsia="zh-CN"/>
        </w:rPr>
        <w:t>四</w:t>
      </w:r>
      <w:r>
        <w:rPr>
          <w:rFonts w:hint="eastAsia" w:ascii="仿宋" w:hAnsi="仿宋" w:eastAsia="仿宋" w:cs="仿宋"/>
          <w:b/>
          <w:sz w:val="24"/>
          <w:szCs w:val="24"/>
        </w:rPr>
        <w:t>）其他要求</w:t>
      </w:r>
    </w:p>
    <w:p w14:paraId="29334ED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F0F0F"/>
          <w:sz w:val="24"/>
        </w:rPr>
      </w:pPr>
      <w:r>
        <w:rPr>
          <w:rFonts w:hint="eastAsia" w:ascii="仿宋" w:hAnsi="仿宋" w:eastAsia="仿宋" w:cs="仿宋"/>
          <w:color w:val="0F0F0F"/>
          <w:sz w:val="24"/>
        </w:rPr>
        <w:t>1、物业管理公司负责所有员工的招聘、培训和工作安排，承担所有员工工资、福利、社会保险等费用。</w:t>
      </w:r>
    </w:p>
    <w:p w14:paraId="3246954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F0F0F"/>
          <w:sz w:val="24"/>
        </w:rPr>
      </w:pPr>
      <w:r>
        <w:rPr>
          <w:rFonts w:hint="eastAsia" w:ascii="仿宋" w:hAnsi="仿宋" w:eastAsia="仿宋" w:cs="仿宋"/>
          <w:color w:val="0F0F0F"/>
          <w:sz w:val="24"/>
        </w:rPr>
        <w:t>2、物业管理公司与所属员工之间发生的劳务纠纷与劳动争议与采购方无关。</w:t>
      </w:r>
    </w:p>
    <w:p w14:paraId="5CBCD3E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F0F0F"/>
          <w:sz w:val="24"/>
        </w:rPr>
      </w:pPr>
      <w:r>
        <w:rPr>
          <w:rFonts w:hint="eastAsia" w:ascii="仿宋" w:hAnsi="仿宋" w:eastAsia="仿宋" w:cs="仿宋"/>
          <w:color w:val="0F0F0F"/>
          <w:sz w:val="24"/>
        </w:rPr>
        <w:t>3、物业管理公司须抓好安全管理，在工作中出现安全事故，由物业管理公司自行负责，与采购方无关。</w:t>
      </w:r>
    </w:p>
    <w:p w14:paraId="6B7B9DD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F0F0F"/>
          <w:sz w:val="24"/>
        </w:rPr>
      </w:pPr>
      <w:r>
        <w:rPr>
          <w:rFonts w:hint="eastAsia" w:ascii="仿宋" w:hAnsi="仿宋" w:eastAsia="仿宋" w:cs="仿宋"/>
          <w:color w:val="0F0F0F"/>
          <w:sz w:val="24"/>
        </w:rPr>
        <w:t>4、采购方给物业管理公司提供必要的办公场地。</w:t>
      </w:r>
    </w:p>
    <w:p w14:paraId="39A7349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F0F0F"/>
          <w:sz w:val="24"/>
        </w:rPr>
      </w:pPr>
      <w:r>
        <w:rPr>
          <w:rFonts w:hint="eastAsia" w:ascii="仿宋" w:hAnsi="仿宋" w:eastAsia="仿宋" w:cs="仿宋"/>
          <w:color w:val="0F0F0F"/>
          <w:sz w:val="24"/>
        </w:rPr>
        <w:t>5、物业管理公司须严格遵守《遵义市汇川</w:t>
      </w:r>
      <w:r>
        <w:rPr>
          <w:rFonts w:hint="eastAsia" w:ascii="仿宋" w:hAnsi="仿宋" w:eastAsia="仿宋" w:cs="仿宋"/>
          <w:color w:val="0F0F0F"/>
          <w:sz w:val="24"/>
          <w:lang w:val="en-US" w:eastAsia="zh-CN"/>
        </w:rPr>
        <w:t>区人民</w:t>
      </w:r>
      <w:r>
        <w:rPr>
          <w:rFonts w:hint="eastAsia" w:ascii="仿宋" w:hAnsi="仿宋" w:eastAsia="仿宋" w:cs="仿宋"/>
          <w:color w:val="0F0F0F"/>
          <w:sz w:val="24"/>
        </w:rPr>
        <w:t>法院安全考核内容及评分细则》、《遵义市汇川</w:t>
      </w:r>
      <w:r>
        <w:rPr>
          <w:rFonts w:hint="eastAsia" w:ascii="仿宋" w:hAnsi="仿宋" w:eastAsia="仿宋" w:cs="仿宋"/>
          <w:color w:val="0F0F0F"/>
          <w:sz w:val="24"/>
          <w:lang w:val="en-US" w:eastAsia="zh-CN"/>
        </w:rPr>
        <w:t>区人民</w:t>
      </w:r>
      <w:r>
        <w:rPr>
          <w:rFonts w:hint="eastAsia" w:ascii="仿宋" w:hAnsi="仿宋" w:eastAsia="仿宋" w:cs="仿宋"/>
          <w:color w:val="0F0F0F"/>
          <w:sz w:val="24"/>
        </w:rPr>
        <w:t>法院管理服务中心卫生考核内容及评分细则》等有关规章制度，按照需求，双方共同制订和完善作业规程，向</w:t>
      </w:r>
      <w:r>
        <w:rPr>
          <w:rFonts w:hint="eastAsia" w:ascii="仿宋" w:hAnsi="仿宋" w:eastAsia="仿宋" w:cs="仿宋"/>
          <w:color w:val="0F0F0F"/>
          <w:sz w:val="24"/>
          <w:lang w:eastAsia="zh-CN"/>
        </w:rPr>
        <w:t>法院</w:t>
      </w:r>
      <w:r>
        <w:rPr>
          <w:rFonts w:hint="eastAsia" w:ascii="仿宋" w:hAnsi="仿宋" w:eastAsia="仿宋" w:cs="仿宋"/>
          <w:color w:val="0F0F0F"/>
          <w:sz w:val="24"/>
        </w:rPr>
        <w:t>提供合格优质的服务。</w:t>
      </w:r>
    </w:p>
    <w:p w14:paraId="7CAD5F0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F0F0F"/>
          <w:sz w:val="24"/>
        </w:rPr>
      </w:pPr>
      <w:r>
        <w:rPr>
          <w:rFonts w:hint="eastAsia" w:ascii="仿宋" w:hAnsi="仿宋" w:eastAsia="仿宋" w:cs="仿宋"/>
          <w:color w:val="0F0F0F"/>
          <w:sz w:val="24"/>
        </w:rPr>
        <w:t>6、</w:t>
      </w:r>
      <w:r>
        <w:rPr>
          <w:rFonts w:hint="eastAsia" w:ascii="仿宋" w:hAnsi="仿宋" w:eastAsia="仿宋" w:cs="仿宋"/>
          <w:color w:val="0F0F0F"/>
          <w:sz w:val="24"/>
          <w:lang w:eastAsia="zh-CN"/>
        </w:rPr>
        <w:t>法</w:t>
      </w:r>
      <w:r>
        <w:rPr>
          <w:rFonts w:hint="eastAsia" w:ascii="仿宋" w:hAnsi="仿宋" w:eastAsia="仿宋" w:cs="仿宋"/>
          <w:color w:val="0F0F0F"/>
          <w:sz w:val="24"/>
        </w:rPr>
        <w:t>院有权对不履行合同或违反法院管理规定的物业管理公司员工提出警告，并及时通知物业管理公司，督促物业管理公司处理，如给</w:t>
      </w:r>
      <w:r>
        <w:rPr>
          <w:rFonts w:hint="eastAsia" w:ascii="仿宋" w:hAnsi="仿宋" w:eastAsia="仿宋" w:cs="仿宋"/>
          <w:color w:val="0F0F0F"/>
          <w:sz w:val="24"/>
          <w:lang w:eastAsia="zh-CN"/>
        </w:rPr>
        <w:t>法院</w:t>
      </w:r>
      <w:r>
        <w:rPr>
          <w:rFonts w:hint="eastAsia" w:ascii="仿宋" w:hAnsi="仿宋" w:eastAsia="仿宋" w:cs="仿宋"/>
          <w:color w:val="0F0F0F"/>
          <w:sz w:val="24"/>
        </w:rPr>
        <w:t>名誉和经济造成损失的，将保留追究物业管理公司相关责任或赔偿的权利。</w:t>
      </w:r>
    </w:p>
    <w:p w14:paraId="22F5D32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F0F0F"/>
          <w:sz w:val="24"/>
        </w:rPr>
      </w:pPr>
      <w:r>
        <w:rPr>
          <w:rFonts w:hint="eastAsia" w:ascii="仿宋" w:hAnsi="仿宋" w:eastAsia="仿宋" w:cs="仿宋"/>
          <w:color w:val="0F0F0F"/>
          <w:sz w:val="24"/>
        </w:rPr>
        <w:t>7、物业管理公司必须配合法院完成各项活动及相关临时性工作任务。</w:t>
      </w:r>
    </w:p>
    <w:p w14:paraId="2B2832D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F0F0F"/>
          <w:sz w:val="24"/>
        </w:rPr>
      </w:pPr>
      <w:r>
        <w:rPr>
          <w:rFonts w:hint="eastAsia" w:ascii="仿宋" w:hAnsi="仿宋" w:eastAsia="仿宋" w:cs="仿宋"/>
          <w:color w:val="0F0F0F"/>
          <w:sz w:val="24"/>
        </w:rPr>
        <w:t>8、如遇水、电设备、设施故障、发生火灾等意外情况，物业管理公司须及时报告法院院并通知相关应急部门,积极参加抢救抢险工作。</w:t>
      </w:r>
    </w:p>
    <w:p w14:paraId="0F7F6447">
      <w:pPr>
        <w:jc w:val="left"/>
        <w:rPr>
          <w:rFonts w:hint="eastAsia" w:ascii="宋体" w:hAnsi="宋体" w:cs="宋体"/>
          <w:color w:val="auto"/>
        </w:rPr>
      </w:pPr>
    </w:p>
    <w:p w14:paraId="7EFF7B1D">
      <w:pPr>
        <w:pStyle w:val="2"/>
        <w:rPr>
          <w:rFonts w:hint="default"/>
          <w:lang w:val="en-US" w:eastAsia="zh-CN"/>
        </w:rPr>
      </w:pPr>
    </w:p>
    <w:p w14:paraId="6C5E6A4C">
      <w:pPr>
        <w:pStyle w:val="7"/>
        <w:jc w:val="center"/>
        <w:rPr>
          <w:rFonts w:hint="eastAsia" w:ascii="仿宋" w:hAnsi="仿宋" w:eastAsia="仿宋"/>
          <w:color w:val="auto"/>
          <w:sz w:val="22"/>
          <w:szCs w:val="22"/>
          <w:lang w:val="en-US" w:eastAsia="zh-CN"/>
        </w:rPr>
      </w:pPr>
    </w:p>
    <w:p w14:paraId="097528AE">
      <w:pPr>
        <w:pStyle w:val="7"/>
        <w:jc w:val="center"/>
        <w:rPr>
          <w:rFonts w:hint="eastAsia" w:ascii="仿宋" w:hAnsi="仿宋" w:eastAsia="仿宋"/>
          <w:color w:val="auto"/>
          <w:sz w:val="22"/>
          <w:szCs w:val="22"/>
          <w:lang w:val="en-US" w:eastAsia="zh-CN"/>
        </w:rPr>
      </w:pPr>
    </w:p>
    <w:p w14:paraId="78BD02AD">
      <w:pPr>
        <w:pStyle w:val="7"/>
        <w:jc w:val="center"/>
        <w:rPr>
          <w:rFonts w:hint="eastAsia" w:ascii="仿宋" w:hAnsi="仿宋" w:eastAsia="仿宋"/>
          <w:color w:val="auto"/>
          <w:sz w:val="22"/>
          <w:szCs w:val="22"/>
          <w:lang w:val="en-US" w:eastAsia="zh-CN"/>
        </w:rPr>
      </w:pPr>
    </w:p>
    <w:p w14:paraId="623963BD">
      <w:pPr>
        <w:pStyle w:val="7"/>
        <w:jc w:val="center"/>
        <w:rPr>
          <w:rFonts w:hint="eastAsia" w:ascii="仿宋" w:hAnsi="仿宋" w:eastAsia="仿宋"/>
          <w:color w:val="auto"/>
          <w:sz w:val="22"/>
          <w:szCs w:val="22"/>
          <w:lang w:val="en-US" w:eastAsia="zh-CN"/>
        </w:rPr>
      </w:pPr>
    </w:p>
    <w:p w14:paraId="422ED7E8">
      <w:pPr>
        <w:pStyle w:val="7"/>
        <w:jc w:val="center"/>
        <w:rPr>
          <w:rFonts w:hint="eastAsia" w:ascii="仿宋" w:hAnsi="仿宋" w:eastAsia="仿宋"/>
          <w:color w:val="auto"/>
          <w:sz w:val="22"/>
          <w:szCs w:val="22"/>
          <w:lang w:val="en-US" w:eastAsia="zh-CN"/>
        </w:rPr>
      </w:pPr>
    </w:p>
    <w:p w14:paraId="5000F7FD">
      <w:pPr>
        <w:pStyle w:val="7"/>
        <w:jc w:val="center"/>
        <w:rPr>
          <w:rFonts w:hint="eastAsia" w:ascii="仿宋" w:hAnsi="仿宋" w:eastAsia="仿宋"/>
          <w:color w:val="auto"/>
          <w:sz w:val="22"/>
          <w:szCs w:val="22"/>
          <w:lang w:val="en-US" w:eastAsia="zh-CN"/>
        </w:rPr>
      </w:pPr>
    </w:p>
    <w:p w14:paraId="3AF5F08B">
      <w:pPr>
        <w:pStyle w:val="7"/>
        <w:jc w:val="center"/>
        <w:rPr>
          <w:rFonts w:hint="eastAsia" w:ascii="仿宋" w:hAnsi="仿宋" w:eastAsia="仿宋"/>
          <w:color w:val="auto"/>
          <w:sz w:val="22"/>
          <w:szCs w:val="22"/>
          <w:lang w:val="en-US" w:eastAsia="zh-CN"/>
        </w:rPr>
      </w:pPr>
    </w:p>
    <w:p w14:paraId="2B6D175A">
      <w:pPr>
        <w:pStyle w:val="7"/>
        <w:jc w:val="center"/>
        <w:rPr>
          <w:rFonts w:hint="eastAsia" w:ascii="仿宋" w:hAnsi="仿宋" w:eastAsia="仿宋"/>
          <w:color w:val="auto"/>
          <w:sz w:val="22"/>
          <w:szCs w:val="22"/>
          <w:lang w:val="en-US" w:eastAsia="zh-CN"/>
        </w:rPr>
      </w:pPr>
    </w:p>
    <w:p w14:paraId="1E4F934D">
      <w:pPr>
        <w:pStyle w:val="7"/>
        <w:jc w:val="center"/>
        <w:rPr>
          <w:rFonts w:hint="eastAsia" w:ascii="仿宋" w:hAnsi="仿宋" w:eastAsia="仿宋"/>
          <w:color w:val="auto"/>
          <w:sz w:val="22"/>
          <w:szCs w:val="22"/>
          <w:lang w:val="en-US" w:eastAsia="zh-CN"/>
        </w:rPr>
      </w:pPr>
    </w:p>
    <w:p w14:paraId="7B091A06">
      <w:pPr>
        <w:pStyle w:val="7"/>
        <w:jc w:val="center"/>
        <w:rPr>
          <w:rFonts w:hint="eastAsia" w:ascii="仿宋" w:hAnsi="仿宋" w:eastAsia="仿宋"/>
          <w:color w:val="auto"/>
          <w:sz w:val="22"/>
          <w:szCs w:val="22"/>
          <w:lang w:val="en-US" w:eastAsia="zh-CN"/>
        </w:rPr>
      </w:pPr>
    </w:p>
    <w:p w14:paraId="6D0105F2">
      <w:pPr>
        <w:pStyle w:val="7"/>
        <w:jc w:val="center"/>
        <w:rPr>
          <w:rFonts w:hint="eastAsia" w:ascii="仿宋" w:hAnsi="仿宋" w:eastAsia="仿宋"/>
          <w:color w:val="auto"/>
          <w:sz w:val="22"/>
          <w:szCs w:val="22"/>
          <w:lang w:val="en-US" w:eastAsia="zh-CN"/>
        </w:rPr>
      </w:pPr>
    </w:p>
    <w:p w14:paraId="5EC2DFE5">
      <w:pPr>
        <w:pStyle w:val="7"/>
        <w:jc w:val="center"/>
        <w:rPr>
          <w:rFonts w:hint="eastAsia" w:ascii="仿宋" w:hAnsi="仿宋" w:eastAsia="仿宋"/>
          <w:color w:val="auto"/>
          <w:sz w:val="22"/>
          <w:szCs w:val="22"/>
          <w:lang w:val="en-US" w:eastAsia="zh-CN"/>
        </w:rPr>
      </w:pPr>
    </w:p>
    <w:p w14:paraId="2F142D42">
      <w:pPr>
        <w:pStyle w:val="7"/>
        <w:jc w:val="center"/>
        <w:rPr>
          <w:rFonts w:hint="eastAsia" w:ascii="仿宋" w:hAnsi="仿宋" w:eastAsia="仿宋"/>
          <w:color w:val="auto"/>
          <w:sz w:val="22"/>
          <w:szCs w:val="22"/>
          <w:lang w:val="en-US" w:eastAsia="zh-CN"/>
        </w:rPr>
      </w:pPr>
    </w:p>
    <w:p w14:paraId="3D87DA65">
      <w:pPr>
        <w:pStyle w:val="7"/>
        <w:jc w:val="center"/>
        <w:rPr>
          <w:rFonts w:hint="eastAsia" w:ascii="仿宋" w:hAnsi="仿宋" w:eastAsia="仿宋"/>
          <w:color w:val="auto"/>
          <w:sz w:val="22"/>
          <w:szCs w:val="22"/>
          <w:lang w:val="en-US" w:eastAsia="zh-CN"/>
        </w:rPr>
      </w:pPr>
    </w:p>
    <w:p w14:paraId="04EC1FF7">
      <w:pPr>
        <w:pStyle w:val="7"/>
        <w:jc w:val="center"/>
        <w:rPr>
          <w:rFonts w:hint="eastAsia" w:ascii="仿宋" w:hAnsi="仿宋" w:eastAsia="仿宋"/>
          <w:color w:val="auto"/>
          <w:sz w:val="22"/>
          <w:szCs w:val="22"/>
          <w:lang w:val="en-US" w:eastAsia="zh-CN"/>
        </w:rPr>
      </w:pPr>
    </w:p>
    <w:p w14:paraId="51AB4EC8">
      <w:pPr>
        <w:pStyle w:val="7"/>
        <w:jc w:val="center"/>
        <w:rPr>
          <w:rFonts w:hint="eastAsia" w:ascii="仿宋" w:hAnsi="仿宋" w:eastAsia="仿宋"/>
          <w:color w:val="auto"/>
          <w:sz w:val="22"/>
          <w:szCs w:val="22"/>
          <w:lang w:val="en-US" w:eastAsia="zh-CN"/>
        </w:rPr>
      </w:pPr>
    </w:p>
    <w:p w14:paraId="2F122551">
      <w:pPr>
        <w:pStyle w:val="7"/>
        <w:jc w:val="center"/>
        <w:rPr>
          <w:rFonts w:hint="eastAsia" w:ascii="仿宋" w:hAnsi="仿宋" w:eastAsia="仿宋"/>
          <w:color w:val="auto"/>
          <w:sz w:val="22"/>
          <w:szCs w:val="22"/>
          <w:lang w:val="en-US" w:eastAsia="zh-CN"/>
        </w:rPr>
      </w:pPr>
    </w:p>
    <w:p w14:paraId="389946D5">
      <w:pPr>
        <w:pStyle w:val="7"/>
        <w:jc w:val="center"/>
        <w:rPr>
          <w:rFonts w:hint="eastAsia" w:ascii="仿宋" w:hAnsi="仿宋" w:eastAsia="仿宋"/>
          <w:color w:val="auto"/>
          <w:sz w:val="22"/>
          <w:szCs w:val="22"/>
          <w:lang w:val="en-US" w:eastAsia="zh-CN"/>
        </w:rPr>
      </w:pPr>
    </w:p>
    <w:p w14:paraId="573776F4">
      <w:pPr>
        <w:pStyle w:val="7"/>
        <w:jc w:val="center"/>
        <w:rPr>
          <w:rFonts w:hint="eastAsia" w:ascii="仿宋" w:hAnsi="仿宋" w:eastAsia="仿宋"/>
          <w:color w:val="auto"/>
          <w:sz w:val="22"/>
          <w:szCs w:val="22"/>
          <w:lang w:val="en-US" w:eastAsia="zh-CN"/>
        </w:rPr>
      </w:pPr>
    </w:p>
    <w:p w14:paraId="4BCB3A3E">
      <w:pPr>
        <w:pStyle w:val="7"/>
        <w:jc w:val="center"/>
        <w:rPr>
          <w:rFonts w:hint="eastAsia" w:ascii="仿宋" w:hAnsi="仿宋" w:eastAsia="仿宋"/>
          <w:color w:val="auto"/>
          <w:sz w:val="22"/>
          <w:szCs w:val="22"/>
          <w:lang w:val="en-US" w:eastAsia="zh-CN"/>
        </w:rPr>
      </w:pPr>
    </w:p>
    <w:p w14:paraId="0BCCB6F9">
      <w:pPr>
        <w:pStyle w:val="7"/>
        <w:jc w:val="center"/>
        <w:rPr>
          <w:rFonts w:hint="eastAsia" w:ascii="仿宋" w:hAnsi="仿宋" w:eastAsia="仿宋"/>
          <w:color w:val="auto"/>
          <w:sz w:val="22"/>
          <w:szCs w:val="22"/>
          <w:lang w:val="en-US" w:eastAsia="zh-CN"/>
        </w:rPr>
      </w:pPr>
    </w:p>
    <w:p w14:paraId="62729392">
      <w:pPr>
        <w:pStyle w:val="7"/>
        <w:jc w:val="center"/>
        <w:rPr>
          <w:rFonts w:hint="eastAsia" w:ascii="仿宋" w:hAnsi="仿宋" w:eastAsia="仿宋"/>
          <w:color w:val="auto"/>
          <w:sz w:val="22"/>
          <w:szCs w:val="22"/>
          <w:lang w:val="en-US" w:eastAsia="zh-CN"/>
        </w:rPr>
      </w:pPr>
    </w:p>
    <w:p w14:paraId="39DE6149">
      <w:pPr>
        <w:pStyle w:val="7"/>
        <w:jc w:val="center"/>
        <w:rPr>
          <w:rFonts w:hint="eastAsia" w:ascii="仿宋" w:hAnsi="仿宋" w:eastAsia="仿宋"/>
          <w:color w:val="auto"/>
          <w:sz w:val="22"/>
          <w:szCs w:val="22"/>
          <w:lang w:val="en-US" w:eastAsia="zh-CN"/>
        </w:rPr>
      </w:pPr>
    </w:p>
    <w:p w14:paraId="6F641B76">
      <w:pPr>
        <w:pStyle w:val="7"/>
        <w:jc w:val="center"/>
        <w:rPr>
          <w:rFonts w:hint="eastAsia" w:ascii="仿宋" w:hAnsi="仿宋" w:eastAsia="仿宋"/>
          <w:color w:val="auto"/>
          <w:sz w:val="22"/>
          <w:szCs w:val="22"/>
          <w:lang w:val="en-US" w:eastAsia="zh-CN"/>
        </w:rPr>
      </w:pPr>
    </w:p>
    <w:p w14:paraId="084581BF">
      <w:pPr>
        <w:pStyle w:val="7"/>
        <w:jc w:val="center"/>
        <w:rPr>
          <w:rFonts w:hint="eastAsia" w:ascii="仿宋" w:hAnsi="仿宋" w:eastAsia="仿宋"/>
          <w:color w:val="auto"/>
          <w:sz w:val="22"/>
          <w:szCs w:val="22"/>
          <w:lang w:val="en-US" w:eastAsia="zh-CN"/>
        </w:rPr>
      </w:pPr>
    </w:p>
    <w:p w14:paraId="0016DAFB">
      <w:pPr>
        <w:pStyle w:val="7"/>
        <w:jc w:val="center"/>
        <w:rPr>
          <w:rFonts w:hint="eastAsia" w:ascii="仿宋" w:hAnsi="仿宋" w:eastAsia="仿宋"/>
          <w:color w:val="auto"/>
          <w:sz w:val="22"/>
          <w:szCs w:val="22"/>
          <w:lang w:val="en-US" w:eastAsia="zh-CN"/>
        </w:rPr>
      </w:pPr>
    </w:p>
    <w:p w14:paraId="41D88131">
      <w:pPr>
        <w:pStyle w:val="7"/>
        <w:jc w:val="center"/>
        <w:rPr>
          <w:rFonts w:hint="eastAsia" w:ascii="仿宋" w:hAnsi="仿宋" w:eastAsia="仿宋"/>
          <w:color w:val="auto"/>
          <w:sz w:val="22"/>
          <w:szCs w:val="22"/>
          <w:lang w:val="en-US" w:eastAsia="zh-CN"/>
        </w:rPr>
      </w:pPr>
    </w:p>
    <w:p w14:paraId="61918A01">
      <w:pPr>
        <w:pStyle w:val="7"/>
        <w:jc w:val="center"/>
        <w:rPr>
          <w:rFonts w:hint="eastAsia" w:ascii="仿宋" w:hAnsi="仿宋" w:eastAsia="仿宋"/>
          <w:color w:val="auto"/>
          <w:sz w:val="22"/>
          <w:szCs w:val="22"/>
          <w:lang w:val="en-US" w:eastAsia="zh-CN"/>
        </w:rPr>
      </w:pPr>
    </w:p>
    <w:p w14:paraId="1BB17B43">
      <w:pPr>
        <w:pStyle w:val="7"/>
        <w:jc w:val="center"/>
        <w:rPr>
          <w:rFonts w:hint="eastAsia" w:ascii="仿宋" w:hAnsi="仿宋" w:eastAsia="仿宋"/>
          <w:color w:val="auto"/>
          <w:sz w:val="22"/>
          <w:szCs w:val="22"/>
          <w:lang w:val="en-US" w:eastAsia="zh-CN"/>
        </w:rPr>
      </w:pPr>
    </w:p>
    <w:p w14:paraId="5C4DF941">
      <w:pPr>
        <w:pStyle w:val="7"/>
        <w:jc w:val="center"/>
        <w:rPr>
          <w:rFonts w:hint="eastAsia" w:ascii="仿宋" w:hAnsi="仿宋" w:eastAsia="仿宋"/>
          <w:color w:val="auto"/>
          <w:sz w:val="22"/>
          <w:szCs w:val="22"/>
          <w:lang w:val="en-US" w:eastAsia="zh-CN"/>
        </w:rPr>
      </w:pPr>
    </w:p>
    <w:p w14:paraId="145546F6">
      <w:pPr>
        <w:pStyle w:val="7"/>
        <w:jc w:val="center"/>
        <w:rPr>
          <w:rFonts w:hint="eastAsia" w:ascii="仿宋" w:hAnsi="仿宋" w:eastAsia="仿宋"/>
          <w:color w:val="auto"/>
          <w:sz w:val="22"/>
          <w:szCs w:val="22"/>
          <w:lang w:val="en-US" w:eastAsia="zh-CN"/>
        </w:rPr>
      </w:pPr>
    </w:p>
    <w:p w14:paraId="2E4492D1">
      <w:pPr>
        <w:pStyle w:val="7"/>
        <w:jc w:val="center"/>
        <w:rPr>
          <w:rFonts w:hint="eastAsia" w:ascii="仿宋" w:hAnsi="仿宋" w:eastAsia="仿宋"/>
          <w:color w:val="auto"/>
          <w:sz w:val="22"/>
          <w:szCs w:val="22"/>
          <w:lang w:val="en-US" w:eastAsia="zh-CN"/>
        </w:rPr>
      </w:pPr>
    </w:p>
    <w:p w14:paraId="5CAA18C0">
      <w:pPr>
        <w:pStyle w:val="7"/>
        <w:jc w:val="center"/>
        <w:rPr>
          <w:rFonts w:hint="eastAsia" w:ascii="仿宋" w:hAnsi="仿宋" w:eastAsia="仿宋"/>
          <w:color w:val="auto"/>
          <w:sz w:val="22"/>
          <w:szCs w:val="22"/>
          <w:lang w:val="en-US" w:eastAsia="zh-CN"/>
        </w:rPr>
      </w:pPr>
    </w:p>
    <w:p w14:paraId="138D4A28">
      <w:pPr>
        <w:pStyle w:val="7"/>
        <w:jc w:val="center"/>
        <w:rPr>
          <w:rFonts w:hint="eastAsia" w:ascii="仿宋" w:hAnsi="仿宋" w:eastAsia="仿宋"/>
          <w:color w:val="auto"/>
          <w:sz w:val="22"/>
          <w:szCs w:val="22"/>
          <w:lang w:val="en-US" w:eastAsia="zh-CN"/>
        </w:rPr>
      </w:pPr>
    </w:p>
    <w:p w14:paraId="39180AD3">
      <w:pPr>
        <w:pStyle w:val="7"/>
        <w:jc w:val="center"/>
        <w:rPr>
          <w:rFonts w:hint="default" w:eastAsia="宋体"/>
          <w:color w:val="auto"/>
          <w:lang w:val="en-US" w:eastAsia="zh-CN"/>
        </w:rPr>
      </w:pPr>
      <w:r>
        <w:rPr>
          <w:rFonts w:hint="eastAsia" w:ascii="仿宋" w:hAnsi="仿宋" w:eastAsia="仿宋"/>
          <w:color w:val="auto"/>
          <w:sz w:val="22"/>
          <w:szCs w:val="22"/>
          <w:lang w:val="en-US" w:eastAsia="zh-CN"/>
        </w:rPr>
        <w:t>评标办法（综合评分法）</w:t>
      </w:r>
    </w:p>
    <w:p w14:paraId="4B065222">
      <w:pPr>
        <w:pStyle w:val="7"/>
        <w:rPr>
          <w:rFonts w:hint="eastAsia" w:ascii="仿宋" w:hAnsi="仿宋" w:eastAsia="仿宋" w:cs="仿宋"/>
          <w:color w:val="000000"/>
          <w:kern w:val="0"/>
          <w:sz w:val="28"/>
          <w:szCs w:val="28"/>
          <w:lang w:val="en-US" w:eastAsia="zh-CN" w:bidi="ar"/>
        </w:rPr>
      </w:pPr>
    </w:p>
    <w:p w14:paraId="49A5CC29">
      <w:pPr>
        <w:keepNext w:val="0"/>
        <w:keepLines w:val="0"/>
        <w:widowControl/>
        <w:suppressLineNumbers w:val="0"/>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评分办法 ：</w:t>
      </w:r>
    </w:p>
    <w:p w14:paraId="492770F3">
      <w:pPr>
        <w:keepNext w:val="0"/>
        <w:keepLines w:val="0"/>
        <w:widowControl/>
        <w:suppressLineNumbers w:val="0"/>
        <w:jc w:val="left"/>
      </w:pPr>
      <w:r>
        <w:rPr>
          <w:rFonts w:ascii="仿宋" w:hAnsi="仿宋" w:eastAsia="仿宋" w:cs="仿宋"/>
          <w:color w:val="000000"/>
          <w:kern w:val="0"/>
          <w:sz w:val="28"/>
          <w:szCs w:val="28"/>
          <w:lang w:val="en-US" w:eastAsia="zh-CN" w:bidi="ar"/>
        </w:rPr>
        <w:t>本项目采用</w:t>
      </w:r>
      <w:r>
        <w:rPr>
          <w:rFonts w:hint="eastAsia" w:ascii="仿宋" w:hAnsi="仿宋" w:eastAsia="仿宋" w:cs="仿宋"/>
          <w:color w:val="000000"/>
          <w:kern w:val="0"/>
          <w:sz w:val="28"/>
          <w:szCs w:val="28"/>
          <w:lang w:val="en-US" w:eastAsia="zh-CN" w:bidi="ar"/>
        </w:rPr>
        <w:t>综合评分法</w:t>
      </w:r>
      <w:r>
        <w:rPr>
          <w:rFonts w:ascii="仿宋" w:hAnsi="仿宋" w:eastAsia="仿宋" w:cs="仿宋"/>
          <w:color w:val="000000"/>
          <w:kern w:val="0"/>
          <w:sz w:val="28"/>
          <w:szCs w:val="28"/>
          <w:lang w:val="en-US" w:eastAsia="zh-CN" w:bidi="ar"/>
        </w:rPr>
        <w:t>进行评审。</w:t>
      </w:r>
      <w:r>
        <w:rPr>
          <w:rFonts w:hint="eastAsia" w:ascii="仿宋" w:hAnsi="仿宋" w:eastAsia="仿宋" w:cs="仿宋"/>
          <w:color w:val="000000"/>
          <w:kern w:val="0"/>
          <w:sz w:val="28"/>
          <w:szCs w:val="28"/>
          <w:lang w:val="en-US" w:eastAsia="zh-CN" w:bidi="ar"/>
        </w:rPr>
        <w:t xml:space="preserve"> </w:t>
      </w:r>
    </w:p>
    <w:p w14:paraId="59AD2B17">
      <w:pPr>
        <w:keepNext w:val="0"/>
        <w:keepLines w:val="0"/>
        <w:widowControl/>
        <w:suppressLineNumbers w:val="0"/>
        <w:jc w:val="left"/>
        <w:rPr>
          <w:rFonts w:hint="default"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（具体内容详见招标文件)</w:t>
      </w:r>
    </w:p>
    <w:p w14:paraId="70691805">
      <w:pPr>
        <w:pStyle w:val="7"/>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nsolas">
    <w:panose1 w:val="020B0609020204030204"/>
    <w:charset w:val="00"/>
    <w:family w:val="auto"/>
    <w:pitch w:val="default"/>
    <w:sig w:usb0="E00006FF" w:usb1="0000FCFF" w:usb2="00000001" w:usb3="00000000" w:csb0="600001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ZjNzY5NDk5ODVmOWQyNTc2MWUxZDQ1ODk0NjIyOGQifQ=="/>
  </w:docVars>
  <w:rsids>
    <w:rsidRoot w:val="00000000"/>
    <w:rsid w:val="0B846F18"/>
    <w:rsid w:val="1162794D"/>
    <w:rsid w:val="177E7C1A"/>
    <w:rsid w:val="1DE13D8C"/>
    <w:rsid w:val="1EBF323F"/>
    <w:rsid w:val="35C921D3"/>
    <w:rsid w:val="36A7463E"/>
    <w:rsid w:val="3F113F30"/>
    <w:rsid w:val="4CD63B14"/>
    <w:rsid w:val="6D7C78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qFormat/>
    <w:uiPriority w:val="0"/>
    <w:pPr>
      <w:keepNext/>
      <w:keepLines/>
      <w:spacing w:before="340" w:after="330" w:line="578" w:lineRule="auto"/>
      <w:outlineLvl w:val="0"/>
    </w:pPr>
    <w:rPr>
      <w:kern w:val="44"/>
      <w:sz w:val="44"/>
      <w:szCs w:val="44"/>
    </w:rPr>
  </w:style>
  <w:style w:type="paragraph" w:styleId="5">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4">
    <w:name w:val="Title"/>
    <w:basedOn w:val="1"/>
    <w:next w:val="1"/>
    <w:qFormat/>
    <w:uiPriority w:val="0"/>
    <w:pPr>
      <w:spacing w:before="240" w:after="60"/>
      <w:jc w:val="center"/>
      <w:outlineLvl w:val="0"/>
    </w:pPr>
    <w:rPr>
      <w:rFonts w:ascii="Cambria" w:hAnsi="Cambria"/>
      <w:b/>
      <w:bCs/>
      <w:sz w:val="32"/>
      <w:szCs w:val="32"/>
    </w:rPr>
  </w:style>
  <w:style w:type="paragraph" w:styleId="6">
    <w:name w:val="Plain Text"/>
    <w:basedOn w:val="1"/>
    <w:qFormat/>
    <w:uiPriority w:val="99"/>
    <w:rPr>
      <w:rFonts w:ascii="宋体" w:hAnsi="Courier New" w:cs="Courier New"/>
      <w:szCs w:val="21"/>
    </w:rPr>
  </w:style>
  <w:style w:type="paragraph" w:styleId="7">
    <w:name w:val="HTML Preformatted"/>
    <w:basedOn w:val="1"/>
    <w:unhideWhenUsed/>
    <w:qFormat/>
    <w:uiPriority w:val="99"/>
    <w:rPr>
      <w:rFonts w:ascii="Courier New" w:hAnsi="Courier New" w:cs="Courier New"/>
      <w:sz w:val="20"/>
      <w:szCs w:val="20"/>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styleId="12">
    <w:name w:val="FollowedHyperlink"/>
    <w:basedOn w:val="10"/>
    <w:qFormat/>
    <w:uiPriority w:val="0"/>
    <w:rPr>
      <w:color w:val="2FA4E7"/>
      <w:u w:val="none"/>
    </w:rPr>
  </w:style>
  <w:style w:type="character" w:styleId="13">
    <w:name w:val="Emphasis"/>
    <w:basedOn w:val="10"/>
    <w:qFormat/>
    <w:uiPriority w:val="0"/>
    <w:rPr>
      <w:i/>
    </w:rPr>
  </w:style>
  <w:style w:type="character" w:styleId="14">
    <w:name w:val="Hyperlink"/>
    <w:basedOn w:val="10"/>
    <w:qFormat/>
    <w:uiPriority w:val="0"/>
    <w:rPr>
      <w:color w:val="2FA4E7"/>
      <w:u w:val="none"/>
    </w:rPr>
  </w:style>
  <w:style w:type="character" w:styleId="15">
    <w:name w:val="HTML Code"/>
    <w:basedOn w:val="10"/>
    <w:qFormat/>
    <w:uiPriority w:val="0"/>
    <w:rPr>
      <w:rFonts w:ascii="Consolas" w:hAnsi="Consolas" w:eastAsia="Consolas" w:cs="Consolas"/>
      <w:color w:val="DD1144"/>
      <w:sz w:val="18"/>
      <w:szCs w:val="18"/>
      <w:bdr w:val="single" w:color="E1E1E8" w:sz="6" w:space="0"/>
      <w:shd w:val="clear" w:fill="F7F7F9"/>
    </w:rPr>
  </w:style>
  <w:style w:type="character" w:styleId="16">
    <w:name w:val="HTML Cite"/>
    <w:basedOn w:val="10"/>
    <w:qFormat/>
    <w:uiPriority w:val="0"/>
  </w:style>
  <w:style w:type="character" w:customStyle="1" w:styleId="17">
    <w:name w:val="jbox-icon-none"/>
    <w:basedOn w:val="10"/>
    <w:qFormat/>
    <w:uiPriority w:val="0"/>
    <w:rPr>
      <w:vanish/>
    </w:rPr>
  </w:style>
  <w:style w:type="character" w:customStyle="1" w:styleId="18">
    <w:name w:val="jbox-icon"/>
    <w:basedOn w:val="10"/>
    <w:qFormat/>
    <w:uiPriority w:val="0"/>
  </w:style>
  <w:style w:type="character" w:customStyle="1" w:styleId="19">
    <w:name w:val="jbox-icon-warning"/>
    <w:basedOn w:val="10"/>
    <w:qFormat/>
    <w:uiPriority w:val="0"/>
  </w:style>
  <w:style w:type="character" w:customStyle="1" w:styleId="20">
    <w:name w:val="jbox-icon-info"/>
    <w:basedOn w:val="10"/>
    <w:uiPriority w:val="0"/>
  </w:style>
  <w:style w:type="character" w:customStyle="1" w:styleId="21">
    <w:name w:val="jbox-icon-success"/>
    <w:basedOn w:val="10"/>
    <w:qFormat/>
    <w:uiPriority w:val="0"/>
  </w:style>
  <w:style w:type="character" w:customStyle="1" w:styleId="22">
    <w:name w:val="jbox-icon-loading"/>
    <w:basedOn w:val="10"/>
    <w:qFormat/>
    <w:uiPriority w:val="0"/>
  </w:style>
  <w:style w:type="character" w:customStyle="1" w:styleId="23">
    <w:name w:val="jbox-icon-question"/>
    <w:basedOn w:val="10"/>
    <w:qFormat/>
    <w:uiPriority w:val="0"/>
  </w:style>
  <w:style w:type="character" w:customStyle="1" w:styleId="24">
    <w:name w:val="jbox-icon-error"/>
    <w:basedOn w:val="10"/>
    <w:qFormat/>
    <w:uiPriority w:val="0"/>
  </w:style>
  <w:style w:type="paragraph" w:customStyle="1" w:styleId="25">
    <w:name w:val="列出段落1"/>
    <w:basedOn w:val="1"/>
    <w:qFormat/>
    <w:uiPriority w:val="0"/>
    <w:pPr>
      <w:ind w:firstLine="420" w:firstLineChars="200"/>
    </w:pPr>
    <w:rPr>
      <w:rFonts w:ascii="Calibri" w:hAnsi="Calibri"/>
      <w:szCs w:val="22"/>
    </w:rPr>
  </w:style>
  <w:style w:type="paragraph" w:customStyle="1" w:styleId="26">
    <w:name w:val="列出段落2"/>
    <w:basedOn w:val="1"/>
    <w:qFormat/>
    <w:uiPriority w:val="0"/>
    <w:pPr>
      <w:ind w:firstLine="420" w:firstLineChars="200"/>
    </w:pPr>
    <w:rPr>
      <w:rFonts w:cs="Times New Roman"/>
      <w:kern w:val="0"/>
      <w:szCs w:val="24"/>
    </w:rPr>
  </w:style>
  <w:style w:type="character" w:customStyle="1" w:styleId="27">
    <w:name w:val="font41"/>
    <w:basedOn w:val="10"/>
    <w:qFormat/>
    <w:uiPriority w:val="0"/>
    <w:rPr>
      <w:rFonts w:hint="eastAsia" w:ascii="宋体" w:hAnsi="宋体" w:eastAsia="宋体" w:cs="宋体"/>
      <w:color w:val="000000"/>
      <w:sz w:val="20"/>
      <w:szCs w:val="20"/>
      <w:u w:val="none"/>
    </w:rPr>
  </w:style>
  <w:style w:type="character" w:customStyle="1" w:styleId="28">
    <w:name w:val="font01"/>
    <w:basedOn w:val="10"/>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1406</Words>
  <Characters>1469</Characters>
  <Lines>0</Lines>
  <Paragraphs>0</Paragraphs>
  <TotalTime>0</TotalTime>
  <ScaleCrop>false</ScaleCrop>
  <LinksUpToDate>false</LinksUpToDate>
  <CharactersWithSpaces>1495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2019-07-31T06:23:00Z</cp:lastPrinted>
  <dcterms:modified xsi:type="dcterms:W3CDTF">2025-07-30T01:47:46Z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59B693BAADDD4ABD9AD198B5E1989B74</vt:lpwstr>
  </property>
  <property fmtid="{D5CDD505-2E9C-101B-9397-08002B2CF9AE}" pid="4" name="KSOTemplateDocerSaveRecord">
    <vt:lpwstr>eyJoZGlkIjoiOTZjNzY5NDk5ODVmOWQyNTc2MWUxZDQ1ODk0NjIyOGQiLCJ1c2VySWQiOiIyOTEzMzcxNjQifQ==</vt:lpwstr>
  </property>
</Properties>
</file>