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8C50">
      <w:pPr>
        <w:pStyle w:val="3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项目采购需求</w:t>
      </w:r>
    </w:p>
    <w:p w14:paraId="75A5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 w14:paraId="1DBB86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项目概述</w:t>
      </w:r>
    </w:p>
    <w:p w14:paraId="3139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 采购范围</w:t>
      </w:r>
    </w:p>
    <w:p w14:paraId="66DB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第一节 采购项目概述</w:t>
      </w:r>
    </w:p>
    <w:p w14:paraId="7252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一、项目概述</w:t>
      </w:r>
    </w:p>
    <w:p w14:paraId="5043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楠木渡镇临江村</w:t>
      </w:r>
    </w:p>
    <w:p w14:paraId="5F68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粮食储存仓库528㎡及水电配套设施建设；新建生物颗粒燃料式粮食烘干线生产两套（日烘干量35顿）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详见工程量清单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1E8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二、采购预算</w:t>
      </w:r>
    </w:p>
    <w:p w14:paraId="051B5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本项目资金来源为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中央补助资金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48B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项目采购预算为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陆拾柒万叁仟玖佰元整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673900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.00 元 ）。</w:t>
      </w:r>
    </w:p>
    <w:p w14:paraId="7D94C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本项目的最高限价为：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陆拾柒万叁仟玖佰元整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673900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.00 元 ）；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F811208">
      <w:pPr>
        <w:pStyle w:val="5"/>
        <w:spacing w:before="7"/>
        <w:ind w:left="0" w:right="58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1EA254"/>
    <w:p w14:paraId="1D9A36AA">
      <w:pPr>
        <w:pStyle w:val="5"/>
        <w:spacing w:before="7"/>
        <w:ind w:left="0" w:right="580"/>
        <w:jc w:val="center"/>
      </w:pPr>
      <w:r>
        <w:t>第一节 采购清单及技术参数</w:t>
      </w:r>
    </w:p>
    <w:p w14:paraId="7A1A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8CAC77A">
      <w:pPr>
        <w:pStyle w:val="2"/>
        <w:ind w:firstLine="640" w:firstLineChars="200"/>
        <w:jc w:val="left"/>
        <w:rPr>
          <w:rFonts w:hint="eastAsia"/>
          <w:lang w:eastAsia="zh-CN"/>
        </w:rPr>
        <w:sectPr>
          <w:pgSz w:w="11906" w:h="16838"/>
          <w:pgMar w:top="1440" w:right="1860" w:bottom="1440" w:left="186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新建粮食储存仓库528㎡及水电配套设施建设；新建生物颗粒燃料式粮食烘干线生产两套（日烘干量35顿）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详见工程量清单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）。</w:t>
      </w:r>
    </w:p>
    <w:p w14:paraId="1F36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第二节 商务要求</w:t>
      </w:r>
    </w:p>
    <w:p w14:paraId="1C0B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工期及项目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地点：</w:t>
      </w:r>
    </w:p>
    <w:p w14:paraId="527B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kern w:val="1"/>
          <w:sz w:val="32"/>
          <w:szCs w:val="32"/>
          <w:lang w:val="en-US" w:eastAsia="zh-CN"/>
        </w:rPr>
        <w:t>60日历天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77A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地点：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楠木渡镇临江村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59D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二、验收标准、规范及方式</w:t>
      </w:r>
    </w:p>
    <w:p w14:paraId="63CFDAC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1、验收标准：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符合国家现行有关施工质量验收规范标准</w:t>
      </w:r>
    </w:p>
    <w:p w14:paraId="637A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2、验收规范：满足国家现行规范质量验收标准</w:t>
      </w:r>
    </w:p>
    <w:p w14:paraId="18D8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3、验收方式：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采购人及监督部门进行验收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40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三、售后服务：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746D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四、质保期：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1211753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五、付款方式：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按施工进度支付，具体合同中拟定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094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六、履约保证金：本项目无需履约保证金。</w:t>
      </w:r>
    </w:p>
    <w:p w14:paraId="2469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七、投标有效期：90 日历天（自投标截止日开始计算）。</w:t>
      </w:r>
    </w:p>
    <w:p w14:paraId="197D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八、其他要求</w:t>
      </w:r>
    </w:p>
    <w:p w14:paraId="4F8D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1、若招标采购文件评分标准中需对业绩进行评价，采购人及采购代理机构对同类或类似项目业绩进行准确的定义，避免供应商误解采购人对业绩的要求，而有损双方利益。</w:t>
      </w:r>
    </w:p>
    <w:p w14:paraId="74FE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2、为配合全流程电子化开、评标活动顺利进行，本项目不要求供应商现场提交原件查验，但供应商需确保提供的响应文件内容真实有效，若提供虚假材料谋取中标、成交的，中标、成交无效。</w:t>
      </w:r>
    </w:p>
    <w:p w14:paraId="65E9EEFF">
      <w:r>
        <w:rPr>
          <w:rFonts w:hint="eastAsia" w:ascii="仿宋" w:hAnsi="仿宋" w:eastAsia="仿宋" w:cs="仿宋"/>
          <w:sz w:val="32"/>
          <w:szCs w:val="32"/>
          <w:lang w:eastAsia="zh-CN"/>
        </w:rPr>
        <w:t>3、采购文件未尽事宜，中标后双方自行协商。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E477F"/>
    <w:multiLevelType w:val="singleLevel"/>
    <w:tmpl w:val="FDAE4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71B6"/>
    <w:rsid w:val="607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paragraph" w:styleId="5">
    <w:name w:val="heading 7"/>
    <w:basedOn w:val="1"/>
    <w:next w:val="1"/>
    <w:qFormat/>
    <w:uiPriority w:val="1"/>
    <w:pPr>
      <w:spacing w:before="42"/>
      <w:ind w:left="661"/>
      <w:outlineLvl w:val="7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spacing w:line="360" w:lineRule="auto"/>
    </w:pPr>
    <w:rPr>
      <w:rFonts w:ascii="宋体"/>
      <w:sz w:val="24"/>
      <w:szCs w:val="24"/>
    </w:rPr>
  </w:style>
  <w:style w:type="paragraph" w:styleId="4">
    <w:name w:val="Normal Inden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2025-06-17T02:00:00Z</dcterms:created>
  <dc:creator>四叶草</dc:creator>
  <cp:lastModifiedBy>四叶草</cp:lastModifiedBy>
  <dcterms:modified xsi:type="dcterms:W3CDTF">2025-06-17T02:00:44Z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80F86988B06B4665A3BDB420D136647D_11</vt:lpwstr>
  </property>
  <property fmtid="{D5CDD505-2E9C-101B-9397-08002B2CF9AE}" pid="4" name="KSOTemplateDocerSaveRecord">
    <vt:lpwstr>eyJoZGlkIjoiMGMwZjRlNmE2OGFhZjhhMDQ3ZGY1MGM5YzIwY2UwOTgiLCJ1c2VySWQiOiI5MTYyNDQxNjIifQ==</vt:lpwstr>
  </property>
</Properties>
</file>