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51DE3E">
      <w:pPr>
        <w:spacing w:line="272" w:lineRule="auto"/>
        <w:rPr>
          <w:rFonts w:ascii="Arial"/>
          <w:color w:val="auto"/>
          <w:sz w:val="21"/>
        </w:rPr>
      </w:pPr>
    </w:p>
    <w:p w14:paraId="0ACC9537">
      <w:pPr>
        <w:spacing w:line="273" w:lineRule="auto"/>
        <w:rPr>
          <w:rFonts w:ascii="Arial"/>
          <w:color w:val="auto"/>
          <w:sz w:val="21"/>
        </w:rPr>
      </w:pPr>
    </w:p>
    <w:p w14:paraId="5524D388">
      <w:pPr>
        <w:spacing w:line="273" w:lineRule="auto"/>
        <w:rPr>
          <w:rFonts w:ascii="Arial"/>
          <w:color w:val="auto"/>
          <w:sz w:val="21"/>
        </w:rPr>
      </w:pPr>
    </w:p>
    <w:p w14:paraId="7DD04A5C">
      <w:pPr>
        <w:pStyle w:val="2"/>
        <w:spacing w:before="231" w:line="223" w:lineRule="auto"/>
        <w:ind w:left="626"/>
        <w:outlineLvl w:val="0"/>
        <w:rPr>
          <w:color w:val="auto"/>
          <w:sz w:val="71"/>
          <w:szCs w:val="71"/>
        </w:rPr>
      </w:pPr>
      <w:r>
        <w:rPr>
          <w:b/>
          <w:bCs/>
          <w:color w:val="auto"/>
          <w:spacing w:val="-4"/>
          <w:sz w:val="71"/>
          <w:szCs w:val="71"/>
        </w:rPr>
        <w:t>政府采购竞争性</w:t>
      </w:r>
      <w:r>
        <w:rPr>
          <w:rFonts w:hint="eastAsia"/>
          <w:b/>
          <w:bCs/>
          <w:color w:val="auto"/>
          <w:spacing w:val="-4"/>
          <w:sz w:val="71"/>
          <w:szCs w:val="71"/>
          <w:lang w:val="en-US" w:eastAsia="zh-CN"/>
        </w:rPr>
        <w:t>谈判</w:t>
      </w:r>
      <w:r>
        <w:rPr>
          <w:b/>
          <w:bCs/>
          <w:color w:val="auto"/>
          <w:spacing w:val="-4"/>
          <w:sz w:val="71"/>
          <w:szCs w:val="71"/>
        </w:rPr>
        <w:t>文件</w:t>
      </w:r>
    </w:p>
    <w:p w14:paraId="2A68B7C8">
      <w:pPr>
        <w:spacing w:line="294" w:lineRule="auto"/>
        <w:rPr>
          <w:rFonts w:ascii="Arial"/>
          <w:color w:val="auto"/>
          <w:sz w:val="21"/>
        </w:rPr>
      </w:pPr>
    </w:p>
    <w:p w14:paraId="53F7AC06">
      <w:pPr>
        <w:spacing w:line="294" w:lineRule="auto"/>
        <w:rPr>
          <w:rFonts w:ascii="Arial"/>
          <w:color w:val="auto"/>
          <w:sz w:val="21"/>
        </w:rPr>
      </w:pPr>
    </w:p>
    <w:p w14:paraId="3D00AC96">
      <w:pPr>
        <w:spacing w:line="295" w:lineRule="auto"/>
        <w:rPr>
          <w:rFonts w:ascii="Arial"/>
          <w:color w:val="auto"/>
          <w:sz w:val="21"/>
        </w:rPr>
      </w:pPr>
    </w:p>
    <w:p w14:paraId="2A018D70">
      <w:pPr>
        <w:spacing w:line="295" w:lineRule="auto"/>
        <w:rPr>
          <w:rFonts w:ascii="Arial"/>
          <w:color w:val="auto"/>
          <w:sz w:val="21"/>
        </w:rPr>
      </w:pPr>
    </w:p>
    <w:p w14:paraId="4E6DA3E1">
      <w:pPr>
        <w:spacing w:line="295" w:lineRule="auto"/>
        <w:rPr>
          <w:rFonts w:ascii="Arial"/>
          <w:color w:val="auto"/>
          <w:sz w:val="21"/>
        </w:rPr>
      </w:pPr>
    </w:p>
    <w:p w14:paraId="32ED53B5">
      <w:pPr>
        <w:spacing w:line="295" w:lineRule="auto"/>
        <w:rPr>
          <w:rFonts w:ascii="Arial"/>
          <w:color w:val="auto"/>
          <w:sz w:val="21"/>
        </w:rPr>
      </w:pPr>
    </w:p>
    <w:p w14:paraId="3A194027">
      <w:pPr>
        <w:pStyle w:val="2"/>
        <w:spacing w:before="97" w:line="226" w:lineRule="auto"/>
        <w:ind w:left="2129"/>
        <w:rPr>
          <w:color w:val="auto"/>
        </w:rPr>
      </w:pPr>
      <w:r>
        <w:rPr>
          <w:color w:val="auto"/>
          <w:spacing w:val="10"/>
        </w:rPr>
        <w:t>* *</w:t>
      </w:r>
      <w:r>
        <w:rPr>
          <w:color w:val="auto"/>
          <w:spacing w:val="41"/>
        </w:rPr>
        <w:t xml:space="preserve"> </w:t>
      </w:r>
      <w:r>
        <w:rPr>
          <w:color w:val="auto"/>
          <w:spacing w:val="10"/>
        </w:rPr>
        <w:t>投标前请认真阅读本文件</w:t>
      </w:r>
      <w:r>
        <w:rPr>
          <w:color w:val="auto"/>
          <w:spacing w:val="44"/>
        </w:rPr>
        <w:t xml:space="preserve"> </w:t>
      </w:r>
      <w:r>
        <w:rPr>
          <w:color w:val="auto"/>
          <w:spacing w:val="10"/>
        </w:rPr>
        <w:t>*</w:t>
      </w:r>
      <w:r>
        <w:rPr>
          <w:color w:val="auto"/>
          <w:spacing w:val="35"/>
        </w:rPr>
        <w:t xml:space="preserve"> </w:t>
      </w:r>
      <w:r>
        <w:rPr>
          <w:color w:val="auto"/>
          <w:spacing w:val="10"/>
        </w:rPr>
        <w:t>*</w:t>
      </w:r>
    </w:p>
    <w:p w14:paraId="61404554">
      <w:pPr>
        <w:spacing w:line="244" w:lineRule="auto"/>
        <w:rPr>
          <w:rFonts w:ascii="Arial"/>
          <w:color w:val="auto"/>
          <w:sz w:val="21"/>
        </w:rPr>
      </w:pPr>
    </w:p>
    <w:p w14:paraId="49A6CEBB">
      <w:pPr>
        <w:spacing w:line="244" w:lineRule="auto"/>
        <w:rPr>
          <w:rFonts w:ascii="Arial"/>
          <w:color w:val="auto"/>
          <w:sz w:val="21"/>
        </w:rPr>
      </w:pPr>
    </w:p>
    <w:p w14:paraId="7034879F">
      <w:pPr>
        <w:spacing w:line="244" w:lineRule="auto"/>
        <w:rPr>
          <w:rFonts w:ascii="Arial"/>
          <w:color w:val="auto"/>
          <w:sz w:val="21"/>
        </w:rPr>
      </w:pPr>
    </w:p>
    <w:p w14:paraId="276387E8">
      <w:pPr>
        <w:spacing w:line="244" w:lineRule="auto"/>
        <w:rPr>
          <w:rFonts w:ascii="Arial"/>
          <w:color w:val="auto"/>
          <w:sz w:val="21"/>
        </w:rPr>
      </w:pPr>
    </w:p>
    <w:p w14:paraId="379809CA">
      <w:pPr>
        <w:spacing w:line="245" w:lineRule="auto"/>
        <w:rPr>
          <w:rFonts w:ascii="Arial"/>
          <w:color w:val="auto"/>
          <w:sz w:val="21"/>
        </w:rPr>
      </w:pPr>
    </w:p>
    <w:p w14:paraId="251EE2B3">
      <w:pPr>
        <w:spacing w:line="245" w:lineRule="auto"/>
        <w:rPr>
          <w:rFonts w:ascii="Arial"/>
          <w:color w:val="auto"/>
          <w:sz w:val="21"/>
        </w:rPr>
      </w:pPr>
    </w:p>
    <w:p w14:paraId="103DCBCD">
      <w:pPr>
        <w:spacing w:line="245" w:lineRule="auto"/>
        <w:rPr>
          <w:rFonts w:ascii="Arial"/>
          <w:color w:val="auto"/>
          <w:sz w:val="21"/>
        </w:rPr>
      </w:pPr>
    </w:p>
    <w:p w14:paraId="59150154">
      <w:pPr>
        <w:spacing w:line="245" w:lineRule="auto"/>
        <w:rPr>
          <w:rFonts w:ascii="Arial"/>
          <w:color w:val="auto"/>
          <w:sz w:val="21"/>
        </w:rPr>
      </w:pPr>
    </w:p>
    <w:p w14:paraId="1B69F2EE">
      <w:pPr>
        <w:spacing w:line="245" w:lineRule="auto"/>
        <w:rPr>
          <w:rFonts w:ascii="Arial"/>
          <w:color w:val="auto"/>
          <w:sz w:val="21"/>
        </w:rPr>
      </w:pPr>
    </w:p>
    <w:p w14:paraId="086462D8">
      <w:pPr>
        <w:spacing w:line="245" w:lineRule="auto"/>
        <w:rPr>
          <w:rFonts w:ascii="Arial"/>
          <w:color w:val="auto"/>
          <w:sz w:val="21"/>
        </w:rPr>
      </w:pPr>
    </w:p>
    <w:p w14:paraId="7C8F1F15">
      <w:pPr>
        <w:spacing w:line="245" w:lineRule="auto"/>
        <w:rPr>
          <w:rFonts w:ascii="Arial"/>
          <w:color w:val="auto"/>
          <w:sz w:val="21"/>
        </w:rPr>
      </w:pPr>
    </w:p>
    <w:p w14:paraId="2674DDA7">
      <w:pPr>
        <w:spacing w:line="245" w:lineRule="auto"/>
        <w:rPr>
          <w:rFonts w:ascii="Arial"/>
          <w:color w:val="auto"/>
          <w:sz w:val="21"/>
        </w:rPr>
      </w:pPr>
    </w:p>
    <w:p w14:paraId="1301058B">
      <w:pPr>
        <w:spacing w:line="245" w:lineRule="auto"/>
        <w:rPr>
          <w:rFonts w:ascii="Arial"/>
          <w:color w:val="auto"/>
          <w:sz w:val="21"/>
        </w:rPr>
      </w:pPr>
    </w:p>
    <w:p w14:paraId="49C0428E">
      <w:pPr>
        <w:spacing w:line="245" w:lineRule="auto"/>
        <w:rPr>
          <w:rFonts w:ascii="Arial"/>
          <w:color w:val="auto"/>
          <w:sz w:val="21"/>
        </w:rPr>
      </w:pPr>
    </w:p>
    <w:p w14:paraId="4EB1AB41">
      <w:pPr>
        <w:spacing w:line="245" w:lineRule="auto"/>
        <w:rPr>
          <w:rFonts w:ascii="Arial"/>
          <w:color w:val="auto"/>
          <w:sz w:val="21"/>
        </w:rPr>
      </w:pPr>
    </w:p>
    <w:p w14:paraId="4CB4DA68">
      <w:pPr>
        <w:spacing w:line="245" w:lineRule="auto"/>
        <w:rPr>
          <w:rFonts w:ascii="Arial"/>
          <w:color w:val="auto"/>
          <w:sz w:val="21"/>
        </w:rPr>
      </w:pPr>
    </w:p>
    <w:p w14:paraId="3B99149E">
      <w:pPr>
        <w:spacing w:line="245" w:lineRule="auto"/>
        <w:rPr>
          <w:rFonts w:ascii="Arial"/>
          <w:color w:val="auto"/>
          <w:sz w:val="21"/>
        </w:rPr>
      </w:pPr>
    </w:p>
    <w:p w14:paraId="0035AD65">
      <w:pPr>
        <w:spacing w:line="245" w:lineRule="auto"/>
        <w:rPr>
          <w:rFonts w:ascii="Arial"/>
          <w:color w:val="auto"/>
          <w:sz w:val="21"/>
        </w:rPr>
      </w:pPr>
    </w:p>
    <w:p w14:paraId="302883E9">
      <w:pPr>
        <w:pStyle w:val="2"/>
        <w:spacing w:before="37" w:line="220" w:lineRule="auto"/>
        <w:rPr>
          <w:color w:val="auto"/>
        </w:rPr>
      </w:pPr>
      <w:r>
        <w:rPr>
          <w:b/>
          <w:bCs/>
          <w:color w:val="auto"/>
          <w:spacing w:val="5"/>
        </w:rPr>
        <w:t>项目名称：毕节市七星关区精神病医院</w:t>
      </w:r>
      <w:r>
        <w:rPr>
          <w:rFonts w:hint="eastAsia"/>
          <w:b/>
          <w:bCs/>
          <w:color w:val="auto"/>
          <w:spacing w:val="5"/>
          <w:lang w:val="en-US" w:eastAsia="zh-CN"/>
        </w:rPr>
        <w:t>食堂食材采购配送服务</w:t>
      </w:r>
      <w:r>
        <w:rPr>
          <w:b/>
          <w:bCs/>
          <w:color w:val="auto"/>
          <w:spacing w:val="5"/>
        </w:rPr>
        <w:t>（</w:t>
      </w:r>
      <w:r>
        <w:rPr>
          <w:rFonts w:hint="eastAsia"/>
          <w:b/>
          <w:bCs/>
          <w:color w:val="auto"/>
          <w:spacing w:val="5"/>
          <w:lang w:val="en-US" w:eastAsia="zh-CN"/>
        </w:rPr>
        <w:t>B</w:t>
      </w:r>
      <w:r>
        <w:rPr>
          <w:b/>
          <w:bCs/>
          <w:color w:val="auto"/>
          <w:spacing w:val="5"/>
        </w:rPr>
        <w:t>包</w:t>
      </w:r>
      <w:r>
        <w:rPr>
          <w:b/>
          <w:bCs/>
          <w:color w:val="auto"/>
          <w:spacing w:val="-17"/>
        </w:rPr>
        <w:t>）</w:t>
      </w:r>
    </w:p>
    <w:p w14:paraId="76F85B40">
      <w:pPr>
        <w:pStyle w:val="2"/>
        <w:spacing w:before="37" w:line="220" w:lineRule="auto"/>
        <w:rPr>
          <w:b/>
          <w:bCs/>
          <w:color w:val="auto"/>
          <w:spacing w:val="5"/>
        </w:rPr>
      </w:pPr>
      <w:r>
        <w:rPr>
          <w:b/>
          <w:bCs/>
          <w:color w:val="auto"/>
          <w:spacing w:val="5"/>
        </w:rPr>
        <w:t>项目编号：</w:t>
      </w:r>
      <w:r>
        <w:rPr>
          <w:rFonts w:hint="default"/>
          <w:b/>
          <w:bCs/>
          <w:color w:val="auto"/>
          <w:spacing w:val="5"/>
          <w:lang w:val="en-US"/>
        </w:rPr>
        <w:t>YLZB2025/41号</w:t>
      </w:r>
    </w:p>
    <w:p w14:paraId="19ED1B91">
      <w:pPr>
        <w:pStyle w:val="2"/>
        <w:spacing w:before="177" w:line="220" w:lineRule="auto"/>
        <w:ind w:left="3"/>
        <w:rPr>
          <w:rFonts w:hint="eastAsia" w:eastAsia="仿宋"/>
          <w:color w:val="auto"/>
          <w:lang w:eastAsia="zh-CN"/>
        </w:rPr>
      </w:pPr>
      <w:r>
        <w:rPr>
          <w:b/>
          <w:bCs/>
          <w:color w:val="auto"/>
          <w:spacing w:val="2"/>
        </w:rPr>
        <w:t>采购方式：竞争性</w:t>
      </w:r>
      <w:r>
        <w:rPr>
          <w:rFonts w:hint="eastAsia"/>
          <w:b/>
          <w:bCs/>
          <w:color w:val="auto"/>
          <w:spacing w:val="2"/>
          <w:lang w:val="en-US" w:eastAsia="zh-CN"/>
        </w:rPr>
        <w:t>谈判</w:t>
      </w:r>
    </w:p>
    <w:p w14:paraId="34E00C1D">
      <w:pPr>
        <w:pStyle w:val="2"/>
        <w:spacing w:before="185" w:line="318" w:lineRule="auto"/>
        <w:ind w:left="6" w:right="4010" w:hanging="3"/>
        <w:rPr>
          <w:color w:val="auto"/>
        </w:rPr>
      </w:pPr>
      <w:r>
        <w:rPr>
          <w:b/>
          <w:bCs/>
          <w:color w:val="auto"/>
          <w:spacing w:val="2"/>
        </w:rPr>
        <w:t>采</w:t>
      </w:r>
      <w:r>
        <w:rPr>
          <w:color w:val="auto"/>
          <w:spacing w:val="2"/>
        </w:rPr>
        <w:t xml:space="preserve"> </w:t>
      </w:r>
      <w:r>
        <w:rPr>
          <w:b/>
          <w:bCs/>
          <w:color w:val="auto"/>
          <w:spacing w:val="2"/>
        </w:rPr>
        <w:t>购</w:t>
      </w:r>
      <w:r>
        <w:rPr>
          <w:color w:val="auto"/>
          <w:spacing w:val="43"/>
        </w:rPr>
        <w:t xml:space="preserve"> </w:t>
      </w:r>
      <w:r>
        <w:rPr>
          <w:b/>
          <w:bCs/>
          <w:color w:val="auto"/>
          <w:spacing w:val="2"/>
        </w:rPr>
        <w:t>人：毕节市七星关区精神病院</w:t>
      </w:r>
      <w:r>
        <w:rPr>
          <w:color w:val="auto"/>
        </w:rPr>
        <w:t xml:space="preserve"> </w:t>
      </w:r>
    </w:p>
    <w:p w14:paraId="6E81121F">
      <w:pPr>
        <w:bidi w:val="0"/>
        <w:rPr>
          <w:rFonts w:ascii="仿宋" w:hAnsi="仿宋" w:eastAsia="仿宋" w:cs="仿宋"/>
          <w:b/>
          <w:bCs/>
          <w:snapToGrid w:val="0"/>
          <w:color w:val="auto"/>
          <w:spacing w:val="2"/>
          <w:kern w:val="0"/>
          <w:sz w:val="30"/>
          <w:szCs w:val="30"/>
          <w:lang w:val="en-US" w:eastAsia="en-US" w:bidi="ar-SA"/>
        </w:rPr>
      </w:pPr>
      <w:r>
        <w:rPr>
          <w:rFonts w:ascii="仿宋" w:hAnsi="仿宋" w:eastAsia="仿宋" w:cs="仿宋"/>
          <w:b/>
          <w:bCs/>
          <w:snapToGrid w:val="0"/>
          <w:color w:val="auto"/>
          <w:spacing w:val="2"/>
          <w:kern w:val="0"/>
          <w:sz w:val="30"/>
          <w:szCs w:val="30"/>
          <w:lang w:val="en-US" w:eastAsia="en-US" w:bidi="ar-SA"/>
        </w:rPr>
        <w:t>代理机构：</w:t>
      </w:r>
      <w:r>
        <w:rPr>
          <w:rFonts w:hint="eastAsia" w:ascii="仿宋" w:hAnsi="仿宋" w:eastAsia="仿宋" w:cs="仿宋"/>
          <w:b/>
          <w:bCs/>
          <w:snapToGrid w:val="0"/>
          <w:color w:val="auto"/>
          <w:spacing w:val="2"/>
          <w:kern w:val="0"/>
          <w:sz w:val="30"/>
          <w:szCs w:val="30"/>
          <w:lang w:val="en-US" w:eastAsia="en-US" w:bidi="ar-SA"/>
        </w:rPr>
        <w:t>贵州昱龙项目管理咨询有限公司</w:t>
      </w:r>
    </w:p>
    <w:p w14:paraId="289BBDD9">
      <w:pPr>
        <w:spacing w:line="245" w:lineRule="auto"/>
        <w:rPr>
          <w:rFonts w:ascii="Arial"/>
          <w:color w:val="auto"/>
          <w:sz w:val="21"/>
        </w:rPr>
      </w:pPr>
    </w:p>
    <w:p w14:paraId="4F6A764D">
      <w:pPr>
        <w:spacing w:line="246" w:lineRule="auto"/>
        <w:rPr>
          <w:rFonts w:ascii="Arial"/>
          <w:color w:val="auto"/>
          <w:sz w:val="21"/>
        </w:rPr>
      </w:pPr>
    </w:p>
    <w:p w14:paraId="3EA2887E">
      <w:pPr>
        <w:pStyle w:val="2"/>
        <w:spacing w:before="97" w:line="222" w:lineRule="auto"/>
        <w:ind w:left="2961"/>
        <w:rPr>
          <w:color w:val="auto"/>
        </w:rPr>
      </w:pPr>
      <w:r>
        <w:rPr>
          <w:b/>
          <w:bCs/>
          <w:color w:val="auto"/>
          <w:spacing w:val="3"/>
        </w:rPr>
        <w:t>202</w:t>
      </w:r>
      <w:r>
        <w:rPr>
          <w:rFonts w:hint="eastAsia"/>
          <w:b/>
          <w:bCs/>
          <w:color w:val="auto"/>
          <w:spacing w:val="3"/>
          <w:lang w:val="en-US" w:eastAsia="zh-CN"/>
        </w:rPr>
        <w:t>5</w:t>
      </w:r>
      <w:r>
        <w:rPr>
          <w:b/>
          <w:bCs/>
          <w:color w:val="auto"/>
          <w:spacing w:val="3"/>
        </w:rPr>
        <w:t>年</w:t>
      </w:r>
      <w:r>
        <w:rPr>
          <w:rFonts w:hint="eastAsia"/>
          <w:b/>
          <w:bCs/>
          <w:color w:val="auto"/>
          <w:spacing w:val="3"/>
          <w:lang w:val="en-US" w:eastAsia="zh-CN"/>
        </w:rPr>
        <w:t>7</w:t>
      </w:r>
      <w:r>
        <w:rPr>
          <w:b/>
          <w:bCs/>
          <w:color w:val="auto"/>
          <w:spacing w:val="3"/>
        </w:rPr>
        <w:t>月</w:t>
      </w:r>
    </w:p>
    <w:p w14:paraId="05901EF6">
      <w:pPr>
        <w:spacing w:line="222" w:lineRule="auto"/>
        <w:rPr>
          <w:color w:val="auto"/>
        </w:rPr>
        <w:sectPr>
          <w:headerReference r:id="rId5" w:type="default"/>
          <w:pgSz w:w="11907" w:h="16840"/>
          <w:pgMar w:top="1440" w:right="1080" w:bottom="1440" w:left="1080" w:header="0" w:footer="0" w:gutter="0"/>
          <w:cols w:space="720" w:num="1"/>
        </w:sectPr>
      </w:pPr>
    </w:p>
    <w:p w14:paraId="69F73D7F">
      <w:pPr>
        <w:spacing w:line="256" w:lineRule="auto"/>
        <w:rPr>
          <w:rFonts w:ascii="Arial"/>
          <w:color w:val="auto"/>
          <w:sz w:val="21"/>
        </w:rPr>
      </w:pPr>
    </w:p>
    <w:p w14:paraId="39A7EEA7">
      <w:pPr>
        <w:pStyle w:val="2"/>
        <w:spacing w:before="136" w:line="225" w:lineRule="auto"/>
        <w:ind w:left="3157"/>
        <w:rPr>
          <w:color w:val="auto"/>
          <w:sz w:val="42"/>
          <w:szCs w:val="42"/>
        </w:rPr>
      </w:pPr>
      <w:r>
        <w:rPr>
          <w:b/>
          <w:bCs/>
          <w:color w:val="auto"/>
          <w:spacing w:val="5"/>
          <w:sz w:val="42"/>
          <w:szCs w:val="42"/>
        </w:rPr>
        <w:t>第一章</w:t>
      </w:r>
      <w:r>
        <w:rPr>
          <w:color w:val="auto"/>
          <w:spacing w:val="68"/>
          <w:sz w:val="42"/>
          <w:szCs w:val="42"/>
        </w:rPr>
        <w:t xml:space="preserve"> </w:t>
      </w:r>
      <w:r>
        <w:rPr>
          <w:b/>
          <w:bCs/>
          <w:color w:val="auto"/>
          <w:spacing w:val="5"/>
          <w:sz w:val="42"/>
          <w:szCs w:val="42"/>
        </w:rPr>
        <w:t>竞争性磋商公告</w:t>
      </w:r>
    </w:p>
    <w:p w14:paraId="57E193E7">
      <w:pPr>
        <w:spacing w:before="34"/>
        <w:rPr>
          <w:color w:val="auto"/>
        </w:rPr>
      </w:pPr>
    </w:p>
    <w:tbl>
      <w:tblPr>
        <w:tblStyle w:val="9"/>
        <w:tblW w:w="996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60"/>
      </w:tblGrid>
      <w:tr w14:paraId="394F87C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30" w:hRule="atLeast"/>
        </w:trPr>
        <w:tc>
          <w:tcPr>
            <w:tcW w:w="9960" w:type="dxa"/>
            <w:vAlign w:val="top"/>
          </w:tcPr>
          <w:p w14:paraId="7247644C">
            <w:pPr>
              <w:pStyle w:val="10"/>
              <w:spacing w:before="58" w:line="223" w:lineRule="auto"/>
              <w:ind w:left="663"/>
              <w:rPr>
                <w:color w:val="auto"/>
              </w:rPr>
            </w:pPr>
            <w:r>
              <w:rPr>
                <w:color w:val="auto"/>
                <w:spacing w:val="-4"/>
              </w:rPr>
              <w:t>项目概况：</w:t>
            </w:r>
          </w:p>
          <w:p w14:paraId="31EC4C4C">
            <w:pPr>
              <w:pStyle w:val="10"/>
              <w:spacing w:before="38" w:line="230" w:lineRule="auto"/>
              <w:ind w:left="127" w:right="78" w:firstLine="539"/>
              <w:rPr>
                <w:color w:val="auto"/>
              </w:rPr>
            </w:pPr>
            <w:r>
              <w:rPr>
                <w:b/>
                <w:bCs/>
                <w:color w:val="auto"/>
                <w:spacing w:val="1"/>
                <w:u w:val="single"/>
              </w:rPr>
              <w:t>毕节市七星关区精神病医院</w:t>
            </w:r>
            <w:r>
              <w:rPr>
                <w:rFonts w:hint="eastAsia"/>
                <w:b/>
                <w:bCs/>
                <w:color w:val="auto"/>
                <w:spacing w:val="1"/>
                <w:u w:val="single"/>
                <w:lang w:val="en-US" w:eastAsia="zh-CN"/>
              </w:rPr>
              <w:t>食堂食材采购配送服务</w:t>
            </w:r>
            <w:r>
              <w:rPr>
                <w:b/>
                <w:bCs/>
                <w:color w:val="auto"/>
                <w:spacing w:val="1"/>
                <w:u w:val="single"/>
              </w:rPr>
              <w:t>（</w:t>
            </w:r>
            <w:r>
              <w:rPr>
                <w:rFonts w:hint="eastAsia"/>
                <w:b/>
                <w:bCs/>
                <w:color w:val="auto"/>
                <w:spacing w:val="1"/>
                <w:u w:val="single"/>
                <w:lang w:val="en-US" w:eastAsia="zh-CN"/>
              </w:rPr>
              <w:t>B</w:t>
            </w:r>
            <w:r>
              <w:rPr>
                <w:b/>
                <w:bCs/>
                <w:color w:val="auto"/>
                <w:spacing w:val="1"/>
                <w:u w:val="single"/>
              </w:rPr>
              <w:t>包）</w:t>
            </w:r>
            <w:r>
              <w:rPr>
                <w:color w:val="auto"/>
                <w:spacing w:val="1"/>
              </w:rPr>
              <w:t>采购的潜在供应商应登录</w:t>
            </w:r>
            <w:r>
              <w:rPr>
                <w:color w:val="auto"/>
                <w:spacing w:val="1"/>
                <w:u w:val="single"/>
                <w:lang w:val="en-US" w:eastAsia="zh-CN"/>
              </w:rPr>
              <w:t>毕节</w:t>
            </w:r>
            <w:r>
              <w:rPr>
                <w:rFonts w:hint="eastAsia"/>
                <w:color w:val="auto"/>
                <w:spacing w:val="1"/>
                <w:u w:val="single"/>
                <w:lang w:val="en-US" w:eastAsia="zh-CN"/>
              </w:rPr>
              <w:t>市公共资源交易中心</w:t>
            </w:r>
            <w:r>
              <w:rPr>
                <w:color w:val="auto"/>
                <w:spacing w:val="4"/>
              </w:rPr>
              <w:t>交易系统报名后免费获取</w:t>
            </w:r>
            <w:r>
              <w:rPr>
                <w:rFonts w:hint="eastAsia"/>
                <w:color w:val="auto"/>
                <w:spacing w:val="4"/>
                <w:lang w:val="en-US" w:eastAsia="zh-CN"/>
              </w:rPr>
              <w:t>采购</w:t>
            </w:r>
            <w:r>
              <w:rPr>
                <w:color w:val="auto"/>
                <w:spacing w:val="4"/>
              </w:rPr>
              <w:t>文件，</w:t>
            </w:r>
            <w:r>
              <w:rPr>
                <w:color w:val="auto"/>
                <w:spacing w:val="4"/>
                <w:u w:val="none" w:color="auto"/>
              </w:rPr>
              <w:t>并于</w:t>
            </w:r>
            <w:r>
              <w:rPr>
                <w:color w:val="auto"/>
                <w:spacing w:val="4"/>
                <w:u w:val="single" w:color="auto"/>
              </w:rPr>
              <w:t>202</w:t>
            </w:r>
            <w:r>
              <w:rPr>
                <w:rFonts w:hint="eastAsia"/>
                <w:color w:val="auto"/>
                <w:spacing w:val="4"/>
                <w:u w:val="single" w:color="auto"/>
                <w:lang w:val="en-US" w:eastAsia="zh-CN"/>
              </w:rPr>
              <w:t>5</w:t>
            </w:r>
            <w:r>
              <w:rPr>
                <w:color w:val="auto"/>
                <w:spacing w:val="4"/>
                <w:u w:val="single" w:color="auto"/>
              </w:rPr>
              <w:t>年</w:t>
            </w:r>
            <w:r>
              <w:rPr>
                <w:rFonts w:hint="eastAsia"/>
                <w:color w:val="auto"/>
                <w:spacing w:val="4"/>
                <w:u w:val="single" w:color="auto"/>
                <w:lang w:val="en-US" w:eastAsia="zh-CN"/>
              </w:rPr>
              <w:t xml:space="preserve">  </w:t>
            </w:r>
            <w:r>
              <w:rPr>
                <w:color w:val="auto"/>
                <w:spacing w:val="4"/>
                <w:u w:val="single" w:color="auto"/>
              </w:rPr>
              <w:t>月</w:t>
            </w:r>
            <w:r>
              <w:rPr>
                <w:rFonts w:hint="eastAsia"/>
                <w:color w:val="auto"/>
                <w:spacing w:val="4"/>
                <w:u w:val="single" w:color="auto"/>
                <w:lang w:val="en-US" w:eastAsia="zh-CN"/>
              </w:rPr>
              <w:t xml:space="preserve">  </w:t>
            </w:r>
            <w:r>
              <w:rPr>
                <w:color w:val="auto"/>
                <w:spacing w:val="-45"/>
                <w:u w:val="single" w:color="auto"/>
              </w:rPr>
              <w:t xml:space="preserve"> </w:t>
            </w:r>
            <w:r>
              <w:rPr>
                <w:color w:val="auto"/>
                <w:spacing w:val="4"/>
                <w:u w:val="single" w:color="auto"/>
              </w:rPr>
              <w:t>日</w:t>
            </w:r>
            <w:r>
              <w:rPr>
                <w:color w:val="auto"/>
                <w:spacing w:val="-2"/>
                <w:u w:val="single" w:color="auto"/>
              </w:rPr>
              <w:t>10点00分</w:t>
            </w:r>
            <w:r>
              <w:rPr>
                <w:color w:val="auto"/>
                <w:spacing w:val="-2"/>
              </w:rPr>
              <w:t>（北京时间）前上传</w:t>
            </w:r>
            <w:r>
              <w:rPr>
                <w:rFonts w:hint="eastAsia"/>
                <w:color w:val="auto"/>
                <w:spacing w:val="-2"/>
                <w:lang w:val="en-US" w:eastAsia="zh-CN"/>
              </w:rPr>
              <w:t>响应</w:t>
            </w:r>
            <w:r>
              <w:rPr>
                <w:color w:val="auto"/>
                <w:spacing w:val="-2"/>
              </w:rPr>
              <w:t>文件。</w:t>
            </w:r>
          </w:p>
        </w:tc>
      </w:tr>
    </w:tbl>
    <w:p w14:paraId="72088EE7">
      <w:pPr>
        <w:pStyle w:val="2"/>
        <w:spacing w:before="61" w:line="223" w:lineRule="auto"/>
        <w:outlineLvl w:val="0"/>
        <w:rPr>
          <w:b/>
          <w:bCs/>
          <w:color w:val="auto"/>
          <w:sz w:val="28"/>
          <w:szCs w:val="28"/>
        </w:rPr>
      </w:pPr>
      <w:r>
        <w:rPr>
          <w:b/>
          <w:bCs/>
          <w:color w:val="auto"/>
          <w:spacing w:val="-5"/>
          <w:sz w:val="28"/>
          <w:szCs w:val="28"/>
        </w:rPr>
        <w:t>一、项目基本情况</w:t>
      </w:r>
    </w:p>
    <w:p w14:paraId="58C0CD92">
      <w:pPr>
        <w:pStyle w:val="2"/>
        <w:spacing w:before="30" w:line="224" w:lineRule="auto"/>
        <w:ind w:firstLine="552" w:firstLineChars="200"/>
        <w:rPr>
          <w:color w:val="auto"/>
          <w:sz w:val="28"/>
          <w:szCs w:val="28"/>
        </w:rPr>
      </w:pPr>
      <w:r>
        <w:rPr>
          <w:color w:val="auto"/>
          <w:spacing w:val="-2"/>
          <w:sz w:val="28"/>
          <w:szCs w:val="28"/>
        </w:rPr>
        <w:t>项目编号：</w:t>
      </w:r>
    </w:p>
    <w:p w14:paraId="6EA5B1C4">
      <w:pPr>
        <w:pStyle w:val="2"/>
        <w:spacing w:before="25" w:line="219" w:lineRule="auto"/>
        <w:ind w:right="199" w:firstLine="576" w:firstLineChars="200"/>
        <w:rPr>
          <w:rFonts w:hint="eastAsia" w:eastAsia="仿宋"/>
          <w:color w:val="auto"/>
          <w:sz w:val="28"/>
          <w:szCs w:val="28"/>
          <w:lang w:eastAsia="zh-CN"/>
        </w:rPr>
      </w:pPr>
      <w:r>
        <w:rPr>
          <w:color w:val="auto"/>
          <w:spacing w:val="4"/>
          <w:sz w:val="28"/>
          <w:szCs w:val="28"/>
        </w:rPr>
        <w:t>项目名称：毕节市七星关区精神病医院</w:t>
      </w:r>
      <w:r>
        <w:rPr>
          <w:rFonts w:hint="eastAsia"/>
          <w:color w:val="auto"/>
          <w:spacing w:val="4"/>
          <w:sz w:val="28"/>
          <w:szCs w:val="28"/>
          <w:lang w:val="en-US" w:eastAsia="zh-CN"/>
        </w:rPr>
        <w:t>食堂食材采购配送服务</w:t>
      </w:r>
      <w:r>
        <w:rPr>
          <w:color w:val="auto"/>
          <w:spacing w:val="4"/>
          <w:sz w:val="28"/>
          <w:szCs w:val="28"/>
        </w:rPr>
        <w:t>（</w:t>
      </w:r>
      <w:r>
        <w:rPr>
          <w:rFonts w:hint="eastAsia"/>
          <w:color w:val="auto"/>
          <w:spacing w:val="4"/>
          <w:sz w:val="28"/>
          <w:szCs w:val="28"/>
          <w:lang w:val="en-US" w:eastAsia="zh-CN"/>
        </w:rPr>
        <w:t>B</w:t>
      </w:r>
      <w:r>
        <w:rPr>
          <w:color w:val="auto"/>
          <w:spacing w:val="4"/>
          <w:sz w:val="28"/>
          <w:szCs w:val="28"/>
        </w:rPr>
        <w:t>包）</w:t>
      </w:r>
      <w:r>
        <w:rPr>
          <w:rFonts w:hint="eastAsia"/>
          <w:color w:val="auto"/>
          <w:spacing w:val="4"/>
          <w:sz w:val="28"/>
          <w:szCs w:val="28"/>
          <w:lang w:eastAsia="zh-CN"/>
        </w:rPr>
        <w:t>；</w:t>
      </w:r>
    </w:p>
    <w:p w14:paraId="41E1496C">
      <w:pPr>
        <w:pStyle w:val="2"/>
        <w:spacing w:before="30" w:line="221" w:lineRule="auto"/>
        <w:ind w:firstLine="544" w:firstLineChars="200"/>
        <w:rPr>
          <w:rFonts w:hint="eastAsia" w:eastAsia="仿宋"/>
          <w:color w:val="auto"/>
          <w:sz w:val="28"/>
          <w:szCs w:val="28"/>
          <w:lang w:eastAsia="zh-CN"/>
        </w:rPr>
      </w:pPr>
      <w:r>
        <w:rPr>
          <w:color w:val="auto"/>
          <w:spacing w:val="-4"/>
          <w:sz w:val="28"/>
          <w:szCs w:val="28"/>
        </w:rPr>
        <w:t>采购方式：竞争性</w:t>
      </w:r>
      <w:r>
        <w:rPr>
          <w:rFonts w:hint="eastAsia"/>
          <w:color w:val="auto"/>
          <w:spacing w:val="-4"/>
          <w:sz w:val="28"/>
          <w:szCs w:val="28"/>
          <w:lang w:val="en-US" w:eastAsia="zh-CN"/>
        </w:rPr>
        <w:t>谈判</w:t>
      </w:r>
      <w:r>
        <w:rPr>
          <w:rFonts w:hint="eastAsia"/>
          <w:color w:val="auto"/>
          <w:spacing w:val="-4"/>
          <w:sz w:val="28"/>
          <w:szCs w:val="28"/>
          <w:lang w:eastAsia="zh-CN"/>
        </w:rPr>
        <w:t>；</w:t>
      </w:r>
    </w:p>
    <w:p w14:paraId="4F704B24">
      <w:pPr>
        <w:bidi w:val="0"/>
        <w:ind w:firstLine="544" w:firstLineChars="200"/>
        <w:rPr>
          <w:rFonts w:hint="eastAsia" w:ascii="仿宋" w:hAnsi="仿宋" w:eastAsia="仿宋" w:cs="仿宋"/>
          <w:snapToGrid w:val="0"/>
          <w:color w:val="auto"/>
          <w:spacing w:val="-4"/>
          <w:kern w:val="0"/>
          <w:sz w:val="28"/>
          <w:szCs w:val="28"/>
          <w:lang w:val="en-US" w:eastAsia="zh-CN" w:bidi="ar-SA"/>
        </w:rPr>
      </w:pPr>
      <w:r>
        <w:rPr>
          <w:rFonts w:ascii="仿宋" w:hAnsi="仿宋" w:eastAsia="仿宋" w:cs="仿宋"/>
          <w:snapToGrid w:val="0"/>
          <w:color w:val="auto"/>
          <w:spacing w:val="-4"/>
          <w:kern w:val="0"/>
          <w:sz w:val="28"/>
          <w:szCs w:val="28"/>
          <w:lang w:val="en-US" w:eastAsia="en-US" w:bidi="ar-SA"/>
        </w:rPr>
        <w:t>预算金额：¥</w:t>
      </w:r>
      <w:r>
        <w:rPr>
          <w:rFonts w:hint="eastAsia" w:ascii="仿宋" w:hAnsi="仿宋" w:eastAsia="仿宋" w:cs="仿宋"/>
          <w:snapToGrid w:val="0"/>
          <w:color w:val="auto"/>
          <w:spacing w:val="-4"/>
          <w:kern w:val="0"/>
          <w:sz w:val="28"/>
          <w:szCs w:val="28"/>
          <w:lang w:val="en-US" w:eastAsia="zh-CN" w:bidi="ar-SA"/>
        </w:rPr>
        <w:t>900000</w:t>
      </w:r>
      <w:r>
        <w:rPr>
          <w:rFonts w:ascii="仿宋" w:hAnsi="仿宋" w:eastAsia="仿宋" w:cs="仿宋"/>
          <w:snapToGrid w:val="0"/>
          <w:color w:val="auto"/>
          <w:spacing w:val="-4"/>
          <w:kern w:val="0"/>
          <w:sz w:val="28"/>
          <w:szCs w:val="28"/>
          <w:lang w:val="en-US" w:eastAsia="en-US" w:bidi="ar-SA"/>
        </w:rPr>
        <w:t>.0</w:t>
      </w:r>
      <w:r>
        <w:rPr>
          <w:rFonts w:hint="eastAsia" w:ascii="仿宋" w:hAnsi="仿宋" w:eastAsia="仿宋" w:cs="仿宋"/>
          <w:snapToGrid w:val="0"/>
          <w:color w:val="auto"/>
          <w:spacing w:val="-4"/>
          <w:kern w:val="0"/>
          <w:sz w:val="28"/>
          <w:szCs w:val="28"/>
          <w:lang w:val="en-US" w:eastAsia="zh-CN" w:bidi="ar-SA"/>
        </w:rPr>
        <w:t>0</w:t>
      </w:r>
      <w:r>
        <w:rPr>
          <w:rFonts w:ascii="仿宋" w:hAnsi="仿宋" w:eastAsia="仿宋" w:cs="仿宋"/>
          <w:snapToGrid w:val="0"/>
          <w:color w:val="auto"/>
          <w:spacing w:val="-4"/>
          <w:kern w:val="0"/>
          <w:sz w:val="28"/>
          <w:szCs w:val="28"/>
          <w:lang w:val="en-US" w:eastAsia="en-US" w:bidi="ar-SA"/>
        </w:rPr>
        <w:t>元</w:t>
      </w:r>
      <w:r>
        <w:rPr>
          <w:rFonts w:hint="eastAsia" w:ascii="仿宋" w:hAnsi="仿宋" w:eastAsia="仿宋" w:cs="仿宋"/>
          <w:snapToGrid w:val="0"/>
          <w:color w:val="auto"/>
          <w:spacing w:val="-4"/>
          <w:kern w:val="0"/>
          <w:sz w:val="28"/>
          <w:szCs w:val="28"/>
          <w:lang w:val="en-US" w:eastAsia="zh-CN" w:bidi="ar-SA"/>
        </w:rPr>
        <w:t>；</w:t>
      </w:r>
    </w:p>
    <w:p w14:paraId="61AB55C8">
      <w:pPr>
        <w:bidi w:val="0"/>
        <w:rPr>
          <w:rFonts w:hint="eastAsia" w:ascii="仿宋" w:hAnsi="仿宋" w:eastAsia="仿宋" w:cs="仿宋"/>
          <w:snapToGrid w:val="0"/>
          <w:color w:val="auto"/>
          <w:spacing w:val="-4"/>
          <w:kern w:val="0"/>
          <w:sz w:val="28"/>
          <w:szCs w:val="28"/>
          <w:lang w:val="en-US" w:eastAsia="zh-CN" w:bidi="ar-SA"/>
        </w:rPr>
      </w:pPr>
      <w:r>
        <w:rPr>
          <w:rFonts w:ascii="仿宋" w:hAnsi="仿宋" w:eastAsia="仿宋" w:cs="仿宋"/>
          <w:snapToGrid w:val="0"/>
          <w:color w:val="auto"/>
          <w:spacing w:val="-4"/>
          <w:kern w:val="0"/>
          <w:sz w:val="28"/>
          <w:szCs w:val="28"/>
          <w:lang w:val="en-US" w:eastAsia="en-US" w:bidi="ar-SA"/>
        </w:rPr>
        <w:t xml:space="preserve"> </w:t>
      </w:r>
      <w:r>
        <w:rPr>
          <w:rFonts w:hint="eastAsia" w:ascii="仿宋" w:hAnsi="仿宋" w:eastAsia="仿宋" w:cs="仿宋"/>
          <w:snapToGrid w:val="0"/>
          <w:color w:val="auto"/>
          <w:spacing w:val="-4"/>
          <w:kern w:val="0"/>
          <w:sz w:val="28"/>
          <w:szCs w:val="28"/>
          <w:lang w:val="en-US" w:eastAsia="zh-CN" w:bidi="ar-SA"/>
        </w:rPr>
        <w:t xml:space="preserve">   </w:t>
      </w:r>
      <w:r>
        <w:rPr>
          <w:rFonts w:ascii="仿宋" w:hAnsi="仿宋" w:eastAsia="仿宋" w:cs="仿宋"/>
          <w:snapToGrid w:val="0"/>
          <w:color w:val="auto"/>
          <w:spacing w:val="-4"/>
          <w:kern w:val="0"/>
          <w:sz w:val="28"/>
          <w:szCs w:val="28"/>
          <w:lang w:val="en-US" w:eastAsia="en-US" w:bidi="ar-SA"/>
        </w:rPr>
        <w:t>最高限价：¥</w:t>
      </w:r>
      <w:r>
        <w:rPr>
          <w:rFonts w:hint="eastAsia" w:ascii="仿宋" w:hAnsi="仿宋" w:eastAsia="仿宋" w:cs="仿宋"/>
          <w:snapToGrid w:val="0"/>
          <w:color w:val="auto"/>
          <w:spacing w:val="-4"/>
          <w:kern w:val="0"/>
          <w:sz w:val="28"/>
          <w:szCs w:val="28"/>
          <w:lang w:val="en-US" w:eastAsia="zh-CN" w:bidi="ar-SA"/>
        </w:rPr>
        <w:t>900000</w:t>
      </w:r>
      <w:r>
        <w:rPr>
          <w:rFonts w:ascii="仿宋" w:hAnsi="仿宋" w:eastAsia="仿宋" w:cs="仿宋"/>
          <w:snapToGrid w:val="0"/>
          <w:color w:val="auto"/>
          <w:spacing w:val="-4"/>
          <w:kern w:val="0"/>
          <w:sz w:val="28"/>
          <w:szCs w:val="28"/>
          <w:lang w:val="en-US" w:eastAsia="en-US" w:bidi="ar-SA"/>
        </w:rPr>
        <w:t>.0</w:t>
      </w:r>
      <w:r>
        <w:rPr>
          <w:rFonts w:hint="eastAsia" w:ascii="仿宋" w:hAnsi="仿宋" w:eastAsia="仿宋" w:cs="仿宋"/>
          <w:snapToGrid w:val="0"/>
          <w:color w:val="auto"/>
          <w:spacing w:val="-4"/>
          <w:kern w:val="0"/>
          <w:sz w:val="28"/>
          <w:szCs w:val="28"/>
          <w:lang w:val="en-US" w:eastAsia="zh-CN" w:bidi="ar-SA"/>
        </w:rPr>
        <w:t>0</w:t>
      </w:r>
      <w:r>
        <w:rPr>
          <w:rFonts w:ascii="仿宋" w:hAnsi="仿宋" w:eastAsia="仿宋" w:cs="仿宋"/>
          <w:snapToGrid w:val="0"/>
          <w:color w:val="auto"/>
          <w:spacing w:val="-4"/>
          <w:kern w:val="0"/>
          <w:sz w:val="28"/>
          <w:szCs w:val="28"/>
          <w:lang w:val="en-US" w:eastAsia="en-US" w:bidi="ar-SA"/>
        </w:rPr>
        <w:t>元</w:t>
      </w:r>
      <w:r>
        <w:rPr>
          <w:rFonts w:hint="eastAsia" w:ascii="仿宋" w:hAnsi="仿宋" w:eastAsia="仿宋" w:cs="仿宋"/>
          <w:snapToGrid w:val="0"/>
          <w:color w:val="auto"/>
          <w:spacing w:val="-4"/>
          <w:kern w:val="0"/>
          <w:sz w:val="28"/>
          <w:szCs w:val="28"/>
          <w:lang w:val="en-US" w:eastAsia="zh-CN" w:bidi="ar-SA"/>
        </w:rPr>
        <w:t>；</w:t>
      </w:r>
    </w:p>
    <w:p w14:paraId="21E4A3BA">
      <w:pPr>
        <w:pStyle w:val="2"/>
        <w:spacing w:before="22" w:line="220" w:lineRule="auto"/>
        <w:ind w:right="355" w:firstLine="556" w:firstLineChars="200"/>
        <w:rPr>
          <w:color w:val="auto"/>
          <w:sz w:val="28"/>
          <w:szCs w:val="28"/>
        </w:rPr>
      </w:pPr>
      <w:r>
        <w:rPr>
          <w:color w:val="auto"/>
          <w:spacing w:val="-1"/>
          <w:sz w:val="28"/>
          <w:szCs w:val="28"/>
        </w:rPr>
        <w:t>采购需求：毕节市七星关区精神病医院</w:t>
      </w:r>
      <w:r>
        <w:rPr>
          <w:rFonts w:hint="eastAsia"/>
          <w:color w:val="auto"/>
          <w:spacing w:val="-1"/>
          <w:sz w:val="28"/>
          <w:szCs w:val="28"/>
          <w:lang w:val="en-US" w:eastAsia="zh-CN"/>
        </w:rPr>
        <w:t>食堂食材采购配送服务</w:t>
      </w:r>
      <w:r>
        <w:rPr>
          <w:color w:val="auto"/>
          <w:spacing w:val="-1"/>
          <w:sz w:val="28"/>
          <w:szCs w:val="28"/>
        </w:rPr>
        <w:t>（</w:t>
      </w:r>
      <w:r>
        <w:rPr>
          <w:rFonts w:hint="eastAsia"/>
          <w:color w:val="auto"/>
          <w:spacing w:val="-1"/>
          <w:sz w:val="28"/>
          <w:szCs w:val="28"/>
          <w:lang w:val="en-US" w:eastAsia="zh-CN"/>
        </w:rPr>
        <w:t>B</w:t>
      </w:r>
      <w:bookmarkStart w:id="0" w:name="_GoBack"/>
      <w:bookmarkEnd w:id="0"/>
      <w:r>
        <w:rPr>
          <w:color w:val="auto"/>
          <w:spacing w:val="-1"/>
          <w:sz w:val="28"/>
          <w:szCs w:val="28"/>
        </w:rPr>
        <w:t>包）</w:t>
      </w:r>
      <w:r>
        <w:rPr>
          <w:color w:val="auto"/>
          <w:spacing w:val="-1"/>
          <w:sz w:val="28"/>
          <w:szCs w:val="28"/>
          <w:lang w:val="en-US" w:eastAsia="zh-CN"/>
        </w:rPr>
        <w:t xml:space="preserve">详见采购文件 </w:t>
      </w:r>
      <w:r>
        <w:rPr>
          <w:rFonts w:hint="eastAsia"/>
          <w:color w:val="auto"/>
          <w:spacing w:val="-1"/>
          <w:sz w:val="28"/>
          <w:szCs w:val="28"/>
          <w:lang w:val="en-US" w:eastAsia="zh-CN"/>
        </w:rPr>
        <w:t>附件 3 采购需求；</w:t>
      </w:r>
    </w:p>
    <w:p w14:paraId="3C7E034D">
      <w:pPr>
        <w:pStyle w:val="2"/>
        <w:spacing w:before="30" w:line="222" w:lineRule="auto"/>
        <w:ind w:firstLine="556" w:firstLineChars="200"/>
        <w:rPr>
          <w:rFonts w:hint="eastAsia" w:eastAsia="仿宋"/>
          <w:color w:val="auto"/>
          <w:sz w:val="28"/>
          <w:szCs w:val="28"/>
          <w:lang w:eastAsia="zh-CN"/>
        </w:rPr>
      </w:pPr>
      <w:r>
        <w:rPr>
          <w:color w:val="auto"/>
          <w:spacing w:val="-1"/>
          <w:sz w:val="28"/>
          <w:szCs w:val="28"/>
        </w:rPr>
        <w:t>注：本项目</w:t>
      </w:r>
      <w:r>
        <w:rPr>
          <w:rFonts w:hint="eastAsia"/>
          <w:color w:val="auto"/>
          <w:spacing w:val="-1"/>
          <w:sz w:val="28"/>
          <w:szCs w:val="28"/>
          <w:lang w:val="en-US" w:eastAsia="zh-CN"/>
        </w:rPr>
        <w:t>根据当地市场零售价进行下浮率报价</w:t>
      </w:r>
      <w:r>
        <w:rPr>
          <w:rFonts w:hint="eastAsia"/>
          <w:color w:val="auto"/>
          <w:spacing w:val="-1"/>
          <w:sz w:val="28"/>
          <w:szCs w:val="28"/>
          <w:lang w:eastAsia="zh-CN"/>
        </w:rPr>
        <w:t>；</w:t>
      </w:r>
    </w:p>
    <w:p w14:paraId="19BEABEA">
      <w:pPr>
        <w:bidi w:val="0"/>
        <w:ind w:firstLine="556" w:firstLineChars="200"/>
        <w:rPr>
          <w:rFonts w:ascii="仿宋" w:hAnsi="仿宋" w:eastAsia="仿宋" w:cs="仿宋"/>
          <w:snapToGrid w:val="0"/>
          <w:color w:val="auto"/>
          <w:spacing w:val="-1"/>
          <w:kern w:val="0"/>
          <w:sz w:val="28"/>
          <w:szCs w:val="28"/>
          <w:lang w:val="en-US" w:eastAsia="en-US" w:bidi="ar-SA"/>
        </w:rPr>
      </w:pPr>
      <w:r>
        <w:rPr>
          <w:rFonts w:ascii="仿宋" w:hAnsi="仿宋" w:eastAsia="仿宋" w:cs="仿宋"/>
          <w:snapToGrid w:val="0"/>
          <w:color w:val="auto"/>
          <w:spacing w:val="-1"/>
          <w:kern w:val="0"/>
          <w:sz w:val="28"/>
          <w:szCs w:val="28"/>
          <w:lang w:val="en-US" w:eastAsia="en-US" w:bidi="ar-SA"/>
        </w:rPr>
        <w:t>合同履行期限：</w:t>
      </w:r>
      <w:r>
        <w:rPr>
          <w:rFonts w:hint="eastAsia" w:ascii="仿宋" w:hAnsi="仿宋" w:eastAsia="仿宋" w:cs="仿宋"/>
          <w:snapToGrid w:val="0"/>
          <w:color w:val="auto"/>
          <w:spacing w:val="-1"/>
          <w:kern w:val="0"/>
          <w:sz w:val="28"/>
          <w:szCs w:val="28"/>
          <w:lang w:val="en-US" w:eastAsia="zh-CN" w:bidi="ar-SA"/>
        </w:rPr>
        <w:t>二</w:t>
      </w:r>
      <w:r>
        <w:rPr>
          <w:rFonts w:ascii="仿宋" w:hAnsi="仿宋" w:eastAsia="仿宋" w:cs="仿宋"/>
          <w:snapToGrid w:val="0"/>
          <w:color w:val="auto"/>
          <w:spacing w:val="-1"/>
          <w:kern w:val="0"/>
          <w:sz w:val="28"/>
          <w:szCs w:val="28"/>
          <w:lang w:val="en-US" w:eastAsia="en-US" w:bidi="ar-SA"/>
        </w:rPr>
        <w:t>年（一年一签）</w:t>
      </w:r>
    </w:p>
    <w:p w14:paraId="20E32F25">
      <w:pPr>
        <w:bidi w:val="0"/>
        <w:rPr>
          <w:rFonts w:ascii="仿宋" w:hAnsi="仿宋" w:eastAsia="仿宋" w:cs="仿宋"/>
          <w:snapToGrid w:val="0"/>
          <w:color w:val="auto"/>
          <w:spacing w:val="-1"/>
          <w:kern w:val="0"/>
          <w:sz w:val="28"/>
          <w:szCs w:val="28"/>
          <w:lang w:val="en-US" w:eastAsia="en-US" w:bidi="ar-SA"/>
        </w:rPr>
      </w:pPr>
      <w:r>
        <w:rPr>
          <w:rFonts w:ascii="仿宋" w:hAnsi="仿宋" w:eastAsia="仿宋" w:cs="仿宋"/>
          <w:snapToGrid w:val="0"/>
          <w:color w:val="auto"/>
          <w:spacing w:val="-1"/>
          <w:kern w:val="0"/>
          <w:sz w:val="28"/>
          <w:szCs w:val="28"/>
          <w:lang w:val="en-US" w:eastAsia="en-US" w:bidi="ar-SA"/>
        </w:rPr>
        <w:t xml:space="preserve"> </w:t>
      </w:r>
      <w:r>
        <w:rPr>
          <w:rFonts w:hint="eastAsia" w:ascii="仿宋" w:hAnsi="仿宋" w:eastAsia="仿宋" w:cs="仿宋"/>
          <w:snapToGrid w:val="0"/>
          <w:color w:val="auto"/>
          <w:spacing w:val="-1"/>
          <w:kern w:val="0"/>
          <w:sz w:val="28"/>
          <w:szCs w:val="28"/>
          <w:lang w:val="en-US" w:eastAsia="zh-CN" w:bidi="ar-SA"/>
        </w:rPr>
        <w:t xml:space="preserve">   </w:t>
      </w:r>
      <w:r>
        <w:rPr>
          <w:rFonts w:ascii="仿宋" w:hAnsi="仿宋" w:eastAsia="仿宋" w:cs="仿宋"/>
          <w:snapToGrid w:val="0"/>
          <w:color w:val="auto"/>
          <w:spacing w:val="-1"/>
          <w:kern w:val="0"/>
          <w:sz w:val="28"/>
          <w:szCs w:val="28"/>
          <w:lang w:val="en-US" w:eastAsia="en-US" w:bidi="ar-SA"/>
        </w:rPr>
        <w:t>本项目</w:t>
      </w:r>
      <w:r>
        <w:rPr>
          <w:rFonts w:ascii="仿宋" w:hAnsi="仿宋" w:eastAsia="仿宋" w:cs="仿宋"/>
          <w:snapToGrid w:val="0"/>
          <w:color w:val="auto"/>
          <w:spacing w:val="-1"/>
          <w:kern w:val="0"/>
          <w:sz w:val="28"/>
          <w:szCs w:val="28"/>
          <w:u w:val="single"/>
          <w:lang w:val="en-US" w:eastAsia="en-US" w:bidi="ar-SA"/>
        </w:rPr>
        <w:t>不接受</w:t>
      </w:r>
      <w:r>
        <w:rPr>
          <w:rFonts w:ascii="仿宋" w:hAnsi="仿宋" w:eastAsia="仿宋" w:cs="仿宋"/>
          <w:snapToGrid w:val="0"/>
          <w:color w:val="auto"/>
          <w:spacing w:val="-1"/>
          <w:kern w:val="0"/>
          <w:sz w:val="28"/>
          <w:szCs w:val="28"/>
          <w:lang w:val="en-US" w:eastAsia="en-US" w:bidi="ar-SA"/>
        </w:rPr>
        <w:t>联合体投标。</w:t>
      </w:r>
    </w:p>
    <w:p w14:paraId="3ED29E66">
      <w:pPr>
        <w:pStyle w:val="2"/>
        <w:spacing w:before="31" w:line="221" w:lineRule="auto"/>
        <w:ind w:left="133"/>
        <w:outlineLvl w:val="0"/>
        <w:rPr>
          <w:b/>
          <w:bCs/>
          <w:color w:val="auto"/>
          <w:sz w:val="28"/>
          <w:szCs w:val="28"/>
        </w:rPr>
      </w:pPr>
      <w:r>
        <w:rPr>
          <w:b/>
          <w:bCs/>
          <w:color w:val="auto"/>
          <w:spacing w:val="-10"/>
          <w:sz w:val="28"/>
          <w:szCs w:val="28"/>
        </w:rPr>
        <w:t>二、</w:t>
      </w:r>
      <w:r>
        <w:rPr>
          <w:b/>
          <w:bCs/>
          <w:color w:val="auto"/>
          <w:spacing w:val="-77"/>
          <w:sz w:val="28"/>
          <w:szCs w:val="28"/>
        </w:rPr>
        <w:t xml:space="preserve"> </w:t>
      </w:r>
      <w:r>
        <w:rPr>
          <w:b/>
          <w:bCs/>
          <w:color w:val="auto"/>
          <w:spacing w:val="-10"/>
          <w:sz w:val="28"/>
          <w:szCs w:val="28"/>
        </w:rPr>
        <w:t>申请人的资格要求：</w:t>
      </w:r>
    </w:p>
    <w:p w14:paraId="1AC396E1">
      <w:pPr>
        <w:bidi w:val="0"/>
        <w:ind w:firstLine="556" w:firstLineChars="200"/>
        <w:rPr>
          <w:rFonts w:hint="eastAsia" w:ascii="仿宋" w:hAnsi="仿宋" w:eastAsia="仿宋" w:cs="仿宋"/>
          <w:snapToGrid w:val="0"/>
          <w:color w:val="auto"/>
          <w:spacing w:val="-1"/>
          <w:kern w:val="0"/>
          <w:sz w:val="28"/>
          <w:szCs w:val="28"/>
          <w:lang w:val="en-US" w:eastAsia="zh-CN" w:bidi="ar-SA"/>
        </w:rPr>
      </w:pPr>
      <w:r>
        <w:rPr>
          <w:rFonts w:hint="eastAsia" w:ascii="仿宋" w:hAnsi="仿宋" w:eastAsia="仿宋" w:cs="仿宋"/>
          <w:snapToGrid w:val="0"/>
          <w:color w:val="auto"/>
          <w:spacing w:val="-1"/>
          <w:kern w:val="0"/>
          <w:sz w:val="28"/>
          <w:szCs w:val="28"/>
          <w:lang w:val="en-US" w:eastAsia="zh-CN" w:bidi="ar-SA"/>
        </w:rPr>
        <w:t>1.满足《中华人民共和国政府采购法》第二十二条规定；</w:t>
      </w:r>
    </w:p>
    <w:p w14:paraId="57DA4523">
      <w:pPr>
        <w:bidi w:val="0"/>
        <w:ind w:firstLine="556" w:firstLineChars="200"/>
        <w:rPr>
          <w:rFonts w:hint="eastAsia" w:ascii="仿宋" w:hAnsi="仿宋" w:eastAsia="仿宋" w:cs="仿宋"/>
          <w:snapToGrid w:val="0"/>
          <w:color w:val="auto"/>
          <w:spacing w:val="-1"/>
          <w:kern w:val="0"/>
          <w:sz w:val="28"/>
          <w:szCs w:val="28"/>
          <w:lang w:val="en-US" w:eastAsia="zh-CN" w:bidi="ar-SA"/>
        </w:rPr>
      </w:pPr>
      <w:r>
        <w:rPr>
          <w:rFonts w:hint="eastAsia" w:ascii="仿宋" w:hAnsi="仿宋" w:eastAsia="仿宋" w:cs="仿宋"/>
          <w:snapToGrid w:val="0"/>
          <w:color w:val="auto"/>
          <w:spacing w:val="-1"/>
          <w:kern w:val="0"/>
          <w:sz w:val="28"/>
          <w:szCs w:val="28"/>
          <w:lang w:val="en-US" w:eastAsia="zh-CN" w:bidi="ar-SA"/>
        </w:rPr>
        <w:t>①具有独立承担民事责任的能力：</w:t>
      </w:r>
    </w:p>
    <w:p w14:paraId="1A3AD12D">
      <w:pPr>
        <w:bidi w:val="0"/>
        <w:ind w:firstLine="834" w:firstLineChars="300"/>
        <w:rPr>
          <w:rFonts w:hint="eastAsia" w:ascii="仿宋" w:hAnsi="仿宋" w:eastAsia="仿宋" w:cs="仿宋"/>
          <w:snapToGrid w:val="0"/>
          <w:color w:val="auto"/>
          <w:spacing w:val="-1"/>
          <w:kern w:val="0"/>
          <w:sz w:val="28"/>
          <w:szCs w:val="28"/>
          <w:lang w:val="en-US" w:eastAsia="zh-CN" w:bidi="ar-SA"/>
        </w:rPr>
      </w:pPr>
      <w:r>
        <w:rPr>
          <w:rFonts w:hint="eastAsia" w:ascii="仿宋" w:hAnsi="仿宋" w:eastAsia="仿宋" w:cs="仿宋"/>
          <w:snapToGrid w:val="0"/>
          <w:color w:val="auto"/>
          <w:spacing w:val="-1"/>
          <w:kern w:val="0"/>
          <w:sz w:val="28"/>
          <w:szCs w:val="28"/>
          <w:lang w:val="en-US" w:eastAsia="zh-CN" w:bidi="ar-SA"/>
        </w:rPr>
        <w:t>具体要求：提供工商部门注册的有效的营业执照或事业单位单位法人证书或执业许可证或自然人身份证明等；</w:t>
      </w:r>
    </w:p>
    <w:p w14:paraId="2BF49E54">
      <w:pPr>
        <w:bidi w:val="0"/>
        <w:ind w:firstLine="556" w:firstLineChars="200"/>
        <w:rPr>
          <w:rFonts w:hint="eastAsia" w:ascii="仿宋" w:hAnsi="仿宋" w:eastAsia="仿宋" w:cs="仿宋"/>
          <w:snapToGrid w:val="0"/>
          <w:color w:val="auto"/>
          <w:spacing w:val="-1"/>
          <w:kern w:val="0"/>
          <w:sz w:val="28"/>
          <w:szCs w:val="28"/>
          <w:lang w:val="en-US" w:eastAsia="zh-CN" w:bidi="ar-SA"/>
        </w:rPr>
      </w:pPr>
      <w:r>
        <w:rPr>
          <w:rFonts w:hint="eastAsia" w:ascii="仿宋" w:hAnsi="仿宋" w:eastAsia="仿宋" w:cs="仿宋"/>
          <w:snapToGrid w:val="0"/>
          <w:color w:val="auto"/>
          <w:spacing w:val="-1"/>
          <w:kern w:val="0"/>
          <w:sz w:val="28"/>
          <w:szCs w:val="28"/>
          <w:lang w:val="en-US" w:eastAsia="zh-CN" w:bidi="ar-SA"/>
        </w:rPr>
        <w:t>②具有良好的商业信誉和健全的财务会计制度：</w:t>
      </w:r>
    </w:p>
    <w:p w14:paraId="41A7289D">
      <w:pPr>
        <w:bidi w:val="0"/>
        <w:ind w:firstLine="834" w:firstLineChars="300"/>
        <w:rPr>
          <w:rFonts w:hint="eastAsia" w:ascii="仿宋" w:hAnsi="仿宋" w:eastAsia="仿宋" w:cs="仿宋"/>
          <w:snapToGrid w:val="0"/>
          <w:color w:val="auto"/>
          <w:spacing w:val="-1"/>
          <w:kern w:val="0"/>
          <w:sz w:val="28"/>
          <w:szCs w:val="28"/>
          <w:lang w:val="en-US" w:eastAsia="zh-CN" w:bidi="ar-SA"/>
        </w:rPr>
      </w:pPr>
      <w:r>
        <w:rPr>
          <w:rFonts w:hint="eastAsia" w:ascii="仿宋" w:hAnsi="仿宋" w:eastAsia="仿宋" w:cs="仿宋"/>
          <w:snapToGrid w:val="0"/>
          <w:color w:val="auto"/>
          <w:spacing w:val="-1"/>
          <w:kern w:val="0"/>
          <w:sz w:val="28"/>
          <w:szCs w:val="28"/>
          <w:lang w:val="en-US" w:eastAsia="zh-CN" w:bidi="ar-SA"/>
        </w:rPr>
        <w:t>具体要求：提供2023年度或2024年度经会计师事务所或审计机构出具的审计报告复印件（扫描件）或2025年1月至今其基本开户银行出具的资信证明或自然人提供2025年1月至今银行出具的资信证明；</w:t>
      </w:r>
    </w:p>
    <w:p w14:paraId="363AD92B">
      <w:pPr>
        <w:bidi w:val="0"/>
        <w:ind w:firstLine="556" w:firstLineChars="200"/>
        <w:rPr>
          <w:rFonts w:hint="eastAsia" w:ascii="仿宋" w:hAnsi="仿宋" w:eastAsia="仿宋" w:cs="仿宋"/>
          <w:snapToGrid w:val="0"/>
          <w:color w:val="auto"/>
          <w:spacing w:val="-1"/>
          <w:kern w:val="0"/>
          <w:sz w:val="28"/>
          <w:szCs w:val="28"/>
          <w:lang w:val="en-US" w:eastAsia="zh-CN" w:bidi="ar-SA"/>
        </w:rPr>
      </w:pPr>
      <w:r>
        <w:rPr>
          <w:rFonts w:hint="eastAsia" w:ascii="仿宋" w:hAnsi="仿宋" w:eastAsia="仿宋" w:cs="仿宋"/>
          <w:snapToGrid w:val="0"/>
          <w:color w:val="auto"/>
          <w:spacing w:val="-1"/>
          <w:kern w:val="0"/>
          <w:sz w:val="28"/>
          <w:szCs w:val="28"/>
          <w:lang w:val="en-US" w:eastAsia="zh-CN" w:bidi="ar-SA"/>
        </w:rPr>
        <w:t>③具有履行合同所必需的设备和专业技术能力：</w:t>
      </w:r>
    </w:p>
    <w:p w14:paraId="3F717B2E">
      <w:pPr>
        <w:bidi w:val="0"/>
        <w:ind w:firstLine="834" w:firstLineChars="300"/>
        <w:rPr>
          <w:rFonts w:hint="eastAsia" w:ascii="仿宋" w:hAnsi="仿宋" w:eastAsia="仿宋" w:cs="仿宋"/>
          <w:snapToGrid w:val="0"/>
          <w:color w:val="auto"/>
          <w:spacing w:val="-1"/>
          <w:kern w:val="0"/>
          <w:sz w:val="28"/>
          <w:szCs w:val="28"/>
          <w:lang w:val="en-US" w:eastAsia="zh-CN" w:bidi="ar-SA"/>
        </w:rPr>
      </w:pPr>
      <w:r>
        <w:rPr>
          <w:rFonts w:hint="eastAsia" w:ascii="仿宋" w:hAnsi="仿宋" w:eastAsia="仿宋" w:cs="仿宋"/>
          <w:snapToGrid w:val="0"/>
          <w:color w:val="auto"/>
          <w:spacing w:val="-1"/>
          <w:kern w:val="0"/>
          <w:sz w:val="28"/>
          <w:szCs w:val="28"/>
          <w:lang w:val="en-US" w:eastAsia="zh-CN" w:bidi="ar-SA"/>
        </w:rPr>
        <w:t>具体要求：供应商自行承诺具备履行合同所必需的设备和专业技术能力；</w:t>
      </w:r>
    </w:p>
    <w:p w14:paraId="74D71BFA">
      <w:pPr>
        <w:bidi w:val="0"/>
        <w:ind w:firstLine="556" w:firstLineChars="200"/>
        <w:rPr>
          <w:rFonts w:hint="eastAsia" w:ascii="仿宋" w:hAnsi="仿宋" w:eastAsia="仿宋" w:cs="仿宋"/>
          <w:snapToGrid w:val="0"/>
          <w:color w:val="auto"/>
          <w:spacing w:val="-1"/>
          <w:kern w:val="0"/>
          <w:sz w:val="28"/>
          <w:szCs w:val="28"/>
          <w:lang w:val="en-US" w:eastAsia="zh-CN" w:bidi="ar-SA"/>
        </w:rPr>
      </w:pPr>
      <w:r>
        <w:rPr>
          <w:rFonts w:hint="eastAsia" w:ascii="仿宋" w:hAnsi="仿宋" w:eastAsia="仿宋" w:cs="仿宋"/>
          <w:snapToGrid w:val="0"/>
          <w:color w:val="auto"/>
          <w:spacing w:val="-1"/>
          <w:kern w:val="0"/>
          <w:sz w:val="28"/>
          <w:szCs w:val="28"/>
          <w:lang w:val="en-US" w:eastAsia="zh-CN" w:bidi="ar-SA"/>
        </w:rPr>
        <w:t>④具有依法缴纳税收和社会保障资金的良好记录：</w:t>
      </w:r>
    </w:p>
    <w:p w14:paraId="49948056">
      <w:pPr>
        <w:bidi w:val="0"/>
        <w:ind w:firstLine="834" w:firstLineChars="300"/>
        <w:rPr>
          <w:rFonts w:hint="eastAsia" w:ascii="仿宋" w:hAnsi="仿宋" w:eastAsia="仿宋" w:cs="仿宋"/>
          <w:snapToGrid w:val="0"/>
          <w:color w:val="auto"/>
          <w:spacing w:val="-1"/>
          <w:kern w:val="0"/>
          <w:sz w:val="28"/>
          <w:szCs w:val="28"/>
          <w:lang w:val="en-US" w:eastAsia="zh-CN" w:bidi="ar-SA"/>
        </w:rPr>
      </w:pPr>
      <w:r>
        <w:rPr>
          <w:rFonts w:hint="eastAsia" w:ascii="仿宋" w:hAnsi="仿宋" w:eastAsia="仿宋" w:cs="仿宋"/>
          <w:snapToGrid w:val="0"/>
          <w:color w:val="auto"/>
          <w:spacing w:val="-1"/>
          <w:kern w:val="0"/>
          <w:sz w:val="28"/>
          <w:szCs w:val="28"/>
          <w:lang w:val="en-US" w:eastAsia="zh-CN" w:bidi="ar-SA"/>
        </w:rPr>
        <w:t>具体要求：a.提供2024年6月至今任意一个月缴纳税收的凭据或证明材料（依法免税的供应商须提供相应证明文件）；b.提供2024年6月至今任意一个月缴纳社会保障资金证明材料（不需要缴纳社保资金的供应商须提供相应证明文件）；</w:t>
      </w:r>
    </w:p>
    <w:p w14:paraId="56C611CF">
      <w:pPr>
        <w:bidi w:val="0"/>
        <w:ind w:firstLine="556" w:firstLineChars="200"/>
        <w:rPr>
          <w:rFonts w:hint="eastAsia" w:ascii="仿宋" w:hAnsi="仿宋" w:eastAsia="仿宋" w:cs="仿宋"/>
          <w:snapToGrid w:val="0"/>
          <w:color w:val="auto"/>
          <w:spacing w:val="-1"/>
          <w:kern w:val="0"/>
          <w:sz w:val="28"/>
          <w:szCs w:val="28"/>
          <w:lang w:val="en-US" w:eastAsia="zh-CN" w:bidi="ar-SA"/>
        </w:rPr>
      </w:pPr>
      <w:r>
        <w:rPr>
          <w:rFonts w:hint="eastAsia" w:ascii="仿宋" w:hAnsi="仿宋" w:eastAsia="仿宋" w:cs="仿宋"/>
          <w:snapToGrid w:val="0"/>
          <w:color w:val="auto"/>
          <w:spacing w:val="-1"/>
          <w:kern w:val="0"/>
          <w:sz w:val="28"/>
          <w:szCs w:val="28"/>
          <w:lang w:val="en-US" w:eastAsia="zh-CN" w:bidi="ar-SA"/>
        </w:rPr>
        <w:t>⑤参加本次政府采购活动前三年内，在经营活动中没有违法违规记录：提供参加政府采购活动前三年内在经营活动中没有重大违法记录的书面声明（须提供承诺函，格式自拟）；</w:t>
      </w:r>
    </w:p>
    <w:p w14:paraId="70B4789A">
      <w:pPr>
        <w:bidi w:val="0"/>
        <w:ind w:firstLine="556" w:firstLineChars="200"/>
        <w:rPr>
          <w:rFonts w:hint="eastAsia" w:ascii="仿宋" w:hAnsi="仿宋" w:eastAsia="仿宋" w:cs="仿宋"/>
          <w:snapToGrid w:val="0"/>
          <w:color w:val="auto"/>
          <w:spacing w:val="-1"/>
          <w:kern w:val="0"/>
          <w:sz w:val="28"/>
          <w:szCs w:val="28"/>
          <w:lang w:val="en-US" w:eastAsia="zh-CN" w:bidi="ar-SA"/>
        </w:rPr>
      </w:pPr>
      <w:r>
        <w:rPr>
          <w:rFonts w:hint="eastAsia" w:ascii="仿宋" w:hAnsi="仿宋" w:eastAsia="仿宋" w:cs="仿宋"/>
          <w:snapToGrid w:val="0"/>
          <w:color w:val="auto"/>
          <w:spacing w:val="-1"/>
          <w:kern w:val="0"/>
          <w:sz w:val="28"/>
          <w:szCs w:val="28"/>
          <w:lang w:val="en-US" w:eastAsia="zh-CN" w:bidi="ar-SA"/>
        </w:rPr>
        <w:t>⑥法律、行政法规规定的其他条件：</w:t>
      </w:r>
    </w:p>
    <w:p w14:paraId="6D70D0BD">
      <w:pPr>
        <w:bidi w:val="0"/>
        <w:ind w:firstLine="834" w:firstLineChars="300"/>
        <w:rPr>
          <w:rFonts w:hint="eastAsia" w:ascii="仿宋" w:hAnsi="仿宋" w:eastAsia="仿宋" w:cs="仿宋"/>
          <w:snapToGrid w:val="0"/>
          <w:color w:val="auto"/>
          <w:spacing w:val="-1"/>
          <w:kern w:val="0"/>
          <w:sz w:val="28"/>
          <w:szCs w:val="28"/>
          <w:lang w:val="en-US" w:eastAsia="zh-CN" w:bidi="ar-SA"/>
        </w:rPr>
      </w:pPr>
      <w:r>
        <w:rPr>
          <w:rFonts w:hint="eastAsia" w:ascii="仿宋" w:hAnsi="仿宋" w:eastAsia="仿宋" w:cs="仿宋"/>
          <w:snapToGrid w:val="0"/>
          <w:color w:val="auto"/>
          <w:spacing w:val="-1"/>
          <w:kern w:val="0"/>
          <w:sz w:val="28"/>
          <w:szCs w:val="28"/>
          <w:lang w:val="en-US" w:eastAsia="zh-CN" w:bidi="ar-SA"/>
        </w:rPr>
        <w:t>具体要求：被“信用中国（www.creditchina.gov.cn）”网站列入“重大税收违法失信主体”和“中国政府采购网（www.ccgp.gov.cn）”列入“政府采购严重违法失信行为记录名单”及“中国执行信息公开网（http://zxgk.court.gov.cn/shixin/）”列入“失信被执行人”供应商，拒绝其参与本项目的采购活动。供应商须提供未被列入上述名单的承诺；</w:t>
      </w:r>
    </w:p>
    <w:p w14:paraId="76587E84">
      <w:pPr>
        <w:bidi w:val="0"/>
        <w:ind w:firstLine="556" w:firstLineChars="200"/>
        <w:rPr>
          <w:rFonts w:hint="eastAsia" w:ascii="仿宋" w:hAnsi="仿宋" w:eastAsia="仿宋" w:cs="仿宋"/>
          <w:snapToGrid w:val="0"/>
          <w:color w:val="auto"/>
          <w:spacing w:val="-1"/>
          <w:kern w:val="0"/>
          <w:sz w:val="28"/>
          <w:szCs w:val="28"/>
          <w:lang w:val="en-US" w:eastAsia="zh-CN" w:bidi="ar-SA"/>
        </w:rPr>
      </w:pPr>
      <w:r>
        <w:rPr>
          <w:rFonts w:hint="eastAsia" w:ascii="仿宋" w:hAnsi="仿宋" w:eastAsia="仿宋" w:cs="仿宋"/>
          <w:snapToGrid w:val="0"/>
          <w:color w:val="auto"/>
          <w:spacing w:val="-1"/>
          <w:kern w:val="0"/>
          <w:sz w:val="28"/>
          <w:szCs w:val="28"/>
          <w:lang w:val="en-US" w:eastAsia="zh-CN" w:bidi="ar-SA"/>
        </w:rPr>
        <w:t>2.落实政府采购政策需满足的资格要求：本项目专门面向中小企业采购，要求所投所有产品均须为中小企业制造，中小企业划型标准按《中小企业划型标准规定》（工信部联企业〔2011〕300 号）执行，供应商须根据《政府采购促进中小企业发展管理办法》（财库【2020】46 号）规定提供“ 中小企业声明函”, 若查实不属于中小企业，将按虚假应标处理；</w:t>
      </w:r>
    </w:p>
    <w:p w14:paraId="238BBB44">
      <w:pPr>
        <w:bidi w:val="0"/>
        <w:ind w:firstLine="556" w:firstLineChars="200"/>
        <w:rPr>
          <w:rFonts w:hint="eastAsia" w:ascii="仿宋" w:hAnsi="仿宋" w:eastAsia="仿宋" w:cs="仿宋"/>
          <w:snapToGrid w:val="0"/>
          <w:color w:val="auto"/>
          <w:spacing w:val="-1"/>
          <w:kern w:val="0"/>
          <w:sz w:val="28"/>
          <w:szCs w:val="28"/>
          <w:lang w:val="en-US" w:eastAsia="zh-CN" w:bidi="ar-SA"/>
        </w:rPr>
      </w:pPr>
      <w:r>
        <w:rPr>
          <w:rFonts w:hint="eastAsia" w:ascii="仿宋" w:hAnsi="仿宋" w:eastAsia="仿宋" w:cs="仿宋"/>
          <w:snapToGrid w:val="0"/>
          <w:color w:val="auto"/>
          <w:spacing w:val="-1"/>
          <w:kern w:val="0"/>
          <w:sz w:val="28"/>
          <w:szCs w:val="28"/>
          <w:lang w:val="en-US" w:eastAsia="zh-CN" w:bidi="ar-SA"/>
        </w:rPr>
        <w:t>3.本项目的特定资格要求：无；</w:t>
      </w:r>
    </w:p>
    <w:p w14:paraId="3F4A082D">
      <w:pPr>
        <w:bidi w:val="0"/>
        <w:rPr>
          <w:rFonts w:hint="eastAsia" w:ascii="仿宋" w:hAnsi="仿宋" w:eastAsia="仿宋" w:cs="仿宋"/>
          <w:b/>
          <w:bCs/>
          <w:snapToGrid w:val="0"/>
          <w:color w:val="auto"/>
          <w:spacing w:val="-1"/>
          <w:kern w:val="0"/>
          <w:sz w:val="28"/>
          <w:szCs w:val="28"/>
          <w:lang w:val="en-US" w:eastAsia="zh-CN" w:bidi="ar-SA"/>
        </w:rPr>
      </w:pPr>
      <w:r>
        <w:rPr>
          <w:rFonts w:hint="eastAsia" w:ascii="仿宋" w:hAnsi="仿宋" w:eastAsia="仿宋" w:cs="仿宋"/>
          <w:b/>
          <w:bCs/>
          <w:snapToGrid w:val="0"/>
          <w:color w:val="auto"/>
          <w:spacing w:val="-1"/>
          <w:kern w:val="0"/>
          <w:sz w:val="28"/>
          <w:szCs w:val="28"/>
          <w:lang w:val="en-US" w:eastAsia="zh-CN" w:bidi="ar-SA"/>
        </w:rPr>
        <w:t>三、获取谈判文件</w:t>
      </w:r>
    </w:p>
    <w:p w14:paraId="1EA2EADA">
      <w:pPr>
        <w:bidi w:val="0"/>
        <w:ind w:firstLine="556" w:firstLineChars="200"/>
        <w:rPr>
          <w:rFonts w:hint="eastAsia" w:ascii="仿宋" w:hAnsi="仿宋" w:eastAsia="仿宋" w:cs="仿宋"/>
          <w:snapToGrid w:val="0"/>
          <w:color w:val="auto"/>
          <w:spacing w:val="-1"/>
          <w:kern w:val="0"/>
          <w:sz w:val="28"/>
          <w:szCs w:val="28"/>
          <w:lang w:val="en-US" w:eastAsia="zh-CN" w:bidi="ar-SA"/>
        </w:rPr>
      </w:pPr>
      <w:r>
        <w:rPr>
          <w:rFonts w:hint="eastAsia" w:ascii="仿宋" w:hAnsi="仿宋" w:eastAsia="仿宋" w:cs="仿宋"/>
          <w:snapToGrid w:val="0"/>
          <w:color w:val="auto"/>
          <w:spacing w:val="-1"/>
          <w:kern w:val="0"/>
          <w:sz w:val="28"/>
          <w:szCs w:val="28"/>
          <w:lang w:val="en-US" w:eastAsia="zh-CN" w:bidi="ar-SA"/>
        </w:rPr>
        <w:t>时间：2025年  月  日至2025年  月   日 ，每天上午00:00至12:00 ，下午12:00至23:59（北京时间，法定节假日除外）；</w:t>
      </w:r>
    </w:p>
    <w:p w14:paraId="23759CC2">
      <w:pPr>
        <w:bidi w:val="0"/>
        <w:ind w:firstLine="556" w:firstLineChars="200"/>
        <w:rPr>
          <w:rFonts w:hint="eastAsia" w:ascii="仿宋" w:hAnsi="仿宋" w:eastAsia="仿宋" w:cs="仿宋"/>
          <w:snapToGrid w:val="0"/>
          <w:color w:val="auto"/>
          <w:spacing w:val="-1"/>
          <w:kern w:val="0"/>
          <w:sz w:val="28"/>
          <w:szCs w:val="28"/>
          <w:lang w:val="en-US" w:eastAsia="zh-CN" w:bidi="ar-SA"/>
        </w:rPr>
      </w:pPr>
      <w:r>
        <w:rPr>
          <w:rFonts w:hint="eastAsia" w:ascii="仿宋" w:hAnsi="仿宋" w:eastAsia="仿宋" w:cs="仿宋"/>
          <w:snapToGrid w:val="0"/>
          <w:color w:val="auto"/>
          <w:spacing w:val="-1"/>
          <w:kern w:val="0"/>
          <w:sz w:val="28"/>
          <w:szCs w:val="28"/>
          <w:lang w:val="en-US" w:eastAsia="zh-CN" w:bidi="ar-SA"/>
        </w:rPr>
        <w:t xml:space="preserve">地点：登录毕节市公共资源交易中心交易系统报名后免费下载； </w:t>
      </w:r>
    </w:p>
    <w:p w14:paraId="357FDDA3">
      <w:pPr>
        <w:bidi w:val="0"/>
        <w:ind w:firstLine="556" w:firstLineChars="200"/>
        <w:rPr>
          <w:rFonts w:hint="eastAsia" w:ascii="仿宋" w:hAnsi="仿宋" w:eastAsia="仿宋" w:cs="仿宋"/>
          <w:snapToGrid w:val="0"/>
          <w:color w:val="auto"/>
          <w:spacing w:val="-1"/>
          <w:kern w:val="0"/>
          <w:sz w:val="28"/>
          <w:szCs w:val="28"/>
          <w:lang w:val="en-US" w:eastAsia="zh-CN" w:bidi="ar-SA"/>
        </w:rPr>
      </w:pPr>
      <w:r>
        <w:rPr>
          <w:rFonts w:hint="eastAsia" w:ascii="仿宋" w:hAnsi="仿宋" w:eastAsia="仿宋" w:cs="仿宋"/>
          <w:snapToGrid w:val="0"/>
          <w:color w:val="auto"/>
          <w:spacing w:val="-1"/>
          <w:kern w:val="0"/>
          <w:sz w:val="28"/>
          <w:szCs w:val="28"/>
          <w:lang w:val="en-US" w:eastAsia="zh-CN" w:bidi="ar-SA"/>
        </w:rPr>
        <w:t xml:space="preserve">方式：登录毕节市公共资源交易中心交易系统报名后免费下载； </w:t>
      </w:r>
    </w:p>
    <w:p w14:paraId="5FA5E703">
      <w:pPr>
        <w:bidi w:val="0"/>
        <w:ind w:firstLine="556" w:firstLineChars="200"/>
        <w:rPr>
          <w:rFonts w:hint="eastAsia" w:ascii="仿宋" w:hAnsi="仿宋" w:eastAsia="仿宋" w:cs="仿宋"/>
          <w:snapToGrid w:val="0"/>
          <w:color w:val="auto"/>
          <w:spacing w:val="-1"/>
          <w:kern w:val="0"/>
          <w:sz w:val="28"/>
          <w:szCs w:val="28"/>
          <w:lang w:val="en-US" w:eastAsia="zh-CN" w:bidi="ar-SA"/>
        </w:rPr>
      </w:pPr>
      <w:r>
        <w:rPr>
          <w:rFonts w:hint="eastAsia" w:ascii="仿宋" w:hAnsi="仿宋" w:eastAsia="仿宋" w:cs="仿宋"/>
          <w:snapToGrid w:val="0"/>
          <w:color w:val="auto"/>
          <w:spacing w:val="-1"/>
          <w:kern w:val="0"/>
          <w:sz w:val="28"/>
          <w:szCs w:val="28"/>
          <w:lang w:val="en-US" w:eastAsia="zh-CN" w:bidi="ar-SA"/>
        </w:rPr>
        <w:t>售价：0 元；</w:t>
      </w:r>
    </w:p>
    <w:p w14:paraId="65ABC012">
      <w:pPr>
        <w:bidi w:val="0"/>
        <w:rPr>
          <w:rFonts w:hint="eastAsia" w:ascii="仿宋" w:hAnsi="仿宋" w:eastAsia="仿宋" w:cs="仿宋"/>
          <w:b/>
          <w:bCs/>
          <w:snapToGrid w:val="0"/>
          <w:color w:val="auto"/>
          <w:spacing w:val="-1"/>
          <w:kern w:val="0"/>
          <w:sz w:val="28"/>
          <w:szCs w:val="28"/>
          <w:lang w:val="en-US" w:eastAsia="zh-CN" w:bidi="ar-SA"/>
        </w:rPr>
      </w:pPr>
      <w:r>
        <w:rPr>
          <w:rFonts w:hint="eastAsia" w:ascii="仿宋" w:hAnsi="仿宋" w:eastAsia="仿宋" w:cs="仿宋"/>
          <w:b/>
          <w:bCs/>
          <w:snapToGrid w:val="0"/>
          <w:color w:val="auto"/>
          <w:spacing w:val="-1"/>
          <w:kern w:val="0"/>
          <w:sz w:val="28"/>
          <w:szCs w:val="28"/>
          <w:lang w:val="en-US" w:eastAsia="zh-CN" w:bidi="ar-SA"/>
        </w:rPr>
        <w:t>四、响应文件提交</w:t>
      </w:r>
    </w:p>
    <w:p w14:paraId="3F770478">
      <w:pPr>
        <w:bidi w:val="0"/>
        <w:ind w:firstLine="556" w:firstLineChars="200"/>
        <w:rPr>
          <w:rFonts w:hint="eastAsia" w:ascii="仿宋" w:hAnsi="仿宋" w:eastAsia="仿宋" w:cs="仿宋"/>
          <w:snapToGrid w:val="0"/>
          <w:color w:val="auto"/>
          <w:spacing w:val="-1"/>
          <w:kern w:val="0"/>
          <w:sz w:val="28"/>
          <w:szCs w:val="28"/>
          <w:lang w:val="en-US" w:eastAsia="zh-CN" w:bidi="ar-SA"/>
        </w:rPr>
      </w:pPr>
      <w:r>
        <w:rPr>
          <w:rFonts w:hint="eastAsia" w:ascii="仿宋" w:hAnsi="仿宋" w:eastAsia="仿宋" w:cs="仿宋"/>
          <w:snapToGrid w:val="0"/>
          <w:color w:val="auto"/>
          <w:spacing w:val="-1"/>
          <w:kern w:val="0"/>
          <w:sz w:val="28"/>
          <w:szCs w:val="28"/>
          <w:lang w:val="en-US" w:eastAsia="zh-CN" w:bidi="ar-SA"/>
        </w:rPr>
        <w:t>截止时间：2025年   月  日   时   分（北京时间）前按照系统要求上传 响应文件，并于当日11点00分前解密响应文件；</w:t>
      </w:r>
    </w:p>
    <w:p w14:paraId="3B3CC3A2">
      <w:pPr>
        <w:bidi w:val="0"/>
        <w:ind w:firstLine="556" w:firstLineChars="200"/>
        <w:rPr>
          <w:rFonts w:hint="eastAsia" w:ascii="仿宋" w:hAnsi="仿宋" w:eastAsia="仿宋" w:cs="仿宋"/>
          <w:snapToGrid w:val="0"/>
          <w:color w:val="auto"/>
          <w:spacing w:val="-1"/>
          <w:kern w:val="0"/>
          <w:sz w:val="28"/>
          <w:szCs w:val="28"/>
          <w:lang w:val="en-US" w:eastAsia="zh-CN" w:bidi="ar-SA"/>
        </w:rPr>
      </w:pPr>
      <w:r>
        <w:rPr>
          <w:rFonts w:hint="eastAsia" w:ascii="仿宋" w:hAnsi="仿宋" w:eastAsia="仿宋" w:cs="仿宋"/>
          <w:snapToGrid w:val="0"/>
          <w:color w:val="auto"/>
          <w:spacing w:val="-1"/>
          <w:kern w:val="0"/>
          <w:sz w:val="28"/>
          <w:szCs w:val="28"/>
          <w:lang w:val="en-US" w:eastAsia="zh-CN" w:bidi="ar-SA"/>
        </w:rPr>
        <w:t>地点：网上开标，供应商无需到现场</w:t>
      </w:r>
    </w:p>
    <w:p w14:paraId="70F9ED6B">
      <w:pPr>
        <w:bidi w:val="0"/>
        <w:rPr>
          <w:rFonts w:hint="eastAsia" w:ascii="仿宋" w:hAnsi="仿宋" w:eastAsia="仿宋" w:cs="仿宋"/>
          <w:b/>
          <w:bCs/>
          <w:snapToGrid w:val="0"/>
          <w:color w:val="auto"/>
          <w:spacing w:val="-1"/>
          <w:kern w:val="0"/>
          <w:sz w:val="28"/>
          <w:szCs w:val="28"/>
          <w:lang w:val="en-US" w:eastAsia="zh-CN" w:bidi="ar-SA"/>
        </w:rPr>
      </w:pPr>
      <w:r>
        <w:rPr>
          <w:rFonts w:hint="eastAsia" w:ascii="仿宋" w:hAnsi="仿宋" w:eastAsia="仿宋" w:cs="仿宋"/>
          <w:b/>
          <w:bCs/>
          <w:snapToGrid w:val="0"/>
          <w:color w:val="auto"/>
          <w:spacing w:val="-1"/>
          <w:kern w:val="0"/>
          <w:sz w:val="28"/>
          <w:szCs w:val="28"/>
          <w:lang w:val="en-US" w:eastAsia="zh-CN" w:bidi="ar-SA"/>
        </w:rPr>
        <w:t>五、开启</w:t>
      </w:r>
    </w:p>
    <w:p w14:paraId="42AE3100">
      <w:pPr>
        <w:bidi w:val="0"/>
        <w:ind w:firstLine="556" w:firstLineChars="200"/>
        <w:rPr>
          <w:rFonts w:hint="eastAsia" w:ascii="仿宋" w:hAnsi="仿宋" w:eastAsia="仿宋" w:cs="仿宋"/>
          <w:snapToGrid w:val="0"/>
          <w:color w:val="auto"/>
          <w:spacing w:val="-1"/>
          <w:kern w:val="0"/>
          <w:sz w:val="28"/>
          <w:szCs w:val="28"/>
          <w:lang w:val="en-US" w:eastAsia="zh-CN" w:bidi="ar-SA"/>
        </w:rPr>
      </w:pPr>
      <w:r>
        <w:rPr>
          <w:rFonts w:hint="eastAsia" w:ascii="仿宋" w:hAnsi="仿宋" w:eastAsia="仿宋" w:cs="仿宋"/>
          <w:snapToGrid w:val="0"/>
          <w:color w:val="auto"/>
          <w:spacing w:val="-1"/>
          <w:kern w:val="0"/>
          <w:sz w:val="28"/>
          <w:szCs w:val="28"/>
          <w:lang w:val="en-US" w:eastAsia="zh-CN" w:bidi="ar-SA"/>
        </w:rPr>
        <w:t>时间：2025年  月  日 时    分开始解密，2025年  月  日  点00分截止解密；</w:t>
      </w:r>
    </w:p>
    <w:p w14:paraId="6DCBBA69">
      <w:pPr>
        <w:bidi w:val="0"/>
        <w:ind w:firstLine="556" w:firstLineChars="200"/>
        <w:rPr>
          <w:rFonts w:hint="eastAsia" w:ascii="仿宋" w:hAnsi="仿宋" w:eastAsia="仿宋" w:cs="仿宋"/>
          <w:snapToGrid w:val="0"/>
          <w:color w:val="auto"/>
          <w:spacing w:val="-1"/>
          <w:kern w:val="0"/>
          <w:sz w:val="28"/>
          <w:szCs w:val="28"/>
          <w:lang w:val="en-US" w:eastAsia="zh-CN" w:bidi="ar-SA"/>
        </w:rPr>
      </w:pPr>
      <w:r>
        <w:rPr>
          <w:rFonts w:hint="eastAsia" w:ascii="仿宋" w:hAnsi="仿宋" w:eastAsia="仿宋" w:cs="仿宋"/>
          <w:snapToGrid w:val="0"/>
          <w:color w:val="auto"/>
          <w:spacing w:val="-1"/>
          <w:kern w:val="0"/>
          <w:sz w:val="28"/>
          <w:szCs w:val="28"/>
          <w:lang w:val="en-US" w:eastAsia="zh-CN" w:bidi="ar-SA"/>
        </w:rPr>
        <w:t>地点：登陆毕节市公共资源交易中心交易系统内进行操作，供应商无需到现场</w:t>
      </w:r>
    </w:p>
    <w:p w14:paraId="40677E44">
      <w:pPr>
        <w:bidi w:val="0"/>
        <w:rPr>
          <w:rFonts w:hint="eastAsia" w:ascii="仿宋" w:hAnsi="仿宋" w:eastAsia="仿宋" w:cs="仿宋"/>
          <w:b/>
          <w:bCs/>
          <w:snapToGrid w:val="0"/>
          <w:color w:val="auto"/>
          <w:spacing w:val="-1"/>
          <w:kern w:val="0"/>
          <w:sz w:val="28"/>
          <w:szCs w:val="28"/>
          <w:lang w:val="en-US" w:eastAsia="zh-CN" w:bidi="ar-SA"/>
        </w:rPr>
      </w:pPr>
      <w:r>
        <w:rPr>
          <w:rFonts w:hint="eastAsia" w:ascii="仿宋" w:hAnsi="仿宋" w:eastAsia="仿宋" w:cs="仿宋"/>
          <w:b/>
          <w:bCs/>
          <w:snapToGrid w:val="0"/>
          <w:color w:val="auto"/>
          <w:spacing w:val="-1"/>
          <w:kern w:val="0"/>
          <w:sz w:val="28"/>
          <w:szCs w:val="28"/>
          <w:lang w:val="en-US" w:eastAsia="zh-CN" w:bidi="ar-SA"/>
        </w:rPr>
        <w:t>六、公告期限</w:t>
      </w:r>
    </w:p>
    <w:p w14:paraId="7EEEED1B">
      <w:pPr>
        <w:bidi w:val="0"/>
        <w:ind w:firstLine="556" w:firstLineChars="200"/>
        <w:rPr>
          <w:rFonts w:hint="eastAsia" w:ascii="仿宋" w:hAnsi="仿宋" w:eastAsia="仿宋" w:cs="仿宋"/>
          <w:snapToGrid w:val="0"/>
          <w:color w:val="auto"/>
          <w:spacing w:val="-1"/>
          <w:kern w:val="0"/>
          <w:sz w:val="28"/>
          <w:szCs w:val="28"/>
          <w:lang w:val="en-US" w:eastAsia="zh-CN" w:bidi="ar-SA"/>
        </w:rPr>
      </w:pPr>
      <w:r>
        <w:rPr>
          <w:rFonts w:hint="eastAsia" w:ascii="仿宋" w:hAnsi="仿宋" w:eastAsia="仿宋" w:cs="仿宋"/>
          <w:snapToGrid w:val="0"/>
          <w:color w:val="auto"/>
          <w:spacing w:val="-1"/>
          <w:kern w:val="0"/>
          <w:sz w:val="28"/>
          <w:szCs w:val="28"/>
          <w:lang w:val="en-US" w:eastAsia="zh-CN" w:bidi="ar-SA"/>
        </w:rPr>
        <w:t>自本公告发布之日起5个工作日。</w:t>
      </w:r>
    </w:p>
    <w:p w14:paraId="07CB0F2B">
      <w:pPr>
        <w:bidi w:val="0"/>
        <w:rPr>
          <w:rFonts w:hint="eastAsia" w:ascii="仿宋" w:hAnsi="仿宋" w:eastAsia="仿宋" w:cs="仿宋"/>
          <w:b/>
          <w:bCs/>
          <w:snapToGrid w:val="0"/>
          <w:color w:val="auto"/>
          <w:spacing w:val="-1"/>
          <w:kern w:val="0"/>
          <w:sz w:val="28"/>
          <w:szCs w:val="28"/>
          <w:lang w:val="en-US" w:eastAsia="zh-CN" w:bidi="ar-SA"/>
        </w:rPr>
      </w:pPr>
      <w:r>
        <w:rPr>
          <w:rFonts w:hint="eastAsia" w:ascii="仿宋" w:hAnsi="仿宋" w:eastAsia="仿宋" w:cs="仿宋"/>
          <w:b/>
          <w:bCs/>
          <w:snapToGrid w:val="0"/>
          <w:color w:val="auto"/>
          <w:spacing w:val="-1"/>
          <w:kern w:val="0"/>
          <w:sz w:val="28"/>
          <w:szCs w:val="28"/>
          <w:lang w:val="en-US" w:eastAsia="zh-CN" w:bidi="ar-SA"/>
        </w:rPr>
        <w:t>七、其他补充事宜</w:t>
      </w:r>
    </w:p>
    <w:p w14:paraId="0F6C7D19">
      <w:pPr>
        <w:bidi w:val="0"/>
        <w:ind w:firstLine="556" w:firstLineChars="200"/>
        <w:rPr>
          <w:rFonts w:hint="eastAsia" w:ascii="仿宋" w:hAnsi="仿宋" w:eastAsia="仿宋" w:cs="仿宋"/>
          <w:snapToGrid w:val="0"/>
          <w:color w:val="auto"/>
          <w:spacing w:val="-1"/>
          <w:kern w:val="0"/>
          <w:sz w:val="28"/>
          <w:szCs w:val="28"/>
          <w:lang w:val="en-US" w:eastAsia="zh-CN" w:bidi="ar-SA"/>
        </w:rPr>
      </w:pPr>
      <w:r>
        <w:rPr>
          <w:rFonts w:hint="eastAsia" w:ascii="仿宋" w:hAnsi="仿宋" w:eastAsia="仿宋" w:cs="仿宋"/>
          <w:snapToGrid w:val="0"/>
          <w:color w:val="auto"/>
          <w:spacing w:val="-1"/>
          <w:kern w:val="0"/>
          <w:sz w:val="28"/>
          <w:szCs w:val="28"/>
          <w:lang w:val="en-US" w:eastAsia="zh-CN" w:bidi="ar-SA"/>
        </w:rPr>
        <w:t>1.办理 CA、“标信通”APP及网上上传投标文件事宜：</w:t>
      </w:r>
    </w:p>
    <w:p w14:paraId="6C1864E7">
      <w:pPr>
        <w:bidi w:val="0"/>
        <w:ind w:firstLine="556" w:firstLineChars="200"/>
        <w:rPr>
          <w:rFonts w:hint="eastAsia" w:ascii="仿宋" w:hAnsi="仿宋" w:eastAsia="仿宋" w:cs="仿宋"/>
          <w:snapToGrid w:val="0"/>
          <w:color w:val="auto"/>
          <w:spacing w:val="-1"/>
          <w:kern w:val="0"/>
          <w:sz w:val="28"/>
          <w:szCs w:val="28"/>
          <w:lang w:val="en-US" w:eastAsia="zh-CN" w:bidi="ar-SA"/>
        </w:rPr>
      </w:pPr>
      <w:r>
        <w:rPr>
          <w:rFonts w:hint="eastAsia" w:ascii="仿宋" w:hAnsi="仿宋" w:eastAsia="仿宋" w:cs="仿宋"/>
          <w:snapToGrid w:val="0"/>
          <w:color w:val="auto"/>
          <w:spacing w:val="-1"/>
          <w:kern w:val="0"/>
          <w:sz w:val="28"/>
          <w:szCs w:val="28"/>
          <w:lang w:val="en-US" w:eastAsia="zh-CN" w:bidi="ar-SA"/>
        </w:rPr>
        <w:t>1.1 登陆毕节市公共资源交易中心网站，供应商可获知注册办理毕节市公共资源交易中心电子密钥或“标信通 ”APP的相关事宜，按毕节市公共资源交易中心要求办理供应商电子密钥（CA）或“标信通”APP 后即可参加采购项目的网上报名、保证金缴纳、下载采购文件、上传响应文件等事项（注：加密、解密使用的CA或“标信通”APP须保持一致）</w:t>
      </w:r>
    </w:p>
    <w:p w14:paraId="229BBC8A">
      <w:pPr>
        <w:pStyle w:val="2"/>
        <w:spacing w:before="18" w:line="222" w:lineRule="auto"/>
        <w:ind w:left="449"/>
        <w:rPr>
          <w:color w:val="auto"/>
          <w:sz w:val="28"/>
          <w:szCs w:val="28"/>
        </w:rPr>
      </w:pPr>
      <w:r>
        <w:rPr>
          <w:rFonts w:hint="eastAsia" w:ascii="仿宋" w:hAnsi="仿宋" w:eastAsia="仿宋" w:cs="仿宋"/>
          <w:snapToGrid w:val="0"/>
          <w:color w:val="auto"/>
          <w:spacing w:val="-1"/>
          <w:kern w:val="0"/>
          <w:sz w:val="28"/>
          <w:szCs w:val="28"/>
          <w:lang w:val="en-US" w:eastAsia="zh-CN" w:bidi="ar-SA"/>
        </w:rPr>
        <w:t>1.2 办理电子密钥（CA）联系人及联系电话</w:t>
      </w:r>
      <w:r>
        <w:rPr>
          <w:color w:val="auto"/>
          <w:spacing w:val="-8"/>
          <w:sz w:val="28"/>
          <w:szCs w:val="28"/>
        </w:rPr>
        <w:t>联系人：CA</w:t>
      </w:r>
      <w:r>
        <w:rPr>
          <w:color w:val="auto"/>
          <w:spacing w:val="59"/>
          <w:sz w:val="28"/>
          <w:szCs w:val="28"/>
        </w:rPr>
        <w:t xml:space="preserve"> </w:t>
      </w:r>
      <w:r>
        <w:rPr>
          <w:color w:val="auto"/>
          <w:spacing w:val="-8"/>
          <w:sz w:val="28"/>
          <w:szCs w:val="28"/>
        </w:rPr>
        <w:t>办理窗</w:t>
      </w:r>
      <w:r>
        <w:rPr>
          <w:color w:val="auto"/>
          <w:spacing w:val="-76"/>
          <w:sz w:val="28"/>
          <w:szCs w:val="28"/>
        </w:rPr>
        <w:t xml:space="preserve"> </w:t>
      </w:r>
      <w:r>
        <w:rPr>
          <w:color w:val="auto"/>
          <w:spacing w:val="-8"/>
          <w:sz w:val="28"/>
          <w:szCs w:val="28"/>
        </w:rPr>
        <w:t>口</w:t>
      </w:r>
    </w:p>
    <w:p w14:paraId="71B6A305">
      <w:pPr>
        <w:pStyle w:val="2"/>
        <w:spacing w:line="221" w:lineRule="auto"/>
        <w:ind w:left="449"/>
        <w:rPr>
          <w:color w:val="auto"/>
          <w:sz w:val="28"/>
          <w:szCs w:val="28"/>
        </w:rPr>
      </w:pPr>
      <w:r>
        <w:rPr>
          <w:color w:val="auto"/>
          <w:spacing w:val="-5"/>
          <w:sz w:val="28"/>
          <w:szCs w:val="28"/>
        </w:rPr>
        <w:t>联系电话为：0857-8316572（华测CA）、0857-831985</w:t>
      </w:r>
      <w:r>
        <w:rPr>
          <w:color w:val="auto"/>
          <w:spacing w:val="-6"/>
          <w:sz w:val="28"/>
          <w:szCs w:val="28"/>
        </w:rPr>
        <w:t>2（贵州CA）；</w:t>
      </w:r>
    </w:p>
    <w:p w14:paraId="06D1ABA3">
      <w:pPr>
        <w:pStyle w:val="2"/>
        <w:spacing w:line="222" w:lineRule="auto"/>
        <w:ind w:left="465"/>
        <w:rPr>
          <w:color w:val="auto"/>
          <w:sz w:val="28"/>
          <w:szCs w:val="28"/>
        </w:rPr>
      </w:pPr>
      <w:r>
        <w:rPr>
          <w:color w:val="auto"/>
          <w:spacing w:val="-10"/>
          <w:sz w:val="28"/>
          <w:szCs w:val="28"/>
        </w:rPr>
        <w:t>1.3 办理“标信通</w:t>
      </w:r>
      <w:r>
        <w:rPr>
          <w:color w:val="auto"/>
          <w:spacing w:val="-59"/>
          <w:sz w:val="28"/>
          <w:szCs w:val="28"/>
        </w:rPr>
        <w:t xml:space="preserve"> </w:t>
      </w:r>
      <w:r>
        <w:rPr>
          <w:color w:val="auto"/>
          <w:spacing w:val="-10"/>
          <w:sz w:val="28"/>
          <w:szCs w:val="28"/>
        </w:rPr>
        <w:t>”APP</w:t>
      </w:r>
      <w:r>
        <w:rPr>
          <w:color w:val="auto"/>
          <w:spacing w:val="-49"/>
          <w:sz w:val="28"/>
          <w:szCs w:val="28"/>
        </w:rPr>
        <w:t xml:space="preserve"> </w:t>
      </w:r>
      <w:r>
        <w:rPr>
          <w:color w:val="auto"/>
          <w:spacing w:val="-10"/>
          <w:sz w:val="28"/>
          <w:szCs w:val="28"/>
        </w:rPr>
        <w:t>联系人及联系电话</w:t>
      </w:r>
    </w:p>
    <w:p w14:paraId="45BE67BA">
      <w:pPr>
        <w:pStyle w:val="2"/>
        <w:spacing w:before="45" w:line="225" w:lineRule="auto"/>
        <w:ind w:left="453" w:right="3734" w:hanging="4"/>
        <w:rPr>
          <w:color w:val="auto"/>
          <w:sz w:val="28"/>
          <w:szCs w:val="28"/>
        </w:rPr>
      </w:pPr>
      <w:r>
        <w:rPr>
          <w:color w:val="auto"/>
          <w:spacing w:val="-2"/>
          <w:sz w:val="28"/>
          <w:szCs w:val="28"/>
        </w:rPr>
        <w:t>联系人：标信智链（杭州）科技发展有限公司</w:t>
      </w:r>
      <w:r>
        <w:rPr>
          <w:color w:val="auto"/>
          <w:spacing w:val="6"/>
          <w:sz w:val="28"/>
          <w:szCs w:val="28"/>
        </w:rPr>
        <w:t xml:space="preserve"> </w:t>
      </w:r>
      <w:r>
        <w:rPr>
          <w:color w:val="auto"/>
          <w:spacing w:val="-2"/>
          <w:sz w:val="28"/>
          <w:szCs w:val="28"/>
        </w:rPr>
        <w:t>服务热线：400-658-7878</w:t>
      </w:r>
    </w:p>
    <w:p w14:paraId="09AD1F99">
      <w:pPr>
        <w:pStyle w:val="2"/>
        <w:spacing w:before="23" w:line="224" w:lineRule="auto"/>
        <w:ind w:left="455"/>
        <w:rPr>
          <w:color w:val="auto"/>
          <w:sz w:val="28"/>
          <w:szCs w:val="28"/>
        </w:rPr>
      </w:pPr>
      <w:r>
        <w:rPr>
          <w:color w:val="auto"/>
          <w:spacing w:val="-2"/>
          <w:sz w:val="28"/>
          <w:szCs w:val="28"/>
        </w:rPr>
        <w:t>应急联系电话:18785066386</w:t>
      </w:r>
    </w:p>
    <w:p w14:paraId="66EBBD01">
      <w:pPr>
        <w:pStyle w:val="2"/>
        <w:spacing w:before="44" w:line="223" w:lineRule="auto"/>
        <w:ind w:left="449" w:right="4983" w:firstLine="29"/>
        <w:rPr>
          <w:color w:val="auto"/>
          <w:sz w:val="28"/>
          <w:szCs w:val="28"/>
        </w:rPr>
      </w:pPr>
      <w:r>
        <w:rPr>
          <w:color w:val="auto"/>
          <w:spacing w:val="-10"/>
          <w:sz w:val="28"/>
          <w:szCs w:val="28"/>
        </w:rPr>
        <w:t>1.4</w:t>
      </w:r>
      <w:r>
        <w:rPr>
          <w:color w:val="auto"/>
          <w:spacing w:val="-23"/>
          <w:sz w:val="28"/>
          <w:szCs w:val="28"/>
        </w:rPr>
        <w:t xml:space="preserve"> </w:t>
      </w:r>
      <w:r>
        <w:rPr>
          <w:color w:val="auto"/>
          <w:spacing w:val="-10"/>
          <w:sz w:val="28"/>
          <w:szCs w:val="28"/>
        </w:rPr>
        <w:t>制作、上传响应文件技术支持：</w:t>
      </w:r>
      <w:r>
        <w:rPr>
          <w:color w:val="auto"/>
          <w:spacing w:val="-4"/>
          <w:sz w:val="28"/>
          <w:szCs w:val="28"/>
        </w:rPr>
        <w:t>联系人：信源公司</w:t>
      </w:r>
    </w:p>
    <w:p w14:paraId="252F7E50">
      <w:pPr>
        <w:pStyle w:val="2"/>
        <w:spacing w:before="13" w:line="224" w:lineRule="auto"/>
        <w:ind w:firstLine="532" w:firstLineChars="200"/>
        <w:rPr>
          <w:color w:val="auto"/>
          <w:sz w:val="28"/>
          <w:szCs w:val="28"/>
        </w:rPr>
      </w:pPr>
      <w:r>
        <w:rPr>
          <w:color w:val="auto"/>
          <w:spacing w:val="-7"/>
          <w:sz w:val="28"/>
          <w:szCs w:val="28"/>
        </w:rPr>
        <w:t>电话（传真</w:t>
      </w:r>
      <w:r>
        <w:rPr>
          <w:color w:val="auto"/>
          <w:spacing w:val="15"/>
          <w:sz w:val="28"/>
          <w:szCs w:val="28"/>
        </w:rPr>
        <w:t>）：</w:t>
      </w:r>
      <w:r>
        <w:rPr>
          <w:color w:val="auto"/>
          <w:spacing w:val="-7"/>
          <w:sz w:val="28"/>
          <w:szCs w:val="28"/>
        </w:rPr>
        <w:t>0857-8317294</w:t>
      </w:r>
    </w:p>
    <w:p w14:paraId="03E1FA14">
      <w:pPr>
        <w:pStyle w:val="2"/>
        <w:spacing w:before="46" w:line="222" w:lineRule="auto"/>
        <w:ind w:left="25"/>
        <w:rPr>
          <w:color w:val="auto"/>
          <w:sz w:val="28"/>
          <w:szCs w:val="28"/>
        </w:rPr>
      </w:pPr>
      <w:r>
        <w:rPr>
          <w:color w:val="auto"/>
          <w:spacing w:val="-2"/>
          <w:sz w:val="28"/>
          <w:szCs w:val="28"/>
        </w:rPr>
        <w:t>2. 投标保证金、缴纳指南及联系人、电话</w:t>
      </w:r>
    </w:p>
    <w:p w14:paraId="21B6D0D4">
      <w:pPr>
        <w:pStyle w:val="2"/>
        <w:spacing w:before="7" w:line="222" w:lineRule="auto"/>
        <w:ind w:left="584"/>
        <w:rPr>
          <w:color w:val="auto"/>
          <w:sz w:val="28"/>
          <w:szCs w:val="28"/>
        </w:rPr>
      </w:pPr>
      <w:r>
        <w:rPr>
          <w:color w:val="auto"/>
          <w:spacing w:val="-4"/>
          <w:sz w:val="28"/>
          <w:szCs w:val="28"/>
        </w:rPr>
        <w:t>2.1</w:t>
      </w:r>
      <w:r>
        <w:rPr>
          <w:color w:val="auto"/>
          <w:spacing w:val="-28"/>
          <w:sz w:val="28"/>
          <w:szCs w:val="28"/>
        </w:rPr>
        <w:t xml:space="preserve"> </w:t>
      </w:r>
      <w:r>
        <w:rPr>
          <w:color w:val="auto"/>
          <w:spacing w:val="-4"/>
          <w:sz w:val="28"/>
          <w:szCs w:val="28"/>
        </w:rPr>
        <w:t>保证金缴纳金额：</w:t>
      </w:r>
      <w:r>
        <w:rPr>
          <w:b/>
          <w:bCs/>
          <w:color w:val="auto"/>
          <w:spacing w:val="-4"/>
          <w:sz w:val="28"/>
          <w:szCs w:val="28"/>
        </w:rPr>
        <w:t>伍仟元整</w:t>
      </w:r>
      <w:r>
        <w:rPr>
          <w:color w:val="auto"/>
          <w:spacing w:val="-4"/>
          <w:sz w:val="28"/>
          <w:szCs w:val="28"/>
        </w:rPr>
        <w:t>；</w:t>
      </w:r>
    </w:p>
    <w:p w14:paraId="29547CCB">
      <w:pPr>
        <w:pStyle w:val="2"/>
        <w:spacing w:before="26" w:line="224" w:lineRule="auto"/>
        <w:ind w:left="584"/>
        <w:rPr>
          <w:color w:val="auto"/>
          <w:sz w:val="28"/>
          <w:szCs w:val="28"/>
        </w:rPr>
      </w:pPr>
      <w:r>
        <w:rPr>
          <w:color w:val="auto"/>
          <w:spacing w:val="-9"/>
          <w:sz w:val="28"/>
          <w:szCs w:val="28"/>
        </w:rPr>
        <w:t>2.2 费用缴纳指南</w:t>
      </w:r>
    </w:p>
    <w:p w14:paraId="11F9E1A7">
      <w:pPr>
        <w:pStyle w:val="2"/>
        <w:spacing w:before="31" w:line="226" w:lineRule="auto"/>
        <w:ind w:left="39" w:right="280" w:firstLine="544"/>
        <w:rPr>
          <w:color w:val="auto"/>
          <w:sz w:val="28"/>
          <w:szCs w:val="28"/>
        </w:rPr>
      </w:pPr>
      <w:r>
        <w:rPr>
          <w:color w:val="auto"/>
          <w:spacing w:val="-1"/>
          <w:sz w:val="28"/>
          <w:szCs w:val="28"/>
        </w:rPr>
        <w:t>2.2.1</w:t>
      </w:r>
      <w:r>
        <w:rPr>
          <w:color w:val="auto"/>
          <w:spacing w:val="-35"/>
          <w:sz w:val="28"/>
          <w:szCs w:val="28"/>
        </w:rPr>
        <w:t xml:space="preserve"> </w:t>
      </w:r>
      <w:r>
        <w:rPr>
          <w:color w:val="auto"/>
          <w:spacing w:val="-1"/>
          <w:sz w:val="28"/>
          <w:szCs w:val="28"/>
        </w:rPr>
        <w:t>保证金的缴费方式：由基本账户以银行转账、支票、</w:t>
      </w:r>
      <w:r>
        <w:rPr>
          <w:color w:val="auto"/>
          <w:spacing w:val="-2"/>
          <w:sz w:val="28"/>
          <w:szCs w:val="28"/>
        </w:rPr>
        <w:t>汇票、本票或</w:t>
      </w:r>
      <w:r>
        <w:rPr>
          <w:color w:val="auto"/>
          <w:sz w:val="28"/>
          <w:szCs w:val="28"/>
        </w:rPr>
        <w:t xml:space="preserve"> </w:t>
      </w:r>
      <w:r>
        <w:rPr>
          <w:color w:val="auto"/>
          <w:spacing w:val="-2"/>
          <w:sz w:val="28"/>
          <w:szCs w:val="28"/>
        </w:rPr>
        <w:t>者 金融机构、担保机构出具的保函等非现金方式。</w:t>
      </w:r>
    </w:p>
    <w:p w14:paraId="1902AEDF">
      <w:pPr>
        <w:pStyle w:val="2"/>
        <w:spacing w:before="50" w:line="234" w:lineRule="auto"/>
        <w:ind w:left="34" w:right="9" w:firstLine="549"/>
        <w:rPr>
          <w:color w:val="auto"/>
          <w:sz w:val="28"/>
          <w:szCs w:val="28"/>
        </w:rPr>
      </w:pPr>
      <w:r>
        <w:rPr>
          <w:color w:val="auto"/>
          <w:spacing w:val="-5"/>
          <w:sz w:val="28"/>
          <w:szCs w:val="28"/>
        </w:rPr>
        <w:t>2.2.2</w:t>
      </w:r>
      <w:r>
        <w:rPr>
          <w:color w:val="auto"/>
          <w:spacing w:val="-27"/>
          <w:sz w:val="28"/>
          <w:szCs w:val="28"/>
        </w:rPr>
        <w:t xml:space="preserve"> </w:t>
      </w:r>
      <w:r>
        <w:rPr>
          <w:color w:val="auto"/>
          <w:spacing w:val="-5"/>
          <w:sz w:val="28"/>
          <w:szCs w:val="28"/>
        </w:rPr>
        <w:t>投标保证金缴纳:供应商以银行</w:t>
      </w:r>
      <w:r>
        <w:rPr>
          <w:color w:val="auto"/>
          <w:spacing w:val="-6"/>
          <w:sz w:val="28"/>
          <w:szCs w:val="28"/>
        </w:rPr>
        <w:t>转账、支票、汇票、本票方式缴纳投标</w:t>
      </w:r>
      <w:r>
        <w:rPr>
          <w:color w:val="auto"/>
          <w:sz w:val="28"/>
          <w:szCs w:val="28"/>
        </w:rPr>
        <w:t xml:space="preserve"> </w:t>
      </w:r>
      <w:r>
        <w:rPr>
          <w:color w:val="auto"/>
          <w:spacing w:val="-3"/>
          <w:sz w:val="28"/>
          <w:szCs w:val="28"/>
        </w:rPr>
        <w:t>保证金的，必须从其基本账户缴纳到毕节市公共资源交易中心账户，且确保在投</w:t>
      </w:r>
      <w:r>
        <w:rPr>
          <w:color w:val="auto"/>
          <w:spacing w:val="6"/>
          <w:sz w:val="28"/>
          <w:szCs w:val="28"/>
        </w:rPr>
        <w:t xml:space="preserve"> </w:t>
      </w:r>
      <w:r>
        <w:rPr>
          <w:color w:val="auto"/>
          <w:spacing w:val="-3"/>
          <w:sz w:val="28"/>
          <w:szCs w:val="28"/>
        </w:rPr>
        <w:t>标截止时间前到账并检查绑定成功，未绑定成功，不能上传响应文件的，责任由</w:t>
      </w:r>
      <w:r>
        <w:rPr>
          <w:color w:val="auto"/>
          <w:spacing w:val="6"/>
          <w:sz w:val="28"/>
          <w:szCs w:val="28"/>
        </w:rPr>
        <w:t xml:space="preserve"> </w:t>
      </w:r>
      <w:r>
        <w:rPr>
          <w:color w:val="auto"/>
          <w:spacing w:val="-3"/>
          <w:sz w:val="28"/>
          <w:szCs w:val="28"/>
        </w:rPr>
        <w:t>供应商自行承担。（以到账时间为准，由于跨行转账需一定时间，为确保保证金</w:t>
      </w:r>
      <w:r>
        <w:rPr>
          <w:color w:val="auto"/>
          <w:spacing w:val="6"/>
          <w:sz w:val="28"/>
          <w:szCs w:val="28"/>
        </w:rPr>
        <w:t xml:space="preserve"> </w:t>
      </w:r>
      <w:r>
        <w:rPr>
          <w:color w:val="auto"/>
          <w:spacing w:val="-3"/>
          <w:sz w:val="28"/>
          <w:szCs w:val="28"/>
        </w:rPr>
        <w:t>按时到账，请尽早交纳保证金）。供应商以金融机构、担保机构出具的保函等非</w:t>
      </w:r>
      <w:r>
        <w:rPr>
          <w:color w:val="auto"/>
          <w:spacing w:val="6"/>
          <w:sz w:val="28"/>
          <w:szCs w:val="28"/>
        </w:rPr>
        <w:t xml:space="preserve"> </w:t>
      </w:r>
      <w:r>
        <w:rPr>
          <w:color w:val="auto"/>
          <w:spacing w:val="-3"/>
          <w:sz w:val="28"/>
          <w:szCs w:val="28"/>
        </w:rPr>
        <w:t>现金方式缴纳投标保证金的，必须在投标截止时间前完成绑定成功且符合毕节市</w:t>
      </w:r>
      <w:r>
        <w:rPr>
          <w:color w:val="auto"/>
          <w:spacing w:val="6"/>
          <w:sz w:val="28"/>
          <w:szCs w:val="28"/>
        </w:rPr>
        <w:t xml:space="preserve"> </w:t>
      </w:r>
      <w:r>
        <w:rPr>
          <w:color w:val="auto"/>
          <w:spacing w:val="-7"/>
          <w:sz w:val="28"/>
          <w:szCs w:val="28"/>
        </w:rPr>
        <w:t>公共资源交易中心相关规定，否则不能上传响应文件的，责任由供应商</w:t>
      </w:r>
      <w:r>
        <w:rPr>
          <w:color w:val="auto"/>
          <w:spacing w:val="-8"/>
          <w:sz w:val="28"/>
          <w:szCs w:val="28"/>
        </w:rPr>
        <w:t>自行承担</w:t>
      </w:r>
    </w:p>
    <w:p w14:paraId="77CA9021">
      <w:pPr>
        <w:pStyle w:val="2"/>
        <w:spacing w:before="210" w:line="134" w:lineRule="exact"/>
        <w:ind w:left="56"/>
        <w:rPr>
          <w:color w:val="auto"/>
          <w:sz w:val="28"/>
          <w:szCs w:val="28"/>
        </w:rPr>
      </w:pPr>
      <w:r>
        <w:rPr>
          <w:color w:val="auto"/>
          <w:position w:val="2"/>
          <w:sz w:val="28"/>
          <w:szCs w:val="28"/>
        </w:rPr>
        <w:t>。</w:t>
      </w:r>
    </w:p>
    <w:p w14:paraId="30A3ABD1">
      <w:pPr>
        <w:pStyle w:val="2"/>
        <w:spacing w:before="42" w:line="221" w:lineRule="auto"/>
        <w:ind w:left="584"/>
        <w:rPr>
          <w:color w:val="auto"/>
          <w:sz w:val="28"/>
          <w:szCs w:val="28"/>
        </w:rPr>
      </w:pPr>
      <w:r>
        <w:rPr>
          <w:color w:val="auto"/>
          <w:spacing w:val="-2"/>
          <w:sz w:val="28"/>
          <w:szCs w:val="28"/>
        </w:rPr>
        <w:t>2.2.3</w:t>
      </w:r>
      <w:r>
        <w:rPr>
          <w:color w:val="auto"/>
          <w:spacing w:val="-37"/>
          <w:sz w:val="28"/>
          <w:szCs w:val="28"/>
        </w:rPr>
        <w:t xml:space="preserve"> </w:t>
      </w:r>
      <w:r>
        <w:rPr>
          <w:color w:val="auto"/>
          <w:spacing w:val="-2"/>
          <w:sz w:val="28"/>
          <w:szCs w:val="28"/>
        </w:rPr>
        <w:t>投标保证金请统一交至毕节市公共资源交易</w:t>
      </w:r>
      <w:r>
        <w:rPr>
          <w:color w:val="auto"/>
          <w:spacing w:val="-3"/>
          <w:sz w:val="28"/>
          <w:szCs w:val="28"/>
        </w:rPr>
        <w:t>中心。</w:t>
      </w:r>
    </w:p>
    <w:p w14:paraId="6609FE72">
      <w:pPr>
        <w:pStyle w:val="2"/>
        <w:spacing w:before="40" w:line="226" w:lineRule="auto"/>
        <w:ind w:left="42" w:right="283" w:firstLine="542"/>
        <w:rPr>
          <w:color w:val="auto"/>
          <w:sz w:val="28"/>
          <w:szCs w:val="28"/>
        </w:rPr>
      </w:pPr>
      <w:r>
        <w:rPr>
          <w:color w:val="auto"/>
          <w:spacing w:val="-2"/>
          <w:sz w:val="28"/>
          <w:szCs w:val="28"/>
        </w:rPr>
        <w:t>2.2.4 费用缴纳之后请登录交易系统检查确认是否绑定</w:t>
      </w:r>
      <w:r>
        <w:rPr>
          <w:color w:val="auto"/>
          <w:spacing w:val="-3"/>
          <w:sz w:val="28"/>
          <w:szCs w:val="28"/>
        </w:rPr>
        <w:t>成功。如未到到账</w:t>
      </w:r>
      <w:r>
        <w:rPr>
          <w:color w:val="auto"/>
          <w:sz w:val="28"/>
          <w:szCs w:val="28"/>
        </w:rPr>
        <w:t xml:space="preserve"> </w:t>
      </w:r>
      <w:r>
        <w:rPr>
          <w:color w:val="auto"/>
          <w:spacing w:val="-2"/>
          <w:sz w:val="28"/>
          <w:szCs w:val="28"/>
        </w:rPr>
        <w:t>或 未缴纳成功则显示未绑定，此时请阅读注意事项。</w:t>
      </w:r>
    </w:p>
    <w:p w14:paraId="08CCF2BE">
      <w:pPr>
        <w:pStyle w:val="2"/>
        <w:spacing w:before="39" w:line="227" w:lineRule="auto"/>
        <w:ind w:left="43" w:right="280" w:firstLine="540"/>
        <w:rPr>
          <w:color w:val="auto"/>
          <w:sz w:val="28"/>
          <w:szCs w:val="28"/>
        </w:rPr>
      </w:pPr>
      <w:r>
        <w:rPr>
          <w:color w:val="auto"/>
          <w:spacing w:val="-1"/>
          <w:sz w:val="28"/>
          <w:szCs w:val="28"/>
        </w:rPr>
        <w:t>2.2.5</w:t>
      </w:r>
      <w:r>
        <w:rPr>
          <w:color w:val="auto"/>
          <w:spacing w:val="-32"/>
          <w:sz w:val="28"/>
          <w:szCs w:val="28"/>
        </w:rPr>
        <w:t xml:space="preserve"> </w:t>
      </w:r>
      <w:r>
        <w:rPr>
          <w:color w:val="auto"/>
          <w:spacing w:val="-1"/>
          <w:sz w:val="28"/>
          <w:szCs w:val="28"/>
        </w:rPr>
        <w:t>保证金使用保函方式的，需上传保函扫描件。</w:t>
      </w:r>
      <w:r>
        <w:rPr>
          <w:color w:val="auto"/>
          <w:spacing w:val="-2"/>
          <w:sz w:val="28"/>
          <w:szCs w:val="28"/>
        </w:rPr>
        <w:t>上传后确认【保证金</w:t>
      </w:r>
      <w:r>
        <w:rPr>
          <w:color w:val="auto"/>
          <w:sz w:val="28"/>
          <w:szCs w:val="28"/>
        </w:rPr>
        <w:t xml:space="preserve"> </w:t>
      </w:r>
      <w:r>
        <w:rPr>
          <w:color w:val="auto"/>
          <w:spacing w:val="-8"/>
          <w:sz w:val="28"/>
          <w:szCs w:val="28"/>
        </w:rPr>
        <w:t>绑</w:t>
      </w:r>
      <w:r>
        <w:rPr>
          <w:color w:val="auto"/>
          <w:spacing w:val="24"/>
          <w:sz w:val="28"/>
          <w:szCs w:val="28"/>
        </w:rPr>
        <w:t xml:space="preserve"> </w:t>
      </w:r>
      <w:r>
        <w:rPr>
          <w:color w:val="auto"/>
          <w:spacing w:val="-8"/>
          <w:sz w:val="28"/>
          <w:szCs w:val="28"/>
        </w:rPr>
        <w:t>定】成功即可。</w:t>
      </w:r>
    </w:p>
    <w:p w14:paraId="398051EF">
      <w:pPr>
        <w:pStyle w:val="2"/>
        <w:spacing w:before="22" w:line="221" w:lineRule="auto"/>
        <w:ind w:left="584"/>
        <w:rPr>
          <w:color w:val="auto"/>
          <w:sz w:val="28"/>
          <w:szCs w:val="28"/>
        </w:rPr>
      </w:pPr>
      <w:r>
        <w:rPr>
          <w:color w:val="auto"/>
          <w:spacing w:val="-4"/>
          <w:sz w:val="28"/>
          <w:szCs w:val="28"/>
        </w:rPr>
        <w:t>2.2.6</w:t>
      </w:r>
      <w:r>
        <w:rPr>
          <w:color w:val="auto"/>
          <w:spacing w:val="-17"/>
          <w:sz w:val="28"/>
          <w:szCs w:val="28"/>
        </w:rPr>
        <w:t xml:space="preserve"> </w:t>
      </w:r>
      <w:r>
        <w:rPr>
          <w:color w:val="auto"/>
          <w:spacing w:val="-4"/>
          <w:sz w:val="28"/>
          <w:szCs w:val="28"/>
        </w:rPr>
        <w:t>如需要可点击查看回执并打印。</w:t>
      </w:r>
    </w:p>
    <w:p w14:paraId="6E39ECD7">
      <w:pPr>
        <w:pStyle w:val="2"/>
        <w:spacing w:before="32" w:line="223" w:lineRule="auto"/>
        <w:ind w:left="584"/>
        <w:rPr>
          <w:color w:val="auto"/>
          <w:sz w:val="28"/>
          <w:szCs w:val="28"/>
        </w:rPr>
      </w:pPr>
      <w:r>
        <w:rPr>
          <w:color w:val="auto"/>
          <w:spacing w:val="-4"/>
          <w:sz w:val="28"/>
          <w:szCs w:val="28"/>
        </w:rPr>
        <w:t>2.3</w:t>
      </w:r>
      <w:r>
        <w:rPr>
          <w:color w:val="auto"/>
          <w:spacing w:val="-38"/>
          <w:sz w:val="28"/>
          <w:szCs w:val="28"/>
        </w:rPr>
        <w:t xml:space="preserve"> </w:t>
      </w:r>
      <w:r>
        <w:rPr>
          <w:color w:val="auto"/>
          <w:spacing w:val="-4"/>
          <w:sz w:val="28"/>
          <w:szCs w:val="28"/>
        </w:rPr>
        <w:t>联系人：财务部办公室；</w:t>
      </w:r>
    </w:p>
    <w:p w14:paraId="1090C3A5">
      <w:pPr>
        <w:pStyle w:val="2"/>
        <w:spacing w:before="24" w:line="224" w:lineRule="auto"/>
        <w:ind w:left="584"/>
        <w:rPr>
          <w:color w:val="auto"/>
          <w:sz w:val="28"/>
          <w:szCs w:val="28"/>
        </w:rPr>
      </w:pPr>
      <w:r>
        <w:rPr>
          <w:color w:val="auto"/>
          <w:spacing w:val="-2"/>
          <w:sz w:val="28"/>
          <w:szCs w:val="28"/>
        </w:rPr>
        <w:t>2.4</w:t>
      </w:r>
      <w:r>
        <w:rPr>
          <w:color w:val="auto"/>
          <w:spacing w:val="-42"/>
          <w:sz w:val="28"/>
          <w:szCs w:val="28"/>
        </w:rPr>
        <w:t xml:space="preserve"> </w:t>
      </w:r>
      <w:r>
        <w:rPr>
          <w:color w:val="auto"/>
          <w:spacing w:val="-2"/>
          <w:sz w:val="28"/>
          <w:szCs w:val="28"/>
        </w:rPr>
        <w:t>联系电话(传真)：0857-8314036。</w:t>
      </w:r>
    </w:p>
    <w:p w14:paraId="2E4DAD51">
      <w:pPr>
        <w:pStyle w:val="2"/>
        <w:spacing w:before="22" w:line="222" w:lineRule="auto"/>
        <w:ind w:left="584"/>
        <w:rPr>
          <w:color w:val="auto"/>
          <w:sz w:val="28"/>
          <w:szCs w:val="28"/>
        </w:rPr>
      </w:pPr>
      <w:r>
        <w:rPr>
          <w:color w:val="auto"/>
          <w:spacing w:val="-4"/>
          <w:sz w:val="28"/>
          <w:szCs w:val="28"/>
        </w:rPr>
        <w:t>2.5</w:t>
      </w:r>
      <w:r>
        <w:rPr>
          <w:color w:val="auto"/>
          <w:spacing w:val="-33"/>
          <w:sz w:val="28"/>
          <w:szCs w:val="28"/>
        </w:rPr>
        <w:t xml:space="preserve"> </w:t>
      </w:r>
      <w:r>
        <w:rPr>
          <w:color w:val="auto"/>
          <w:spacing w:val="-4"/>
          <w:sz w:val="28"/>
          <w:szCs w:val="28"/>
        </w:rPr>
        <w:t>投标保证金缴纳账户信息：</w:t>
      </w:r>
    </w:p>
    <w:p w14:paraId="09EED453">
      <w:pPr>
        <w:pStyle w:val="2"/>
        <w:spacing w:before="45" w:line="225" w:lineRule="auto"/>
        <w:ind w:left="1150" w:right="3933"/>
        <w:rPr>
          <w:color w:val="auto"/>
          <w:sz w:val="28"/>
          <w:szCs w:val="28"/>
        </w:rPr>
      </w:pPr>
      <w:r>
        <w:rPr>
          <w:color w:val="auto"/>
          <w:spacing w:val="-6"/>
          <w:sz w:val="28"/>
          <w:szCs w:val="28"/>
        </w:rPr>
        <w:t>账户名称：毕节市公共资源交易中心；</w:t>
      </w:r>
      <w:r>
        <w:rPr>
          <w:color w:val="auto"/>
          <w:spacing w:val="8"/>
          <w:sz w:val="28"/>
          <w:szCs w:val="28"/>
        </w:rPr>
        <w:t xml:space="preserve"> </w:t>
      </w:r>
      <w:r>
        <w:rPr>
          <w:color w:val="auto"/>
          <w:spacing w:val="-2"/>
          <w:sz w:val="28"/>
          <w:szCs w:val="28"/>
        </w:rPr>
        <w:t>账    号：17710121050000969；</w:t>
      </w:r>
    </w:p>
    <w:p w14:paraId="147CA9D3">
      <w:pPr>
        <w:pStyle w:val="2"/>
        <w:spacing w:before="21" w:line="222" w:lineRule="auto"/>
        <w:ind w:left="1158"/>
        <w:rPr>
          <w:color w:val="auto"/>
          <w:sz w:val="28"/>
          <w:szCs w:val="28"/>
        </w:rPr>
      </w:pPr>
      <w:r>
        <w:rPr>
          <w:color w:val="auto"/>
          <w:spacing w:val="-2"/>
          <w:sz w:val="28"/>
          <w:szCs w:val="28"/>
        </w:rPr>
        <w:t>开 户 行：贵阳银行股份有限公司毕节分行；</w:t>
      </w:r>
    </w:p>
    <w:p w14:paraId="13777D1E">
      <w:pPr>
        <w:pStyle w:val="2"/>
        <w:spacing w:before="31" w:line="228" w:lineRule="auto"/>
        <w:ind w:left="25" w:right="26" w:firstLine="559"/>
        <w:rPr>
          <w:color w:val="auto"/>
          <w:spacing w:val="-3"/>
          <w:sz w:val="28"/>
          <w:szCs w:val="28"/>
        </w:rPr>
      </w:pPr>
      <w:r>
        <w:rPr>
          <w:color w:val="auto"/>
          <w:spacing w:val="-1"/>
          <w:sz w:val="28"/>
          <w:szCs w:val="28"/>
        </w:rPr>
        <w:t>2.6</w:t>
      </w:r>
      <w:r>
        <w:rPr>
          <w:color w:val="auto"/>
          <w:spacing w:val="-32"/>
          <w:sz w:val="28"/>
          <w:szCs w:val="28"/>
        </w:rPr>
        <w:t xml:space="preserve"> </w:t>
      </w:r>
      <w:r>
        <w:rPr>
          <w:color w:val="auto"/>
          <w:spacing w:val="-1"/>
          <w:sz w:val="28"/>
          <w:szCs w:val="28"/>
        </w:rPr>
        <w:t>保证金的绑定：缴纳费用之前请确保缴费账户</w:t>
      </w:r>
      <w:r>
        <w:rPr>
          <w:color w:val="auto"/>
          <w:spacing w:val="-2"/>
          <w:sz w:val="28"/>
          <w:szCs w:val="28"/>
        </w:rPr>
        <w:t>已在交易系统注册登记</w:t>
      </w:r>
      <w:r>
        <w:rPr>
          <w:color w:val="auto"/>
          <w:sz w:val="28"/>
          <w:szCs w:val="28"/>
        </w:rPr>
        <w:t xml:space="preserve">  </w:t>
      </w:r>
      <w:r>
        <w:rPr>
          <w:color w:val="auto"/>
          <w:spacing w:val="1"/>
          <w:sz w:val="28"/>
          <w:szCs w:val="28"/>
        </w:rPr>
        <w:t>且 生效，所注册的账户信息准确无误(账户类别、账户名称、账号、</w:t>
      </w:r>
      <w:r>
        <w:rPr>
          <w:color w:val="auto"/>
          <w:sz w:val="28"/>
          <w:szCs w:val="28"/>
        </w:rPr>
        <w:t xml:space="preserve">基本账户 </w:t>
      </w:r>
      <w:r>
        <w:rPr>
          <w:color w:val="auto"/>
          <w:spacing w:val="1"/>
          <w:sz w:val="28"/>
          <w:szCs w:val="28"/>
        </w:rPr>
        <w:t>开户许可证号、开户银行名称及开户支行号)，缴纳费用时请在银行汇款单备</w:t>
      </w:r>
      <w:r>
        <w:rPr>
          <w:color w:val="auto"/>
          <w:spacing w:val="4"/>
          <w:sz w:val="28"/>
          <w:szCs w:val="28"/>
        </w:rPr>
        <w:t xml:space="preserve">  </w:t>
      </w:r>
      <w:r>
        <w:rPr>
          <w:color w:val="auto"/>
          <w:spacing w:val="-7"/>
          <w:sz w:val="28"/>
          <w:szCs w:val="28"/>
        </w:rPr>
        <w:t>注、附 言、用途、说明、附加信息、摘要处填写投标随机码(只填写随机码且字</w:t>
      </w:r>
      <w:r>
        <w:rPr>
          <w:color w:val="auto"/>
          <w:spacing w:val="8"/>
          <w:sz w:val="28"/>
          <w:szCs w:val="28"/>
        </w:rPr>
        <w:t xml:space="preserve"> </w:t>
      </w:r>
      <w:r>
        <w:rPr>
          <w:color w:val="auto"/>
          <w:spacing w:val="-3"/>
          <w:sz w:val="28"/>
          <w:szCs w:val="28"/>
        </w:rPr>
        <w:t>体清晰)， 否则将影响缴纳的费用到账，责任由投标供应商自行承担。</w:t>
      </w:r>
    </w:p>
    <w:p w14:paraId="3340A3E9">
      <w:pPr>
        <w:pStyle w:val="2"/>
        <w:spacing w:before="31" w:line="228" w:lineRule="auto"/>
        <w:ind w:left="25" w:right="26" w:firstLine="559"/>
        <w:rPr>
          <w:color w:val="auto"/>
          <w:sz w:val="28"/>
          <w:szCs w:val="28"/>
        </w:rPr>
      </w:pPr>
      <w:r>
        <w:rPr>
          <w:color w:val="auto"/>
          <w:spacing w:val="-3"/>
          <w:sz w:val="28"/>
          <w:szCs w:val="28"/>
        </w:rPr>
        <w:t>2.7 以转账方式缴纳投标保证金的，必须从供应商基本账户转入，且确保在</w:t>
      </w:r>
      <w:r>
        <w:rPr>
          <w:color w:val="auto"/>
          <w:spacing w:val="9"/>
          <w:sz w:val="28"/>
          <w:szCs w:val="28"/>
        </w:rPr>
        <w:t xml:space="preserve"> </w:t>
      </w:r>
      <w:r>
        <w:rPr>
          <w:color w:val="auto"/>
          <w:spacing w:val="-11"/>
          <w:sz w:val="28"/>
          <w:szCs w:val="28"/>
        </w:rPr>
        <w:t>202</w:t>
      </w:r>
      <w:r>
        <w:rPr>
          <w:rFonts w:hint="eastAsia"/>
          <w:color w:val="auto"/>
          <w:spacing w:val="-11"/>
          <w:sz w:val="28"/>
          <w:szCs w:val="28"/>
          <w:lang w:val="en-US" w:eastAsia="zh-CN"/>
        </w:rPr>
        <w:t>5</w:t>
      </w:r>
      <w:r>
        <w:rPr>
          <w:color w:val="auto"/>
          <w:spacing w:val="-11"/>
          <w:sz w:val="28"/>
          <w:szCs w:val="28"/>
        </w:rPr>
        <w:t>年</w:t>
      </w:r>
      <w:r>
        <w:rPr>
          <w:rFonts w:hint="eastAsia"/>
          <w:color w:val="auto"/>
          <w:spacing w:val="-11"/>
          <w:sz w:val="28"/>
          <w:szCs w:val="28"/>
          <w:lang w:val="en-US" w:eastAsia="zh-CN"/>
        </w:rPr>
        <w:t xml:space="preserve">  </w:t>
      </w:r>
      <w:r>
        <w:rPr>
          <w:color w:val="auto"/>
          <w:spacing w:val="-11"/>
          <w:sz w:val="28"/>
          <w:szCs w:val="28"/>
        </w:rPr>
        <w:t>月</w:t>
      </w:r>
      <w:r>
        <w:rPr>
          <w:rFonts w:hint="eastAsia"/>
          <w:color w:val="auto"/>
          <w:spacing w:val="-11"/>
          <w:sz w:val="28"/>
          <w:szCs w:val="28"/>
          <w:lang w:val="en-US" w:eastAsia="zh-CN"/>
        </w:rPr>
        <w:t xml:space="preserve">   </w:t>
      </w:r>
      <w:r>
        <w:rPr>
          <w:color w:val="auto"/>
          <w:spacing w:val="-11"/>
          <w:sz w:val="28"/>
          <w:szCs w:val="28"/>
        </w:rPr>
        <w:t>日10点00分前到账并检查绑定成功，否</w:t>
      </w:r>
      <w:r>
        <w:rPr>
          <w:color w:val="auto"/>
          <w:spacing w:val="-12"/>
          <w:sz w:val="28"/>
          <w:szCs w:val="28"/>
        </w:rPr>
        <w:t>则，责任由供应商自行</w:t>
      </w:r>
    </w:p>
    <w:p w14:paraId="22AD392E">
      <w:pPr>
        <w:pStyle w:val="2"/>
        <w:spacing w:before="18" w:line="224" w:lineRule="auto"/>
        <w:ind w:left="30"/>
        <w:rPr>
          <w:color w:val="auto"/>
          <w:sz w:val="28"/>
          <w:szCs w:val="28"/>
        </w:rPr>
      </w:pPr>
      <w:r>
        <w:rPr>
          <w:color w:val="auto"/>
          <w:spacing w:val="-8"/>
          <w:sz w:val="28"/>
          <w:szCs w:val="28"/>
        </w:rPr>
        <w:t>承担。</w:t>
      </w:r>
    </w:p>
    <w:p w14:paraId="303096CA">
      <w:pPr>
        <w:pStyle w:val="2"/>
        <w:spacing w:before="35" w:line="227" w:lineRule="auto"/>
        <w:ind w:left="35" w:right="9" w:firstLine="549"/>
        <w:rPr>
          <w:color w:val="auto"/>
          <w:sz w:val="28"/>
          <w:szCs w:val="28"/>
        </w:rPr>
      </w:pPr>
      <w:r>
        <w:rPr>
          <w:color w:val="auto"/>
          <w:spacing w:val="-2"/>
          <w:sz w:val="28"/>
          <w:szCs w:val="28"/>
        </w:rPr>
        <w:t>2.8 关于投标保证金与项目的绑定方法，请认真阅读</w:t>
      </w:r>
      <w:r>
        <w:rPr>
          <w:color w:val="auto"/>
          <w:spacing w:val="-3"/>
          <w:sz w:val="28"/>
          <w:szCs w:val="28"/>
        </w:rPr>
        <w:t>本项目交易系统内【费</w:t>
      </w:r>
      <w:r>
        <w:rPr>
          <w:color w:val="auto"/>
          <w:spacing w:val="-4"/>
          <w:sz w:val="28"/>
          <w:szCs w:val="28"/>
        </w:rPr>
        <w:t>用缴纳指南及注意事项】。</w:t>
      </w:r>
    </w:p>
    <w:p w14:paraId="037D078F">
      <w:pPr>
        <w:pStyle w:val="2"/>
        <w:spacing w:before="23" w:line="222" w:lineRule="auto"/>
        <w:rPr>
          <w:color w:val="auto"/>
          <w:sz w:val="28"/>
          <w:szCs w:val="28"/>
        </w:rPr>
      </w:pPr>
      <w:r>
        <w:rPr>
          <w:color w:val="auto"/>
          <w:spacing w:val="-8"/>
          <w:sz w:val="28"/>
          <w:szCs w:val="28"/>
        </w:rPr>
        <w:t>3.</w:t>
      </w:r>
      <w:r>
        <w:rPr>
          <w:color w:val="auto"/>
          <w:spacing w:val="35"/>
          <w:sz w:val="28"/>
          <w:szCs w:val="28"/>
        </w:rPr>
        <w:t xml:space="preserve"> </w:t>
      </w:r>
      <w:r>
        <w:rPr>
          <w:color w:val="auto"/>
          <w:spacing w:val="-8"/>
          <w:sz w:val="28"/>
          <w:szCs w:val="28"/>
        </w:rPr>
        <w:t>其他事宜：</w:t>
      </w:r>
    </w:p>
    <w:p w14:paraId="717148A7">
      <w:pPr>
        <w:pStyle w:val="2"/>
        <w:spacing w:before="22" w:line="221" w:lineRule="auto"/>
        <w:ind w:left="27" w:firstLine="552" w:firstLineChars="200"/>
        <w:outlineLvl w:val="0"/>
        <w:rPr>
          <w:b w:val="0"/>
          <w:bCs w:val="0"/>
          <w:color w:val="auto"/>
          <w:spacing w:val="-2"/>
          <w:sz w:val="28"/>
          <w:szCs w:val="28"/>
        </w:rPr>
      </w:pPr>
      <w:r>
        <w:rPr>
          <w:rFonts w:hint="eastAsia"/>
          <w:b w:val="0"/>
          <w:bCs w:val="0"/>
          <w:color w:val="auto"/>
          <w:spacing w:val="-2"/>
          <w:sz w:val="28"/>
          <w:szCs w:val="28"/>
          <w:lang w:val="en-US" w:eastAsia="zh-CN"/>
        </w:rPr>
        <w:t xml:space="preserve">3.1、响应文件的制作、上传、签到、解密和采购操作必须完全符合毕节市公共资源交易中心-毕节市人民政府门户网站交易系统要求，否则可能导致其投 </w:t>
      </w:r>
    </w:p>
    <w:p w14:paraId="1B42B10C">
      <w:pPr>
        <w:pStyle w:val="2"/>
        <w:spacing w:before="22" w:line="221" w:lineRule="auto"/>
        <w:ind w:left="27"/>
        <w:outlineLvl w:val="0"/>
        <w:rPr>
          <w:b w:val="0"/>
          <w:bCs w:val="0"/>
          <w:color w:val="auto"/>
          <w:spacing w:val="-2"/>
          <w:sz w:val="28"/>
          <w:szCs w:val="28"/>
        </w:rPr>
      </w:pPr>
      <w:r>
        <w:rPr>
          <w:rFonts w:hint="eastAsia"/>
          <w:b w:val="0"/>
          <w:bCs w:val="0"/>
          <w:color w:val="auto"/>
          <w:spacing w:val="-2"/>
          <w:sz w:val="28"/>
          <w:szCs w:val="28"/>
          <w:lang w:val="en-US" w:eastAsia="zh-CN"/>
        </w:rPr>
        <w:t xml:space="preserve">标被拒绝。如有不明之处请及时详询技术支持方。 </w:t>
      </w:r>
    </w:p>
    <w:p w14:paraId="4F30254A">
      <w:pPr>
        <w:pStyle w:val="2"/>
        <w:spacing w:before="22" w:line="221" w:lineRule="auto"/>
        <w:ind w:left="27" w:firstLine="552" w:firstLineChars="200"/>
        <w:outlineLvl w:val="0"/>
        <w:rPr>
          <w:b w:val="0"/>
          <w:bCs w:val="0"/>
          <w:color w:val="auto"/>
          <w:spacing w:val="-2"/>
          <w:sz w:val="28"/>
          <w:szCs w:val="28"/>
        </w:rPr>
      </w:pPr>
      <w:r>
        <w:rPr>
          <w:rFonts w:hint="eastAsia"/>
          <w:b w:val="0"/>
          <w:bCs w:val="0"/>
          <w:color w:val="auto"/>
          <w:spacing w:val="-2"/>
          <w:sz w:val="28"/>
          <w:szCs w:val="28"/>
          <w:lang w:val="en-US" w:eastAsia="zh-CN"/>
        </w:rPr>
        <w:t>3.2、供应商必须保证在谈判过程中随时处于在线状态。在谈判小组发出补充响应或报价通知后20分钟内，供应商未在交易系统中通过有效谈判途径进行响应或报价的，将视作无补充响应内容或按其上一轮报价作为本轮报价（即：谈判小组通过交易系统发出第一轮报价通知后，供应商在20分钟内未进行有效报价的，以基础报价作为该轮报价。谈判小组通过交易系统发出第二轮报价通知后， 供应商在20分钟内未进行有效报价的，以第一轮报价作为该轮报价，以此类推）。</w:t>
      </w:r>
    </w:p>
    <w:p w14:paraId="278178DF">
      <w:pPr>
        <w:pStyle w:val="2"/>
        <w:spacing w:before="22" w:line="221" w:lineRule="auto"/>
        <w:ind w:left="27"/>
        <w:outlineLvl w:val="0"/>
        <w:rPr>
          <w:b/>
          <w:bCs/>
          <w:color w:val="auto"/>
          <w:sz w:val="28"/>
          <w:szCs w:val="28"/>
        </w:rPr>
      </w:pPr>
      <w:r>
        <w:rPr>
          <w:b w:val="0"/>
          <w:bCs w:val="0"/>
          <w:color w:val="auto"/>
          <w:spacing w:val="-2"/>
          <w:sz w:val="28"/>
          <w:szCs w:val="28"/>
        </w:rPr>
        <w:t>八、凡对</w:t>
      </w:r>
      <w:r>
        <w:rPr>
          <w:b/>
          <w:bCs/>
          <w:color w:val="auto"/>
          <w:spacing w:val="-2"/>
          <w:sz w:val="28"/>
          <w:szCs w:val="28"/>
        </w:rPr>
        <w:t>本次采购提出询问，请按以下方式联系。</w:t>
      </w:r>
    </w:p>
    <w:p w14:paraId="01F06035">
      <w:pPr>
        <w:pStyle w:val="2"/>
        <w:spacing w:before="223" w:line="222" w:lineRule="auto"/>
        <w:rPr>
          <w:color w:val="auto"/>
          <w:sz w:val="28"/>
          <w:szCs w:val="28"/>
        </w:rPr>
      </w:pPr>
      <w:r>
        <w:rPr>
          <w:color w:val="auto"/>
          <w:spacing w:val="-8"/>
          <w:sz w:val="28"/>
          <w:szCs w:val="28"/>
        </w:rPr>
        <w:t>1.采购人信息</w:t>
      </w:r>
    </w:p>
    <w:p w14:paraId="7CE16937">
      <w:pPr>
        <w:pStyle w:val="2"/>
        <w:spacing w:before="36" w:line="228" w:lineRule="auto"/>
        <w:ind w:left="54" w:right="139" w:firstLine="529"/>
        <w:jc w:val="both"/>
        <w:rPr>
          <w:color w:val="auto"/>
          <w:sz w:val="28"/>
          <w:szCs w:val="28"/>
        </w:rPr>
      </w:pPr>
      <w:r>
        <w:rPr>
          <w:color w:val="auto"/>
          <w:sz w:val="28"/>
          <w:szCs w:val="28"/>
        </w:rPr>
        <w:t>名 称：</w:t>
      </w:r>
      <w:r>
        <w:rPr>
          <w:rFonts w:hint="eastAsia"/>
          <w:color w:val="auto"/>
          <w:sz w:val="28"/>
          <w:szCs w:val="28"/>
          <w:lang w:val="en-US" w:eastAsia="zh-CN"/>
        </w:rPr>
        <w:t>毕节市七星关区精神病医院</w:t>
      </w:r>
    </w:p>
    <w:p w14:paraId="0144910E">
      <w:pPr>
        <w:pStyle w:val="2"/>
        <w:spacing w:before="36" w:line="228" w:lineRule="auto"/>
        <w:ind w:left="54" w:right="139" w:firstLine="529"/>
        <w:jc w:val="both"/>
        <w:rPr>
          <w:color w:val="auto"/>
          <w:sz w:val="28"/>
          <w:szCs w:val="28"/>
        </w:rPr>
      </w:pPr>
      <w:r>
        <w:rPr>
          <w:color w:val="auto"/>
          <w:sz w:val="28"/>
          <w:szCs w:val="28"/>
        </w:rPr>
        <w:t>联系方式：</w:t>
      </w:r>
      <w:r>
        <w:rPr>
          <w:rFonts w:hint="eastAsia"/>
          <w:color w:val="auto"/>
          <w:sz w:val="28"/>
          <w:szCs w:val="28"/>
        </w:rPr>
        <w:t>霍怡</w:t>
      </w:r>
    </w:p>
    <w:p w14:paraId="21F9AE79">
      <w:pPr>
        <w:pStyle w:val="2"/>
        <w:spacing w:before="36" w:line="228" w:lineRule="auto"/>
        <w:ind w:left="54" w:right="139" w:firstLine="529"/>
        <w:jc w:val="both"/>
        <w:rPr>
          <w:rFonts w:hint="eastAsia"/>
          <w:color w:val="auto"/>
          <w:sz w:val="28"/>
          <w:szCs w:val="28"/>
          <w:lang w:val="en-US" w:eastAsia="zh-CN"/>
        </w:rPr>
      </w:pPr>
      <w:r>
        <w:rPr>
          <w:color w:val="auto"/>
          <w:sz w:val="28"/>
          <w:szCs w:val="28"/>
        </w:rPr>
        <w:t>联系电话：</w:t>
      </w:r>
      <w:r>
        <w:rPr>
          <w:rFonts w:hint="eastAsia"/>
          <w:color w:val="auto"/>
          <w:sz w:val="28"/>
          <w:szCs w:val="28"/>
          <w:lang w:val="en-US" w:eastAsia="zh-CN"/>
        </w:rPr>
        <w:t>18685340265</w:t>
      </w:r>
    </w:p>
    <w:p w14:paraId="42CD9222">
      <w:pPr>
        <w:pStyle w:val="2"/>
        <w:spacing w:before="36" w:line="228" w:lineRule="auto"/>
        <w:ind w:right="139"/>
        <w:jc w:val="both"/>
        <w:rPr>
          <w:color w:val="auto"/>
          <w:sz w:val="28"/>
          <w:szCs w:val="28"/>
        </w:rPr>
      </w:pPr>
      <w:r>
        <w:rPr>
          <w:rFonts w:hint="eastAsia"/>
          <w:color w:val="auto"/>
          <w:sz w:val="28"/>
          <w:szCs w:val="28"/>
          <w:lang w:val="en-US" w:eastAsia="zh-CN"/>
        </w:rPr>
        <w:t>2.</w:t>
      </w:r>
      <w:r>
        <w:rPr>
          <w:rFonts w:hint="eastAsia"/>
          <w:color w:val="auto"/>
          <w:sz w:val="28"/>
          <w:szCs w:val="28"/>
        </w:rPr>
        <w:t>代理全称：</w:t>
      </w:r>
      <w:r>
        <w:rPr>
          <w:color w:val="auto"/>
          <w:sz w:val="28"/>
          <w:szCs w:val="28"/>
        </w:rPr>
        <w:t>贵州昱龙项目管理咨询有限</w:t>
      </w:r>
      <w:r>
        <w:rPr>
          <w:rFonts w:hint="eastAsia"/>
          <w:color w:val="auto"/>
          <w:sz w:val="28"/>
          <w:szCs w:val="28"/>
        </w:rPr>
        <w:t>公司</w:t>
      </w:r>
    </w:p>
    <w:p w14:paraId="33D2BE8A">
      <w:pPr>
        <w:pStyle w:val="2"/>
        <w:spacing w:before="36" w:line="228" w:lineRule="auto"/>
        <w:ind w:left="54" w:right="139" w:firstLine="529"/>
        <w:jc w:val="both"/>
        <w:rPr>
          <w:rFonts w:hint="eastAsia"/>
          <w:color w:val="auto"/>
          <w:sz w:val="28"/>
          <w:szCs w:val="28"/>
          <w:lang w:eastAsia="zh-CN"/>
        </w:rPr>
      </w:pPr>
      <w:r>
        <w:rPr>
          <w:rFonts w:hint="eastAsia"/>
          <w:color w:val="auto"/>
          <w:sz w:val="28"/>
          <w:szCs w:val="28"/>
        </w:rPr>
        <w:t>联系地址：贵阳市观山湖区合肥路70号恒大中央广场</w:t>
      </w:r>
      <w:r>
        <w:rPr>
          <w:rFonts w:hint="eastAsia"/>
          <w:color w:val="auto"/>
          <w:sz w:val="28"/>
          <w:szCs w:val="28"/>
          <w:lang w:eastAsia="zh-CN"/>
        </w:rPr>
        <w:t>C1B栋420室</w:t>
      </w:r>
    </w:p>
    <w:p w14:paraId="79A93306">
      <w:pPr>
        <w:pStyle w:val="2"/>
        <w:spacing w:before="36" w:line="228" w:lineRule="auto"/>
        <w:ind w:left="54" w:right="139" w:firstLine="529"/>
        <w:jc w:val="both"/>
        <w:rPr>
          <w:rFonts w:hint="eastAsia"/>
          <w:color w:val="auto"/>
          <w:sz w:val="28"/>
          <w:szCs w:val="28"/>
          <w:lang w:val="en-US" w:eastAsia="zh-CN"/>
        </w:rPr>
      </w:pPr>
      <w:r>
        <w:rPr>
          <w:rFonts w:hint="eastAsia"/>
          <w:color w:val="auto"/>
          <w:sz w:val="28"/>
          <w:szCs w:val="28"/>
        </w:rPr>
        <w:t>项目联系人：</w:t>
      </w:r>
      <w:r>
        <w:rPr>
          <w:rFonts w:hint="eastAsia"/>
          <w:color w:val="auto"/>
          <w:sz w:val="28"/>
          <w:szCs w:val="28"/>
          <w:lang w:val="en-US" w:eastAsia="zh-CN"/>
        </w:rPr>
        <w:t>苟明望</w:t>
      </w:r>
    </w:p>
    <w:p w14:paraId="60F1EEA9">
      <w:pPr>
        <w:pStyle w:val="2"/>
        <w:spacing w:before="36" w:line="228" w:lineRule="auto"/>
        <w:ind w:left="54" w:right="139" w:firstLine="529"/>
        <w:jc w:val="both"/>
        <w:rPr>
          <w:color w:val="auto"/>
          <w:sz w:val="28"/>
          <w:szCs w:val="28"/>
        </w:rPr>
      </w:pPr>
      <w:r>
        <w:rPr>
          <w:rFonts w:hint="eastAsia"/>
          <w:color w:val="auto"/>
          <w:sz w:val="28"/>
          <w:szCs w:val="28"/>
        </w:rPr>
        <w:t>联系方式：</w:t>
      </w:r>
      <w:r>
        <w:rPr>
          <w:rFonts w:hint="eastAsia"/>
          <w:color w:val="auto"/>
          <w:sz w:val="28"/>
          <w:szCs w:val="28"/>
          <w:lang w:eastAsia="zh-CN"/>
        </w:rPr>
        <w:t>0851-</w:t>
      </w:r>
      <w:r>
        <w:rPr>
          <w:rFonts w:hint="eastAsia"/>
          <w:color w:val="auto"/>
          <w:sz w:val="28"/>
          <w:szCs w:val="28"/>
          <w:lang w:val="en-US" w:eastAsia="zh-CN"/>
        </w:rPr>
        <w:t>85809113</w:t>
      </w:r>
      <w:r>
        <w:rPr>
          <w:rFonts w:hint="eastAsia"/>
          <w:color w:val="auto"/>
          <w:sz w:val="28"/>
          <w:szCs w:val="28"/>
        </w:rPr>
        <w:t xml:space="preserve">          </w:t>
      </w:r>
    </w:p>
    <w:p w14:paraId="33061157">
      <w:pPr>
        <w:pStyle w:val="2"/>
        <w:spacing w:before="36" w:line="228" w:lineRule="auto"/>
        <w:ind w:right="139"/>
        <w:jc w:val="both"/>
        <w:rPr>
          <w:color w:val="auto"/>
          <w:sz w:val="28"/>
          <w:szCs w:val="28"/>
        </w:rPr>
      </w:pPr>
      <w:r>
        <w:rPr>
          <w:rFonts w:hint="eastAsia"/>
          <w:color w:val="auto"/>
          <w:sz w:val="28"/>
          <w:szCs w:val="28"/>
        </w:rPr>
        <w:t>3.项目联系方式</w:t>
      </w:r>
    </w:p>
    <w:p w14:paraId="6BBD6F85">
      <w:pPr>
        <w:pStyle w:val="2"/>
        <w:spacing w:before="36" w:line="228" w:lineRule="auto"/>
        <w:ind w:left="54" w:right="139" w:firstLine="529"/>
        <w:jc w:val="both"/>
        <w:rPr>
          <w:rFonts w:hint="eastAsia"/>
          <w:color w:val="auto"/>
          <w:sz w:val="28"/>
          <w:szCs w:val="28"/>
          <w:lang w:eastAsia="zh-CN"/>
        </w:rPr>
      </w:pPr>
      <w:r>
        <w:rPr>
          <w:rFonts w:hint="eastAsia"/>
          <w:color w:val="auto"/>
          <w:sz w:val="28"/>
          <w:szCs w:val="28"/>
        </w:rPr>
        <w:t>项目联系人：</w:t>
      </w:r>
      <w:r>
        <w:rPr>
          <w:rFonts w:hint="eastAsia"/>
          <w:color w:val="auto"/>
          <w:sz w:val="28"/>
          <w:szCs w:val="28"/>
          <w:lang w:val="en-US" w:eastAsia="zh-CN"/>
        </w:rPr>
        <w:t>苟明望</w:t>
      </w:r>
    </w:p>
    <w:p w14:paraId="44AE735B">
      <w:pPr>
        <w:pStyle w:val="2"/>
        <w:spacing w:before="36" w:line="228" w:lineRule="auto"/>
        <w:ind w:left="54" w:right="139" w:firstLine="529"/>
        <w:jc w:val="both"/>
        <w:rPr>
          <w:rFonts w:hint="eastAsia"/>
          <w:color w:val="auto"/>
          <w:sz w:val="28"/>
          <w:szCs w:val="28"/>
        </w:rPr>
      </w:pPr>
      <w:r>
        <w:rPr>
          <w:rFonts w:hint="eastAsia"/>
          <w:color w:val="auto"/>
          <w:sz w:val="28"/>
          <w:szCs w:val="28"/>
        </w:rPr>
        <w:t>电话：</w:t>
      </w:r>
      <w:r>
        <w:rPr>
          <w:rFonts w:hint="eastAsia"/>
          <w:color w:val="auto"/>
          <w:sz w:val="28"/>
          <w:szCs w:val="28"/>
          <w:lang w:eastAsia="zh-CN"/>
        </w:rPr>
        <w:t>0851-</w:t>
      </w:r>
      <w:r>
        <w:rPr>
          <w:rFonts w:hint="eastAsia"/>
          <w:color w:val="auto"/>
          <w:sz w:val="28"/>
          <w:szCs w:val="28"/>
          <w:lang w:val="en-US" w:eastAsia="zh-CN"/>
        </w:rPr>
        <w:t>85809113</w:t>
      </w:r>
      <w:r>
        <w:rPr>
          <w:rFonts w:hint="eastAsia"/>
          <w:color w:val="auto"/>
          <w:sz w:val="28"/>
          <w:szCs w:val="28"/>
        </w:rPr>
        <w:t xml:space="preserve"> </w:t>
      </w:r>
    </w:p>
    <w:p w14:paraId="6744CBA1">
      <w:pPr>
        <w:pStyle w:val="2"/>
        <w:spacing w:before="36" w:line="228" w:lineRule="auto"/>
        <w:ind w:left="54" w:right="139" w:firstLine="529"/>
        <w:jc w:val="both"/>
        <w:rPr>
          <w:color w:val="auto"/>
          <w:sz w:val="28"/>
          <w:szCs w:val="28"/>
        </w:rPr>
      </w:pPr>
    </w:p>
    <w:p w14:paraId="1633659D">
      <w:pPr>
        <w:bidi w:val="0"/>
        <w:ind w:firstLine="556" w:firstLineChars="200"/>
        <w:rPr>
          <w:rFonts w:hint="eastAsia" w:ascii="仿宋" w:hAnsi="仿宋" w:eastAsia="仿宋" w:cs="仿宋"/>
          <w:snapToGrid w:val="0"/>
          <w:color w:val="auto"/>
          <w:spacing w:val="-1"/>
          <w:kern w:val="0"/>
          <w:sz w:val="28"/>
          <w:szCs w:val="28"/>
          <w:lang w:val="en-US" w:eastAsia="zh-CN" w:bidi="ar-SA"/>
        </w:rPr>
      </w:pPr>
    </w:p>
    <w:p w14:paraId="2B813FA3">
      <w:pPr>
        <w:spacing w:line="432" w:lineRule="auto"/>
        <w:rPr>
          <w:color w:val="auto"/>
          <w:sz w:val="28"/>
          <w:szCs w:val="28"/>
        </w:rPr>
        <w:sectPr>
          <w:headerReference r:id="rId6" w:type="default"/>
          <w:pgSz w:w="11910" w:h="16840"/>
          <w:pgMar w:top="1440" w:right="1080" w:bottom="1440" w:left="1080" w:header="1454" w:footer="0" w:gutter="0"/>
          <w:cols w:space="720" w:num="1"/>
        </w:sectPr>
      </w:pPr>
    </w:p>
    <w:p w14:paraId="4E9C402F">
      <w:pPr>
        <w:pStyle w:val="2"/>
        <w:spacing w:before="99" w:line="227" w:lineRule="auto"/>
        <w:ind w:firstLine="2965" w:firstLineChars="700"/>
        <w:rPr>
          <w:color w:val="auto"/>
          <w:sz w:val="42"/>
          <w:szCs w:val="42"/>
        </w:rPr>
      </w:pPr>
      <w:r>
        <w:rPr>
          <w:b/>
          <w:bCs/>
          <w:color w:val="auto"/>
          <w:spacing w:val="1"/>
          <w:sz w:val="42"/>
          <w:szCs w:val="42"/>
        </w:rPr>
        <w:t>第二章</w:t>
      </w:r>
      <w:r>
        <w:rPr>
          <w:color w:val="auto"/>
          <w:spacing w:val="55"/>
          <w:sz w:val="42"/>
          <w:szCs w:val="42"/>
        </w:rPr>
        <w:t xml:space="preserve"> </w:t>
      </w:r>
      <w:r>
        <w:rPr>
          <w:b/>
          <w:bCs/>
          <w:color w:val="auto"/>
          <w:spacing w:val="1"/>
          <w:sz w:val="42"/>
          <w:szCs w:val="42"/>
        </w:rPr>
        <w:t>磋商内容</w:t>
      </w:r>
    </w:p>
    <w:p w14:paraId="05A3DE10">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2.1 报价说明：供应商须严格按照</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要求的规格，填报基础报价书及最终 报价时须以下浮率作为报价。</w:t>
      </w:r>
    </w:p>
    <w:p w14:paraId="7B455773">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2.2 采购清单及参数要求：详见</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附件。</w:t>
      </w:r>
    </w:p>
    <w:p w14:paraId="6380541F">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2.3 所有投标供应商必须保证提供所有标的物是通过正常渠道获得的、全新的、 未使用过的合格产品；所投所有货物均符合国家相关质量标准以及国家食品的有 关质量标准（食品类），满足采购文件的要求及</w:t>
      </w:r>
      <w:r>
        <w:rPr>
          <w:rFonts w:hint="eastAsia" w:ascii="仿宋" w:hAnsi="仿宋" w:eastAsia="仿宋" w:cs="仿宋"/>
          <w:snapToGrid w:val="0"/>
          <w:color w:val="auto"/>
          <w:spacing w:val="-2"/>
          <w:kern w:val="0"/>
          <w:sz w:val="28"/>
          <w:szCs w:val="28"/>
          <w:lang w:val="en-US" w:eastAsia="zh-CN" w:bidi="ar-SA"/>
        </w:rPr>
        <w:t>采购人</w:t>
      </w:r>
      <w:r>
        <w:rPr>
          <w:rFonts w:ascii="仿宋" w:hAnsi="仿宋" w:eastAsia="仿宋" w:cs="仿宋"/>
          <w:snapToGrid w:val="0"/>
          <w:color w:val="auto"/>
          <w:spacing w:val="-2"/>
          <w:kern w:val="0"/>
          <w:sz w:val="28"/>
          <w:szCs w:val="28"/>
          <w:lang w:val="en-US" w:eastAsia="en-US" w:bidi="ar-SA"/>
        </w:rPr>
        <w:t>的具体要求；供应商应有 能力承担因所供货物而引起的全部法律责任。</w:t>
      </w:r>
    </w:p>
    <w:p w14:paraId="2926AEB3">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2.4 提供相同品牌产品且通过资格审查、符合性审查的不同</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参加同一合同 项投标的，按一家</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计算，评审后得分最高的同品牌</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获得</w:t>
      </w:r>
      <w:r>
        <w:rPr>
          <w:rFonts w:hint="eastAsia" w:ascii="仿宋" w:hAnsi="仿宋" w:eastAsia="仿宋" w:cs="仿宋"/>
          <w:snapToGrid w:val="0"/>
          <w:color w:val="auto"/>
          <w:spacing w:val="-2"/>
          <w:kern w:val="0"/>
          <w:sz w:val="28"/>
          <w:szCs w:val="28"/>
          <w:lang w:val="en-US" w:eastAsia="zh-CN" w:bidi="ar-SA"/>
        </w:rPr>
        <w:t>中标供应商</w:t>
      </w:r>
      <w:r>
        <w:rPr>
          <w:rFonts w:ascii="仿宋" w:hAnsi="仿宋" w:eastAsia="仿宋" w:cs="仿宋"/>
          <w:snapToGrid w:val="0"/>
          <w:color w:val="auto"/>
          <w:spacing w:val="-2"/>
          <w:kern w:val="0"/>
          <w:sz w:val="28"/>
          <w:szCs w:val="28"/>
          <w:lang w:val="en-US" w:eastAsia="en-US" w:bidi="ar-SA"/>
        </w:rPr>
        <w:t>推荐 资格；评审得分相同的，投标报价低的获得</w:t>
      </w:r>
      <w:r>
        <w:rPr>
          <w:rFonts w:hint="eastAsia" w:ascii="仿宋" w:hAnsi="仿宋" w:eastAsia="仿宋" w:cs="仿宋"/>
          <w:snapToGrid w:val="0"/>
          <w:color w:val="auto"/>
          <w:spacing w:val="-2"/>
          <w:kern w:val="0"/>
          <w:sz w:val="28"/>
          <w:szCs w:val="28"/>
          <w:lang w:val="en-US" w:eastAsia="zh-CN" w:bidi="ar-SA"/>
        </w:rPr>
        <w:t>中标供应商</w:t>
      </w:r>
      <w:r>
        <w:rPr>
          <w:rFonts w:ascii="仿宋" w:hAnsi="仿宋" w:eastAsia="仿宋" w:cs="仿宋"/>
          <w:snapToGrid w:val="0"/>
          <w:color w:val="auto"/>
          <w:spacing w:val="-2"/>
          <w:kern w:val="0"/>
          <w:sz w:val="28"/>
          <w:szCs w:val="28"/>
          <w:lang w:val="en-US" w:eastAsia="en-US" w:bidi="ar-SA"/>
        </w:rPr>
        <w:t>推荐资格；得分且投标报价相 同的，依序按技术、商务的得分情况，得分高的获得</w:t>
      </w:r>
      <w:r>
        <w:rPr>
          <w:rFonts w:hint="eastAsia" w:ascii="仿宋" w:hAnsi="仿宋" w:eastAsia="仿宋" w:cs="仿宋"/>
          <w:snapToGrid w:val="0"/>
          <w:color w:val="auto"/>
          <w:spacing w:val="-2"/>
          <w:kern w:val="0"/>
          <w:sz w:val="28"/>
          <w:szCs w:val="28"/>
          <w:lang w:val="en-US" w:eastAsia="zh-CN" w:bidi="ar-SA"/>
        </w:rPr>
        <w:t>中标供应商</w:t>
      </w:r>
      <w:r>
        <w:rPr>
          <w:rFonts w:ascii="仿宋" w:hAnsi="仿宋" w:eastAsia="仿宋" w:cs="仿宋"/>
          <w:snapToGrid w:val="0"/>
          <w:color w:val="auto"/>
          <w:spacing w:val="-2"/>
          <w:kern w:val="0"/>
          <w:sz w:val="28"/>
          <w:szCs w:val="28"/>
          <w:lang w:val="en-US" w:eastAsia="en-US" w:bidi="ar-SA"/>
        </w:rPr>
        <w:t>推荐资格；其他同品 牌</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不作为中标候选人。</w:t>
      </w:r>
    </w:p>
    <w:p w14:paraId="508087F8">
      <w:pPr>
        <w:bidi w:val="0"/>
        <w:ind w:firstLine="276" w:firstLineChars="10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非单一产品采购项目（一个产品包中包含多个产品）中，多家</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提供的核心产品品牌相同的，按上述规定处理。确定核心产品的方法：在采购需求中按照技术构成明确核心产品；或未在采购需求中明确核心产品的，按产品价格比重确定。</w:t>
      </w:r>
    </w:p>
    <w:p w14:paraId="22BA0330">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2.5 单位负责人为同一人或者存在直接控股、管理关系的不同供应商，不得参加 同一合同项下的政府采购活动。除单一来源采购项目外，为采购项目提供整体设 计、规范编制或者项目管理、监理、检测等服务的供应商，不得再参加该采购项 目的其他采购活动。</w:t>
      </w:r>
    </w:p>
    <w:p w14:paraId="327B4A90">
      <w:pPr>
        <w:bidi w:val="0"/>
        <w:rPr>
          <w:rFonts w:ascii="仿宋" w:hAnsi="仿宋" w:eastAsia="仿宋" w:cs="仿宋"/>
          <w:snapToGrid w:val="0"/>
          <w:color w:val="auto"/>
          <w:spacing w:val="-2"/>
          <w:kern w:val="0"/>
          <w:sz w:val="28"/>
          <w:szCs w:val="28"/>
          <w:lang w:val="en-US" w:eastAsia="en-US" w:bidi="ar-SA"/>
        </w:rPr>
      </w:pPr>
      <w:r>
        <w:rPr>
          <w:rFonts w:hint="eastAsia" w:ascii="仿宋" w:hAnsi="仿宋" w:eastAsia="仿宋" w:cs="仿宋"/>
          <w:snapToGrid w:val="0"/>
          <w:color w:val="auto"/>
          <w:spacing w:val="-2"/>
          <w:kern w:val="0"/>
          <w:sz w:val="28"/>
          <w:szCs w:val="28"/>
          <w:lang w:val="en-US" w:eastAsia="zh-CN" w:bidi="ar-SA"/>
        </w:rPr>
        <w:t>警</w:t>
      </w:r>
      <w:r>
        <w:rPr>
          <w:rFonts w:ascii="仿宋" w:hAnsi="仿宋" w:eastAsia="仿宋" w:cs="仿宋"/>
          <w:snapToGrid w:val="0"/>
          <w:color w:val="auto"/>
          <w:spacing w:val="-2"/>
          <w:kern w:val="0"/>
          <w:sz w:val="28"/>
          <w:szCs w:val="28"/>
          <w:lang w:val="en-US" w:eastAsia="en-US" w:bidi="ar-SA"/>
        </w:rPr>
        <w:t>告：</w:t>
      </w:r>
    </w:p>
    <w:p w14:paraId="047AFFD8">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1. 供应商必须按国家现行的相关规范、标准以及采购项目的实际需求完成本项 目的供货及售后服务等；</w:t>
      </w:r>
    </w:p>
    <w:p w14:paraId="37CC05AF">
      <w:pPr>
        <w:pStyle w:val="2"/>
        <w:spacing w:before="31" w:line="220" w:lineRule="auto"/>
        <w:ind w:left="25"/>
        <w:rPr>
          <w:color w:val="auto"/>
          <w:sz w:val="28"/>
          <w:szCs w:val="28"/>
        </w:rPr>
      </w:pPr>
      <w:r>
        <w:rPr>
          <w:color w:val="auto"/>
          <w:spacing w:val="-2"/>
          <w:sz w:val="28"/>
          <w:szCs w:val="28"/>
        </w:rPr>
        <w:t>2.外商投资企业在我国境内生产的产品视同国内产品同等对待；</w:t>
      </w:r>
    </w:p>
    <w:p w14:paraId="1102820C">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实现采购项目功能所需采购清单外的配件、辅材，供应商必须准备充分，若需增加，不再计费。供应商在其《响应文件》中对本项目涉及的设备应明确品牌型号、数量和详细技术参数等内容，所提供的标的物质量、服务等必须满足或优于</w:t>
      </w:r>
    </w:p>
    <w:p w14:paraId="2802552E">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本《</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》的要求。</w:t>
      </w:r>
    </w:p>
    <w:p w14:paraId="31E230EC">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4.供应商成交后无正当理由不与采购人签订合同的，采购人将按《中华人民共和 国政府采购法》、《政府采购非招标采购方式管理办法》等政府采购相关法律法 规定上报财政主管部门依法予以处罚。</w:t>
      </w:r>
    </w:p>
    <w:p w14:paraId="111B0E34">
      <w:pPr>
        <w:bidi w:val="0"/>
        <w:rPr>
          <w:color w:val="auto"/>
        </w:rPr>
        <w:sectPr>
          <w:headerReference r:id="rId7" w:type="default"/>
          <w:footerReference r:id="rId8" w:type="default"/>
          <w:pgSz w:w="11910" w:h="16840"/>
          <w:pgMar w:top="1440" w:right="1080" w:bottom="1440" w:left="1080" w:header="1454" w:footer="914" w:gutter="0"/>
          <w:cols w:space="720" w:num="1"/>
        </w:sectPr>
      </w:pPr>
      <w:r>
        <w:rPr>
          <w:rFonts w:ascii="仿宋" w:hAnsi="仿宋" w:eastAsia="仿宋" w:cs="仿宋"/>
          <w:snapToGrid w:val="0"/>
          <w:color w:val="auto"/>
          <w:spacing w:val="-2"/>
          <w:kern w:val="0"/>
          <w:sz w:val="28"/>
          <w:szCs w:val="28"/>
          <w:lang w:val="en-US" w:eastAsia="en-US" w:bidi="ar-SA"/>
        </w:rPr>
        <w:t>5.供应商成交后不能按照投标响应及合同约定的时间供货，或者不能按照所投品 牌、规格进行供货的，取消其成交资格并追究相关责任，采购人有权与排位在成 交人之后第一位的成交候选供应商签订采购合同，也可以重新组织采购。</w:t>
      </w:r>
    </w:p>
    <w:p w14:paraId="4C960B29">
      <w:pPr>
        <w:pStyle w:val="2"/>
        <w:spacing w:before="99" w:line="227" w:lineRule="auto"/>
        <w:ind w:firstLine="2965" w:firstLineChars="700"/>
        <w:rPr>
          <w:color w:val="auto"/>
          <w:sz w:val="42"/>
          <w:szCs w:val="42"/>
        </w:rPr>
      </w:pPr>
      <w:r>
        <w:rPr>
          <w:b/>
          <w:bCs/>
          <w:color w:val="auto"/>
          <w:spacing w:val="1"/>
          <w:sz w:val="42"/>
          <w:szCs w:val="42"/>
        </w:rPr>
        <w:t>第三章</w:t>
      </w:r>
      <w:r>
        <w:rPr>
          <w:color w:val="auto"/>
          <w:spacing w:val="35"/>
          <w:sz w:val="42"/>
          <w:szCs w:val="42"/>
        </w:rPr>
        <w:t xml:space="preserve">  </w:t>
      </w:r>
      <w:r>
        <w:rPr>
          <w:rFonts w:hint="eastAsia"/>
          <w:b/>
          <w:bCs/>
          <w:color w:val="auto"/>
          <w:spacing w:val="1"/>
          <w:sz w:val="42"/>
          <w:szCs w:val="42"/>
          <w:lang w:val="en-US" w:eastAsia="zh-CN"/>
        </w:rPr>
        <w:t>谈判</w:t>
      </w:r>
      <w:r>
        <w:rPr>
          <w:b/>
          <w:bCs/>
          <w:color w:val="auto"/>
          <w:spacing w:val="1"/>
          <w:sz w:val="42"/>
          <w:szCs w:val="42"/>
        </w:rPr>
        <w:t>须知</w:t>
      </w:r>
    </w:p>
    <w:p w14:paraId="228A9843">
      <w:pPr>
        <w:bidi w:val="0"/>
        <w:rPr>
          <w:rFonts w:ascii="仿宋" w:hAnsi="仿宋" w:eastAsia="仿宋" w:cs="仿宋"/>
          <w:b/>
          <w:bCs/>
          <w:snapToGrid w:val="0"/>
          <w:color w:val="auto"/>
          <w:spacing w:val="-2"/>
          <w:kern w:val="0"/>
          <w:sz w:val="28"/>
          <w:szCs w:val="28"/>
          <w:lang w:val="en-US" w:eastAsia="en-US" w:bidi="ar-SA"/>
        </w:rPr>
      </w:pPr>
      <w:r>
        <w:rPr>
          <w:rFonts w:ascii="仿宋" w:hAnsi="仿宋" w:eastAsia="仿宋" w:cs="仿宋"/>
          <w:b/>
          <w:bCs/>
          <w:snapToGrid w:val="0"/>
          <w:color w:val="auto"/>
          <w:spacing w:val="-2"/>
          <w:kern w:val="0"/>
          <w:sz w:val="28"/>
          <w:szCs w:val="28"/>
          <w:lang w:val="en-US" w:eastAsia="en-US" w:bidi="ar-SA"/>
        </w:rPr>
        <w:t>3.1 总则</w:t>
      </w:r>
    </w:p>
    <w:p w14:paraId="2097D9D9">
      <w:pPr>
        <w:bidi w:val="0"/>
        <w:rPr>
          <w:rFonts w:hint="eastAsia" w:ascii="仿宋" w:hAnsi="仿宋" w:eastAsia="仿宋" w:cs="仿宋"/>
          <w:snapToGrid w:val="0"/>
          <w:color w:val="auto"/>
          <w:spacing w:val="-2"/>
          <w:kern w:val="0"/>
          <w:sz w:val="28"/>
          <w:szCs w:val="28"/>
          <w:lang w:val="en-US" w:eastAsia="zh-CN" w:bidi="ar-SA"/>
        </w:rPr>
      </w:pPr>
      <w:r>
        <w:rPr>
          <w:rFonts w:ascii="仿宋" w:hAnsi="仿宋" w:eastAsia="仿宋" w:cs="仿宋"/>
          <w:snapToGrid w:val="0"/>
          <w:color w:val="auto"/>
          <w:spacing w:val="-2"/>
          <w:kern w:val="0"/>
          <w:sz w:val="28"/>
          <w:szCs w:val="28"/>
          <w:lang w:val="en-US" w:eastAsia="en-US" w:bidi="ar-SA"/>
        </w:rPr>
        <w:t>3.1.1 本《</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》由</w:t>
      </w:r>
      <w:r>
        <w:rPr>
          <w:rFonts w:ascii="仿宋" w:hAnsi="仿宋" w:eastAsia="仿宋" w:cs="仿宋"/>
          <w:snapToGrid w:val="0"/>
          <w:color w:val="auto"/>
          <w:spacing w:val="-2"/>
          <w:kern w:val="0"/>
          <w:sz w:val="28"/>
          <w:szCs w:val="28"/>
          <w:u w:val="single"/>
          <w:lang w:val="en-US" w:eastAsia="en-US" w:bidi="ar-SA"/>
        </w:rPr>
        <w:t>贵州昱龙项目管理咨询有限</w:t>
      </w:r>
      <w:r>
        <w:rPr>
          <w:rFonts w:hint="eastAsia" w:ascii="仿宋" w:hAnsi="仿宋" w:eastAsia="仿宋" w:cs="仿宋"/>
          <w:snapToGrid w:val="0"/>
          <w:color w:val="auto"/>
          <w:spacing w:val="-2"/>
          <w:kern w:val="0"/>
          <w:sz w:val="28"/>
          <w:szCs w:val="28"/>
          <w:u w:val="single"/>
          <w:lang w:val="en-US" w:eastAsia="en-US" w:bidi="ar-SA"/>
        </w:rPr>
        <w:t>公司</w:t>
      </w:r>
      <w:r>
        <w:rPr>
          <w:rFonts w:ascii="仿宋" w:hAnsi="仿宋" w:eastAsia="仿宋" w:cs="仿宋"/>
          <w:snapToGrid w:val="0"/>
          <w:color w:val="auto"/>
          <w:spacing w:val="-2"/>
          <w:kern w:val="0"/>
          <w:sz w:val="28"/>
          <w:szCs w:val="28"/>
          <w:lang w:val="en-US" w:eastAsia="en-US" w:bidi="ar-SA"/>
        </w:rPr>
        <w:t>依照《中华人民共和国政府采购法》及相关法律、法规和规章的规定制定，仅适用于本次磋商</w:t>
      </w:r>
      <w:r>
        <w:rPr>
          <w:rFonts w:hint="eastAsia" w:ascii="仿宋" w:hAnsi="仿宋" w:eastAsia="仿宋" w:cs="仿宋"/>
          <w:snapToGrid w:val="0"/>
          <w:color w:val="auto"/>
          <w:spacing w:val="-2"/>
          <w:kern w:val="0"/>
          <w:sz w:val="28"/>
          <w:szCs w:val="28"/>
          <w:lang w:val="en-US" w:eastAsia="zh-CN" w:bidi="ar-SA"/>
        </w:rPr>
        <w:t>；</w:t>
      </w:r>
    </w:p>
    <w:p w14:paraId="0BA7C7B0">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3.1.2 供应商必须遵守《中华人民共和国政府采购法》及相关法律、法规和规章 的规定，按照本《</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》的要求参加谈判并履行相应的义务和承担相应的责任。</w:t>
      </w:r>
    </w:p>
    <w:p w14:paraId="5221E777">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3.1.3 定义：</w:t>
      </w:r>
    </w:p>
    <w:p w14:paraId="10159C52">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⑴</w:t>
      </w:r>
      <w:r>
        <w:rPr>
          <w:rFonts w:hint="eastAsia" w:ascii="仿宋" w:hAnsi="仿宋" w:eastAsia="仿宋" w:cs="仿宋"/>
          <w:snapToGrid w:val="0"/>
          <w:color w:val="auto"/>
          <w:spacing w:val="-2"/>
          <w:kern w:val="0"/>
          <w:sz w:val="28"/>
          <w:szCs w:val="28"/>
          <w:lang w:val="en-US" w:eastAsia="en-US" w:bidi="ar-SA"/>
        </w:rPr>
        <w:t>《谈判文件》是“政府采购竞争性谈判文件”的简称，是本公司依法制定的关于本次谈判性质、内容、程序、规则等的采购文件，是评审和评定成交的依据，是供应商参加谈判应遵循的规则</w:t>
      </w:r>
      <w:r>
        <w:rPr>
          <w:rFonts w:ascii="仿宋" w:hAnsi="仿宋" w:eastAsia="仿宋" w:cs="仿宋"/>
          <w:snapToGrid w:val="0"/>
          <w:color w:val="auto"/>
          <w:spacing w:val="-2"/>
          <w:kern w:val="0"/>
          <w:sz w:val="28"/>
          <w:szCs w:val="28"/>
          <w:lang w:val="en-US" w:eastAsia="en-US" w:bidi="ar-SA"/>
        </w:rPr>
        <w:t>；</w:t>
      </w:r>
    </w:p>
    <w:p w14:paraId="692DFF57">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⑵《响应文件》是指供应商为参加</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而提交（上传）的资格、技术、商务、报</w:t>
      </w:r>
    </w:p>
    <w:p w14:paraId="09A0B742">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价等文件资料，是本次</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评审的依据；</w:t>
      </w:r>
    </w:p>
    <w:p w14:paraId="22CE1F50">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⑶ “</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组织机构”是指贵州昱龙项目管理咨询有限</w:t>
      </w:r>
      <w:r>
        <w:rPr>
          <w:rFonts w:hint="eastAsia" w:ascii="仿宋" w:hAnsi="仿宋" w:eastAsia="仿宋" w:cs="仿宋"/>
          <w:snapToGrid w:val="0"/>
          <w:color w:val="auto"/>
          <w:spacing w:val="-2"/>
          <w:kern w:val="0"/>
          <w:sz w:val="28"/>
          <w:szCs w:val="28"/>
          <w:lang w:val="en-US" w:eastAsia="en-US" w:bidi="ar-SA"/>
        </w:rPr>
        <w:t>公司</w:t>
      </w:r>
      <w:r>
        <w:rPr>
          <w:rFonts w:ascii="仿宋" w:hAnsi="仿宋" w:eastAsia="仿宋" w:cs="仿宋"/>
          <w:snapToGrid w:val="0"/>
          <w:color w:val="auto"/>
          <w:spacing w:val="-2"/>
          <w:kern w:val="0"/>
          <w:sz w:val="28"/>
          <w:szCs w:val="28"/>
          <w:lang w:val="en-US" w:eastAsia="en-US" w:bidi="ar-SA"/>
        </w:rPr>
        <w:t>，也称本公司；</w:t>
      </w:r>
    </w:p>
    <w:p w14:paraId="2397399F">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⑷“供应商”是指向本公司获取了《</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》的法人、其他组织或自然人；</w:t>
      </w:r>
    </w:p>
    <w:p w14:paraId="4DDE61D0">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⑸“甲方”是指</w:t>
      </w:r>
      <w:r>
        <w:rPr>
          <w:rFonts w:hint="eastAsia" w:ascii="仿宋" w:hAnsi="仿宋" w:eastAsia="仿宋" w:cs="仿宋"/>
          <w:snapToGrid w:val="0"/>
          <w:color w:val="auto"/>
          <w:spacing w:val="-2"/>
          <w:kern w:val="0"/>
          <w:sz w:val="28"/>
          <w:szCs w:val="28"/>
          <w:lang w:val="en-US" w:eastAsia="en-US" w:bidi="ar-SA"/>
        </w:rPr>
        <w:t>毕节市七星关区精神病医院</w:t>
      </w:r>
      <w:r>
        <w:rPr>
          <w:rFonts w:ascii="仿宋" w:hAnsi="仿宋" w:eastAsia="仿宋" w:cs="仿宋"/>
          <w:snapToGrid w:val="0"/>
          <w:color w:val="auto"/>
          <w:spacing w:val="-2"/>
          <w:kern w:val="0"/>
          <w:sz w:val="28"/>
          <w:szCs w:val="28"/>
          <w:lang w:val="en-US" w:eastAsia="en-US" w:bidi="ar-SA"/>
        </w:rPr>
        <w:t>，也称采购单位、采购人、采购方； ⑹“乙方”是指成交供应商。</w:t>
      </w:r>
    </w:p>
    <w:p w14:paraId="37E78384">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3.1.4 在本次竞争性</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活动中，供应商应自己承担与</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有关的一切费用，不 管</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结果如何本公司对这些费用概不负责。</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小组和本公司不向供应商解释 不成交的原因，不退还《响应文件》。</w:t>
      </w:r>
    </w:p>
    <w:p w14:paraId="5D2C7A98">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3.1.5 以转账方式缴纳</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保证金的供应商必须在 202</w:t>
      </w:r>
      <w:r>
        <w:rPr>
          <w:rFonts w:hint="eastAsia" w:ascii="仿宋" w:hAnsi="仿宋" w:eastAsia="仿宋" w:cs="仿宋"/>
          <w:snapToGrid w:val="0"/>
          <w:color w:val="auto"/>
          <w:spacing w:val="-2"/>
          <w:kern w:val="0"/>
          <w:sz w:val="28"/>
          <w:szCs w:val="28"/>
          <w:lang w:val="en-US" w:eastAsia="zh-CN" w:bidi="ar-SA"/>
        </w:rPr>
        <w:t>5</w:t>
      </w:r>
      <w:r>
        <w:rPr>
          <w:rFonts w:ascii="仿宋" w:hAnsi="仿宋" w:eastAsia="仿宋" w:cs="仿宋"/>
          <w:snapToGrid w:val="0"/>
          <w:color w:val="auto"/>
          <w:spacing w:val="-2"/>
          <w:kern w:val="0"/>
          <w:sz w:val="28"/>
          <w:szCs w:val="28"/>
          <w:lang w:val="en-US" w:eastAsia="en-US" w:bidi="ar-SA"/>
        </w:rPr>
        <w:t>年</w:t>
      </w:r>
      <w:r>
        <w:rPr>
          <w:rFonts w:hint="eastAsia" w:ascii="仿宋" w:hAnsi="仿宋" w:eastAsia="仿宋" w:cs="仿宋"/>
          <w:snapToGrid w:val="0"/>
          <w:color w:val="auto"/>
          <w:spacing w:val="-2"/>
          <w:kern w:val="0"/>
          <w:sz w:val="28"/>
          <w:szCs w:val="28"/>
          <w:lang w:val="en-US" w:eastAsia="zh-CN" w:bidi="ar-SA"/>
        </w:rPr>
        <w:t xml:space="preserve">  </w:t>
      </w:r>
      <w:r>
        <w:rPr>
          <w:rFonts w:ascii="仿宋" w:hAnsi="仿宋" w:eastAsia="仿宋" w:cs="仿宋"/>
          <w:snapToGrid w:val="0"/>
          <w:color w:val="auto"/>
          <w:spacing w:val="-2"/>
          <w:kern w:val="0"/>
          <w:sz w:val="28"/>
          <w:szCs w:val="28"/>
          <w:lang w:val="en-US" w:eastAsia="en-US" w:bidi="ar-SA"/>
        </w:rPr>
        <w:t>月</w:t>
      </w:r>
      <w:r>
        <w:rPr>
          <w:rFonts w:hint="eastAsia" w:ascii="仿宋" w:hAnsi="仿宋" w:eastAsia="仿宋" w:cs="仿宋"/>
          <w:snapToGrid w:val="0"/>
          <w:color w:val="auto"/>
          <w:spacing w:val="-2"/>
          <w:kern w:val="0"/>
          <w:sz w:val="28"/>
          <w:szCs w:val="28"/>
          <w:lang w:val="en-US" w:eastAsia="zh-CN" w:bidi="ar-SA"/>
        </w:rPr>
        <w:t xml:space="preserve">  </w:t>
      </w:r>
      <w:r>
        <w:rPr>
          <w:rFonts w:ascii="仿宋" w:hAnsi="仿宋" w:eastAsia="仿宋" w:cs="仿宋"/>
          <w:snapToGrid w:val="0"/>
          <w:color w:val="auto"/>
          <w:spacing w:val="-2"/>
          <w:kern w:val="0"/>
          <w:sz w:val="28"/>
          <w:szCs w:val="28"/>
          <w:lang w:val="en-US" w:eastAsia="en-US" w:bidi="ar-SA"/>
        </w:rPr>
        <w:t>日 10：00 前</w:t>
      </w:r>
    </w:p>
    <w:p w14:paraId="34ECB399">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从其基本账户向毕节市公共资源交易中心交纳伍仟元整（人民币）的磋商保证金 （以到账时间为准）。</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会议结束后，成交供应商的</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保证金在甲乙双方签 订合同后5日内无息退还；未成交供应商的</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保证金在成交通知书发出之日起  5日内无息退还。毕节市公共资源交易中心退还</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保证金的方式是按原汇款账户退还，如供应商有账户改动等情况的，应及时书面告知本公司，否则责任自负。 若发生下列情况之一的，磋商保证金不予退还：</w:t>
      </w:r>
    </w:p>
    <w:p w14:paraId="4302DD14">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（1）供应商在提交响应文件截止时间后撤回响应文件的；</w:t>
      </w:r>
    </w:p>
    <w:p w14:paraId="7E8F1A78">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（2）供应商在响应文件中提供虚假材料的；</w:t>
      </w:r>
    </w:p>
    <w:p w14:paraId="4E69F416">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（3）除因不可抗力或</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、成交通知书认可的情形以外，成交供应商不与 采购人签订合同的；</w:t>
      </w:r>
    </w:p>
    <w:p w14:paraId="427BB946">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（4）供应商与采购人、其他供应商或者采购代理机构恶意串通的；</w:t>
      </w:r>
    </w:p>
    <w:p w14:paraId="7FA61EF8">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（5）成交供应商违反法律、法规、政策规定向他人转让或分包成交项目的；</w:t>
      </w:r>
    </w:p>
    <w:p w14:paraId="7D871088">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（6）拒绝履行合同义务的。</w:t>
      </w:r>
    </w:p>
    <w:p w14:paraId="2160A538">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3.1.6 报价：</w:t>
      </w:r>
    </w:p>
    <w:p w14:paraId="0191F131">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(1) 供应商在《基础报价书》中填报的基础报价是参加磋商会议的初步报价，仅 为</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参考。</w:t>
      </w:r>
    </w:p>
    <w:p w14:paraId="3AAD293E">
      <w:pPr>
        <w:bidi w:val="0"/>
        <w:rPr>
          <w:rFonts w:ascii="仿宋" w:hAnsi="仿宋" w:eastAsia="仿宋" w:cs="仿宋"/>
          <w:b/>
          <w:bCs/>
          <w:snapToGrid w:val="0"/>
          <w:color w:val="auto"/>
          <w:spacing w:val="-2"/>
          <w:kern w:val="0"/>
          <w:sz w:val="28"/>
          <w:szCs w:val="28"/>
          <w:lang w:val="en-US" w:eastAsia="en-US" w:bidi="ar-SA"/>
        </w:rPr>
      </w:pPr>
      <w:r>
        <w:rPr>
          <w:rFonts w:hint="eastAsia" w:ascii="仿宋" w:hAnsi="仿宋" w:eastAsia="仿宋" w:cs="仿宋"/>
          <w:b/>
          <w:bCs/>
          <w:snapToGrid w:val="0"/>
          <w:color w:val="auto"/>
          <w:spacing w:val="-2"/>
          <w:kern w:val="0"/>
          <w:sz w:val="28"/>
          <w:szCs w:val="28"/>
          <w:lang w:val="en-US" w:eastAsia="en-US" w:bidi="ar-SA"/>
        </w:rPr>
        <w:t xml:space="preserve">（2）报价采用下浮率（%）报价，供应商根据当地市场零售价进行下浮率报价；本项目最高投标限价为(下浮率)0% 。 </w:t>
      </w:r>
    </w:p>
    <w:p w14:paraId="197E2AC4">
      <w:pPr>
        <w:bidi w:val="0"/>
        <w:rPr>
          <w:rFonts w:ascii="仿宋" w:hAnsi="仿宋" w:eastAsia="仿宋" w:cs="仿宋"/>
          <w:snapToGrid w:val="0"/>
          <w:color w:val="auto"/>
          <w:spacing w:val="-2"/>
          <w:kern w:val="0"/>
          <w:sz w:val="28"/>
          <w:szCs w:val="28"/>
          <w:lang w:val="en-US" w:eastAsia="en-US" w:bidi="ar-SA"/>
        </w:rPr>
      </w:pPr>
      <w:r>
        <w:rPr>
          <w:rFonts w:hint="eastAsia" w:ascii="仿宋" w:hAnsi="仿宋" w:eastAsia="仿宋" w:cs="仿宋"/>
          <w:b/>
          <w:bCs/>
          <w:snapToGrid w:val="0"/>
          <w:color w:val="auto"/>
          <w:spacing w:val="-2"/>
          <w:kern w:val="0"/>
          <w:sz w:val="28"/>
          <w:szCs w:val="28"/>
          <w:lang w:val="en-US" w:eastAsia="en-US" w:bidi="ar-SA"/>
        </w:rPr>
        <w:t>（3）市场价：以毕节市人民政府网上毕节市发展和改革委员会及毕节市农业农村局提供的最新一期的商品价格监测数据作为市场价参考，未提供价格监测数据的货物，由采购人及供应商动态组成的市场询价小组，随机抽调本市区内不少于 3家大型超市同类产品的价格的平均值。</w:t>
      </w:r>
      <w:r>
        <w:rPr>
          <w:rFonts w:hint="eastAsia" w:ascii="仿宋" w:hAnsi="仿宋" w:eastAsia="仿宋" w:cs="仿宋"/>
          <w:snapToGrid w:val="0"/>
          <w:color w:val="auto"/>
          <w:spacing w:val="-2"/>
          <w:kern w:val="0"/>
          <w:sz w:val="28"/>
          <w:szCs w:val="28"/>
          <w:lang w:val="en-US" w:eastAsia="en-US" w:bidi="ar-SA"/>
        </w:rPr>
        <w:t xml:space="preserve"> </w:t>
      </w:r>
    </w:p>
    <w:p w14:paraId="42013E12">
      <w:pPr>
        <w:bidi w:val="0"/>
        <w:rPr>
          <w:rFonts w:ascii="仿宋" w:hAnsi="仿宋" w:eastAsia="仿宋" w:cs="仿宋"/>
          <w:b/>
          <w:bCs/>
          <w:snapToGrid w:val="0"/>
          <w:color w:val="auto"/>
          <w:spacing w:val="-2"/>
          <w:kern w:val="0"/>
          <w:sz w:val="28"/>
          <w:szCs w:val="28"/>
          <w:lang w:val="en-US" w:eastAsia="en-US" w:bidi="ar-SA"/>
        </w:rPr>
      </w:pPr>
      <w:r>
        <w:rPr>
          <w:rFonts w:hint="eastAsia" w:ascii="仿宋" w:hAnsi="仿宋" w:eastAsia="仿宋" w:cs="仿宋"/>
          <w:b/>
          <w:bCs/>
          <w:snapToGrid w:val="0"/>
          <w:color w:val="auto"/>
          <w:spacing w:val="-2"/>
          <w:kern w:val="0"/>
          <w:sz w:val="28"/>
          <w:szCs w:val="28"/>
          <w:lang w:val="en-US" w:eastAsia="en-US" w:bidi="ar-SA"/>
        </w:rPr>
        <w:t xml:space="preserve">(4）采购人不接受任何选择性报价，即供应商成交后，必须完全供应采购人所需的全部食材。 </w:t>
      </w:r>
    </w:p>
    <w:p w14:paraId="46D6ED7A">
      <w:pPr>
        <w:bidi w:val="0"/>
        <w:rPr>
          <w:rFonts w:ascii="仿宋" w:hAnsi="仿宋" w:eastAsia="仿宋" w:cs="仿宋"/>
          <w:snapToGrid w:val="0"/>
          <w:color w:val="auto"/>
          <w:spacing w:val="-2"/>
          <w:kern w:val="0"/>
          <w:sz w:val="28"/>
          <w:szCs w:val="28"/>
          <w:lang w:val="en-US" w:eastAsia="en-US" w:bidi="ar-SA"/>
        </w:rPr>
      </w:pPr>
      <w:r>
        <w:rPr>
          <w:rFonts w:hint="eastAsia" w:ascii="仿宋" w:hAnsi="仿宋" w:eastAsia="仿宋" w:cs="仿宋"/>
          <w:b/>
          <w:bCs/>
          <w:snapToGrid w:val="0"/>
          <w:color w:val="auto"/>
          <w:spacing w:val="-2"/>
          <w:kern w:val="0"/>
          <w:sz w:val="28"/>
          <w:szCs w:val="28"/>
          <w:lang w:val="en-US" w:eastAsia="en-US" w:bidi="ar-SA"/>
        </w:rPr>
        <w:t>(5）具体供应食材价格不得高于当地市场零售价，且不得高于其他任何非政府采购的价格（实际购供价格）。具体供应食材价格须包含原材料成本、包装、运输费(送货到采购人指定的现场)、保险、上下车、利润、税金、政策性规费、售后服务等全部费用。</w:t>
      </w:r>
      <w:r>
        <w:rPr>
          <w:rFonts w:hint="eastAsia" w:ascii="仿宋" w:hAnsi="仿宋" w:eastAsia="仿宋" w:cs="仿宋"/>
          <w:snapToGrid w:val="0"/>
          <w:color w:val="auto"/>
          <w:spacing w:val="-2"/>
          <w:kern w:val="0"/>
          <w:sz w:val="28"/>
          <w:szCs w:val="28"/>
          <w:lang w:val="en-US" w:eastAsia="en-US" w:bidi="ar-SA"/>
        </w:rPr>
        <w:t xml:space="preserve"> </w:t>
      </w:r>
    </w:p>
    <w:p w14:paraId="02FC9687">
      <w:pPr>
        <w:bidi w:val="0"/>
        <w:rPr>
          <w:rFonts w:ascii="仿宋" w:hAnsi="仿宋" w:eastAsia="仿宋" w:cs="仿宋"/>
          <w:snapToGrid w:val="0"/>
          <w:color w:val="auto"/>
          <w:spacing w:val="-2"/>
          <w:kern w:val="0"/>
          <w:sz w:val="28"/>
          <w:szCs w:val="28"/>
          <w:lang w:val="en-US" w:eastAsia="en-US" w:bidi="ar-SA"/>
        </w:rPr>
      </w:pPr>
      <w:r>
        <w:rPr>
          <w:rFonts w:hint="eastAsia" w:ascii="仿宋" w:hAnsi="仿宋" w:eastAsia="仿宋" w:cs="仿宋"/>
          <w:b/>
          <w:bCs/>
          <w:snapToGrid w:val="0"/>
          <w:color w:val="auto"/>
          <w:spacing w:val="-2"/>
          <w:kern w:val="0"/>
          <w:sz w:val="28"/>
          <w:szCs w:val="28"/>
          <w:lang w:val="en-US" w:eastAsia="en-US" w:bidi="ar-SA"/>
        </w:rPr>
        <w:t>(6）供货价格=市场价×(1-下浮率)</w:t>
      </w:r>
      <w:r>
        <w:rPr>
          <w:rFonts w:ascii="仿宋" w:hAnsi="仿宋" w:eastAsia="仿宋" w:cs="仿宋"/>
          <w:snapToGrid w:val="0"/>
          <w:color w:val="auto"/>
          <w:spacing w:val="-2"/>
          <w:kern w:val="0"/>
          <w:sz w:val="28"/>
          <w:szCs w:val="28"/>
          <w:lang w:val="en-US" w:eastAsia="en-US" w:bidi="ar-SA"/>
        </w:rPr>
        <w:t>。</w:t>
      </w:r>
    </w:p>
    <w:p w14:paraId="3E06644B">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3.1.7 成交通知：按</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小组评审结果现场确定并公布成交候选人，经采购人确 认成交供应商后，发布成交公告，并发出成交通知书；成交供应商应在收到成交 通知书后及时联系采购人签订政府采购合同。</w:t>
      </w:r>
    </w:p>
    <w:p w14:paraId="1C6336A1">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3.1.8 本公司不接受采购单位和成交供应商与《</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》相违背的任何协议和 要求。</w:t>
      </w:r>
    </w:p>
    <w:p w14:paraId="114DA70C">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3.1.9 本项目投标有效期为提交响应文件截止时间起90天。</w:t>
      </w:r>
    </w:p>
    <w:p w14:paraId="38D189AB">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3.1.10 本《</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》解释权贵州昱龙项目管理咨询有限</w:t>
      </w:r>
      <w:r>
        <w:rPr>
          <w:rFonts w:hint="eastAsia" w:ascii="仿宋" w:hAnsi="仿宋" w:eastAsia="仿宋" w:cs="仿宋"/>
          <w:snapToGrid w:val="0"/>
          <w:color w:val="auto"/>
          <w:spacing w:val="-2"/>
          <w:kern w:val="0"/>
          <w:sz w:val="28"/>
          <w:szCs w:val="28"/>
          <w:lang w:val="en-US" w:eastAsia="en-US" w:bidi="ar-SA"/>
        </w:rPr>
        <w:t>公司</w:t>
      </w:r>
      <w:r>
        <w:rPr>
          <w:rFonts w:ascii="仿宋" w:hAnsi="仿宋" w:eastAsia="仿宋" w:cs="仿宋"/>
          <w:snapToGrid w:val="0"/>
          <w:color w:val="auto"/>
          <w:spacing w:val="-2"/>
          <w:kern w:val="0"/>
          <w:sz w:val="28"/>
          <w:szCs w:val="28"/>
          <w:lang w:val="en-US" w:eastAsia="en-US" w:bidi="ar-SA"/>
        </w:rPr>
        <w:t>。</w:t>
      </w:r>
    </w:p>
    <w:p w14:paraId="44B0B8B6">
      <w:pPr>
        <w:bidi w:val="0"/>
        <w:rPr>
          <w:rFonts w:ascii="仿宋" w:hAnsi="仿宋" w:eastAsia="仿宋" w:cs="仿宋"/>
          <w:b/>
          <w:bCs/>
          <w:snapToGrid w:val="0"/>
          <w:color w:val="auto"/>
          <w:spacing w:val="-2"/>
          <w:kern w:val="0"/>
          <w:sz w:val="28"/>
          <w:szCs w:val="28"/>
          <w:lang w:val="en-US" w:eastAsia="en-US" w:bidi="ar-SA"/>
        </w:rPr>
      </w:pPr>
      <w:r>
        <w:rPr>
          <w:rFonts w:ascii="仿宋" w:hAnsi="仿宋" w:eastAsia="仿宋" w:cs="仿宋"/>
          <w:b/>
          <w:bCs/>
          <w:snapToGrid w:val="0"/>
          <w:color w:val="auto"/>
          <w:spacing w:val="-2"/>
          <w:kern w:val="0"/>
          <w:sz w:val="28"/>
          <w:szCs w:val="28"/>
          <w:lang w:val="en-US" w:eastAsia="en-US" w:bidi="ar-SA"/>
        </w:rPr>
        <w:t>3.2 供应商参加</w:t>
      </w:r>
      <w:r>
        <w:rPr>
          <w:rFonts w:hint="eastAsia" w:ascii="仿宋" w:hAnsi="仿宋" w:eastAsia="仿宋" w:cs="仿宋"/>
          <w:b/>
          <w:bCs/>
          <w:snapToGrid w:val="0"/>
          <w:color w:val="auto"/>
          <w:spacing w:val="-2"/>
          <w:kern w:val="0"/>
          <w:sz w:val="28"/>
          <w:szCs w:val="28"/>
          <w:lang w:val="en-US" w:eastAsia="zh-CN" w:bidi="ar-SA"/>
        </w:rPr>
        <w:t>谈判</w:t>
      </w:r>
      <w:r>
        <w:rPr>
          <w:rFonts w:ascii="仿宋" w:hAnsi="仿宋" w:eastAsia="仿宋" w:cs="仿宋"/>
          <w:b/>
          <w:bCs/>
          <w:snapToGrid w:val="0"/>
          <w:color w:val="auto"/>
          <w:spacing w:val="-2"/>
          <w:kern w:val="0"/>
          <w:sz w:val="28"/>
          <w:szCs w:val="28"/>
          <w:lang w:val="en-US" w:eastAsia="en-US" w:bidi="ar-SA"/>
        </w:rPr>
        <w:t>的资格要求：</w:t>
      </w:r>
    </w:p>
    <w:p w14:paraId="4CDCCC9E">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3.2.1 有公告要求的资格证书；</w:t>
      </w:r>
    </w:p>
    <w:p w14:paraId="41DEF968">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3.2.2 在规定时间内获取了《</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w:t>
      </w:r>
    </w:p>
    <w:p w14:paraId="1DA685A7">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3.2.3 按规定向毕节市公共资源交易中心交纳了</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保证金；</w:t>
      </w:r>
    </w:p>
    <w:p w14:paraId="124802D3">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3.2.4 《响应文件》的编制、上传、加解密符合本《</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》的要求；</w:t>
      </w:r>
    </w:p>
    <w:p w14:paraId="22514B34">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 xml:space="preserve">3.2.5 有良好的信誉和业绩，三年来没有任何违法、违规的不良记录。 </w:t>
      </w:r>
    </w:p>
    <w:p w14:paraId="50A68A05">
      <w:pPr>
        <w:bidi w:val="0"/>
        <w:rPr>
          <w:rFonts w:ascii="仿宋" w:hAnsi="仿宋" w:eastAsia="仿宋" w:cs="仿宋"/>
          <w:b/>
          <w:bCs/>
          <w:snapToGrid w:val="0"/>
          <w:color w:val="auto"/>
          <w:spacing w:val="-2"/>
          <w:kern w:val="0"/>
          <w:sz w:val="28"/>
          <w:szCs w:val="28"/>
          <w:lang w:val="en-US" w:eastAsia="en-US" w:bidi="ar-SA"/>
        </w:rPr>
      </w:pPr>
      <w:r>
        <w:rPr>
          <w:rFonts w:ascii="仿宋" w:hAnsi="仿宋" w:eastAsia="仿宋" w:cs="仿宋"/>
          <w:b/>
          <w:bCs/>
          <w:snapToGrid w:val="0"/>
          <w:color w:val="auto"/>
          <w:spacing w:val="-2"/>
          <w:kern w:val="0"/>
          <w:sz w:val="28"/>
          <w:szCs w:val="28"/>
          <w:lang w:val="en-US" w:eastAsia="en-US" w:bidi="ar-SA"/>
        </w:rPr>
        <w:t>3.3《</w:t>
      </w:r>
      <w:r>
        <w:rPr>
          <w:rFonts w:hint="eastAsia" w:ascii="仿宋" w:hAnsi="仿宋" w:eastAsia="仿宋" w:cs="仿宋"/>
          <w:b/>
          <w:bCs/>
          <w:snapToGrid w:val="0"/>
          <w:color w:val="auto"/>
          <w:spacing w:val="-2"/>
          <w:kern w:val="0"/>
          <w:sz w:val="28"/>
          <w:szCs w:val="28"/>
          <w:lang w:val="en-US" w:eastAsia="zh-CN" w:bidi="ar-SA"/>
        </w:rPr>
        <w:t>谈判文件</w:t>
      </w:r>
      <w:r>
        <w:rPr>
          <w:rFonts w:ascii="仿宋" w:hAnsi="仿宋" w:eastAsia="仿宋" w:cs="仿宋"/>
          <w:b/>
          <w:bCs/>
          <w:snapToGrid w:val="0"/>
          <w:color w:val="auto"/>
          <w:spacing w:val="-2"/>
          <w:kern w:val="0"/>
          <w:sz w:val="28"/>
          <w:szCs w:val="28"/>
          <w:lang w:val="en-US" w:eastAsia="en-US" w:bidi="ar-SA"/>
        </w:rPr>
        <w:t>》的澄清和修改</w:t>
      </w:r>
    </w:p>
    <w:p w14:paraId="5D6F1F51">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 xml:space="preserve">3.3.1 </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对</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有疑问的，可以按政府采购法及相关实施条例规定向本 公司提出书面询问或质疑，本公司将针对其内容进行答复。未购买</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或不 符合政府采购法第二十二条要求的供应商对本项目提出的质疑或询问，本公司可 不作答复。</w:t>
      </w:r>
    </w:p>
    <w:p w14:paraId="4191EDDD">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3.3.2 供应商对《</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》没有提出询问或质疑的，将被视为完全认同《</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 xml:space="preserve"> 文件》。</w:t>
      </w:r>
    </w:p>
    <w:p w14:paraId="3F75EA1B">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3.3.3 本公司对已发出的《</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》进行必要的澄清或修改时，将以书面形式 通知所有的供应商，其澄清或修改的内容为《</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》的组成部分。</w:t>
      </w:r>
    </w:p>
    <w:p w14:paraId="6B32C5A9">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3.3.4 在</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会议期间，《</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》中存在的笔误或疏漏由</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小组进行明确 或更改。</w:t>
      </w:r>
    </w:p>
    <w:p w14:paraId="1F5DF40B">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3.3.5 供应商对采购过程相应阶段有质疑的，应在相应采购阶段质疑期限内一次 性提交书面质疑文件，超过质疑期限的将不予受理。</w:t>
      </w:r>
    </w:p>
    <w:p w14:paraId="1A75136B">
      <w:pPr>
        <w:bidi w:val="0"/>
        <w:rPr>
          <w:rFonts w:ascii="仿宋" w:hAnsi="仿宋" w:eastAsia="仿宋" w:cs="仿宋"/>
          <w:b/>
          <w:bCs/>
          <w:snapToGrid w:val="0"/>
          <w:color w:val="auto"/>
          <w:spacing w:val="-2"/>
          <w:kern w:val="0"/>
          <w:sz w:val="28"/>
          <w:szCs w:val="28"/>
          <w:lang w:val="en-US" w:eastAsia="en-US" w:bidi="ar-SA"/>
        </w:rPr>
      </w:pPr>
      <w:r>
        <w:rPr>
          <w:rFonts w:ascii="仿宋" w:hAnsi="仿宋" w:eastAsia="仿宋" w:cs="仿宋"/>
          <w:b/>
          <w:bCs/>
          <w:snapToGrid w:val="0"/>
          <w:color w:val="auto"/>
          <w:spacing w:val="-2"/>
          <w:kern w:val="0"/>
          <w:sz w:val="28"/>
          <w:szCs w:val="28"/>
          <w:lang w:val="en-US" w:eastAsia="en-US" w:bidi="ar-SA"/>
        </w:rPr>
        <w:t>3.4《响应文件》的编制要求</w:t>
      </w:r>
    </w:p>
    <w:p w14:paraId="2D2ACDE5">
      <w:pPr>
        <w:bidi w:val="0"/>
        <w:rPr>
          <w:rFonts w:hint="eastAsia" w:ascii="仿宋" w:hAnsi="仿宋" w:eastAsia="仿宋" w:cs="仿宋"/>
          <w:snapToGrid w:val="0"/>
          <w:color w:val="auto"/>
          <w:spacing w:val="-2"/>
          <w:kern w:val="0"/>
          <w:sz w:val="28"/>
          <w:szCs w:val="28"/>
          <w:lang w:val="en-US" w:eastAsia="zh-CN" w:bidi="ar-SA"/>
        </w:rPr>
      </w:pPr>
      <w:r>
        <w:rPr>
          <w:rFonts w:ascii="仿宋" w:hAnsi="仿宋" w:eastAsia="仿宋" w:cs="仿宋"/>
          <w:snapToGrid w:val="0"/>
          <w:color w:val="auto"/>
          <w:spacing w:val="-2"/>
          <w:kern w:val="0"/>
          <w:sz w:val="28"/>
          <w:szCs w:val="28"/>
          <w:lang w:val="en-US" w:eastAsia="en-US" w:bidi="ar-SA"/>
        </w:rPr>
        <w:t>3.4.1《响应文件》的格式</w:t>
      </w:r>
      <w:r>
        <w:rPr>
          <w:rFonts w:hint="eastAsia" w:ascii="仿宋" w:hAnsi="仿宋" w:eastAsia="仿宋" w:cs="仿宋"/>
          <w:b w:val="0"/>
          <w:bCs w:val="0"/>
          <w:snapToGrid w:val="0"/>
          <w:color w:val="auto"/>
          <w:spacing w:val="-2"/>
          <w:kern w:val="0"/>
          <w:sz w:val="28"/>
          <w:szCs w:val="28"/>
          <w:lang w:val="en-US" w:eastAsia="zh-CN" w:bidi="ar-SA"/>
        </w:rPr>
        <w:t>；</w:t>
      </w:r>
    </w:p>
    <w:p w14:paraId="24B43D37">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（1）供应商承诺上传《响应文件》中的全部内容资料是真实、合法、有效的；</w:t>
      </w:r>
    </w:p>
    <w:p w14:paraId="7206AD5A">
      <w:pPr>
        <w:pStyle w:val="2"/>
        <w:spacing w:before="91" w:line="223" w:lineRule="auto"/>
        <w:ind w:left="23"/>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（2）《响应文件》应为中文表述、用中华人民共和国法定计量单位、A4幅面。 《响应文件》封面应标明项目名称、编号等，加盖供应商电子公章及法定代表人 电子印章</w:t>
      </w:r>
      <w:r>
        <w:rPr>
          <w:rFonts w:hint="eastAsia" w:ascii="仿宋" w:hAnsi="仿宋" w:eastAsia="仿宋" w:cs="仿宋"/>
          <w:snapToGrid w:val="0"/>
          <w:color w:val="auto"/>
          <w:spacing w:val="-2"/>
          <w:kern w:val="0"/>
          <w:sz w:val="28"/>
          <w:szCs w:val="28"/>
          <w:lang w:val="en-US" w:eastAsia="en-US" w:bidi="ar-SA"/>
        </w:rPr>
        <w:t>（符合性审查项）</w:t>
      </w:r>
      <w:r>
        <w:rPr>
          <w:rFonts w:ascii="仿宋" w:hAnsi="仿宋" w:eastAsia="仿宋" w:cs="仿宋"/>
          <w:snapToGrid w:val="0"/>
          <w:color w:val="auto"/>
          <w:spacing w:val="-2"/>
          <w:kern w:val="0"/>
          <w:sz w:val="28"/>
          <w:szCs w:val="28"/>
          <w:lang w:val="en-US" w:eastAsia="en-US" w:bidi="ar-SA"/>
        </w:rPr>
        <w:t>。</w:t>
      </w:r>
    </w:p>
    <w:p w14:paraId="6DA60FE4">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3.4.2 《响应文件》的内容：</w:t>
      </w:r>
    </w:p>
    <w:p w14:paraId="1D706CDA">
      <w:pPr>
        <w:bidi w:val="0"/>
        <w:rPr>
          <w:rFonts w:ascii="仿宋" w:hAnsi="仿宋" w:eastAsia="仿宋" w:cs="仿宋"/>
          <w:b/>
          <w:bCs/>
          <w:snapToGrid w:val="0"/>
          <w:color w:val="auto"/>
          <w:spacing w:val="-2"/>
          <w:kern w:val="0"/>
          <w:sz w:val="28"/>
          <w:szCs w:val="28"/>
          <w:lang w:val="en-US" w:eastAsia="en-US" w:bidi="ar-SA"/>
        </w:rPr>
      </w:pPr>
      <w:r>
        <w:rPr>
          <w:rFonts w:ascii="仿宋" w:hAnsi="仿宋" w:eastAsia="仿宋" w:cs="仿宋"/>
          <w:b/>
          <w:bCs/>
          <w:snapToGrid w:val="0"/>
          <w:color w:val="auto"/>
          <w:spacing w:val="-2"/>
          <w:kern w:val="0"/>
          <w:sz w:val="28"/>
          <w:szCs w:val="28"/>
          <w:lang w:val="en-US" w:eastAsia="en-US" w:bidi="ar-SA"/>
        </w:rPr>
        <w:t>（1）报价文件：</w:t>
      </w:r>
    </w:p>
    <w:p w14:paraId="0661D975">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A、基础报价书：必须按本《</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》“附件”的格式填报；所报价格</w:t>
      </w:r>
      <w:r>
        <w:rPr>
          <w:rFonts w:hint="eastAsia" w:ascii="仿宋" w:hAnsi="仿宋" w:eastAsia="仿宋" w:cs="仿宋"/>
          <w:snapToGrid w:val="0"/>
          <w:color w:val="auto"/>
          <w:spacing w:val="-2"/>
          <w:kern w:val="0"/>
          <w:sz w:val="28"/>
          <w:szCs w:val="28"/>
          <w:lang w:val="en-US" w:eastAsia="en-US" w:bidi="ar-SA"/>
        </w:rPr>
        <w:t>根据当地市场零售价进行下浮率报价</w:t>
      </w:r>
      <w:r>
        <w:rPr>
          <w:rFonts w:ascii="仿宋" w:hAnsi="仿宋" w:eastAsia="仿宋" w:cs="仿宋"/>
          <w:b/>
          <w:bCs/>
          <w:snapToGrid w:val="0"/>
          <w:color w:val="auto"/>
          <w:spacing w:val="-2"/>
          <w:kern w:val="0"/>
          <w:sz w:val="28"/>
          <w:szCs w:val="28"/>
          <w:lang w:val="en-US" w:eastAsia="en-US" w:bidi="ar-SA"/>
        </w:rPr>
        <w:t>（报价审查项）</w:t>
      </w:r>
      <w:r>
        <w:rPr>
          <w:rFonts w:ascii="仿宋" w:hAnsi="仿宋" w:eastAsia="仿宋" w:cs="仿宋"/>
          <w:snapToGrid w:val="0"/>
          <w:color w:val="auto"/>
          <w:spacing w:val="-2"/>
          <w:kern w:val="0"/>
          <w:sz w:val="28"/>
          <w:szCs w:val="28"/>
          <w:lang w:val="en-US" w:eastAsia="en-US" w:bidi="ar-SA"/>
        </w:rPr>
        <w:t>。</w:t>
      </w:r>
    </w:p>
    <w:p w14:paraId="05D2ED99">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B、报价一览表：必须按本《</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》“附件”的格式填报，且按</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要求的规格及格</w:t>
      </w:r>
      <w:r>
        <w:rPr>
          <w:rFonts w:hint="eastAsia" w:ascii="仿宋" w:hAnsi="仿宋" w:eastAsia="仿宋" w:cs="仿宋"/>
          <w:snapToGrid w:val="0"/>
          <w:color w:val="auto"/>
          <w:spacing w:val="-2"/>
          <w:kern w:val="0"/>
          <w:sz w:val="28"/>
          <w:szCs w:val="28"/>
          <w:lang w:val="en-US" w:eastAsia="en-US" w:bidi="ar-SA"/>
        </w:rPr>
        <w:t>根据当地市场零售价进行下浮率报价</w:t>
      </w:r>
      <w:r>
        <w:rPr>
          <w:rFonts w:ascii="仿宋" w:hAnsi="仿宋" w:eastAsia="仿宋" w:cs="仿宋"/>
          <w:b/>
          <w:bCs/>
          <w:snapToGrid w:val="0"/>
          <w:color w:val="auto"/>
          <w:spacing w:val="-2"/>
          <w:kern w:val="0"/>
          <w:sz w:val="28"/>
          <w:szCs w:val="28"/>
          <w:lang w:val="en-US" w:eastAsia="en-US" w:bidi="ar-SA"/>
        </w:rPr>
        <w:t>（报价审查项）</w:t>
      </w:r>
    </w:p>
    <w:p w14:paraId="11DBB79F">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C、供应商须承诺按照</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要求的规格及单位对每个产品投报单价，未按规</w:t>
      </w:r>
    </w:p>
    <w:p w14:paraId="2BE9FC1D">
      <w:pPr>
        <w:bidi w:val="0"/>
        <w:rPr>
          <w:rFonts w:ascii="仿宋" w:hAnsi="仿宋" w:eastAsia="仿宋" w:cs="仿宋"/>
          <w:b/>
          <w:bCs/>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格型号及单位进行报价导致价格错误的由供应商自行承担不利后果。</w:t>
      </w:r>
      <w:r>
        <w:rPr>
          <w:rFonts w:ascii="仿宋" w:hAnsi="仿宋" w:eastAsia="仿宋" w:cs="仿宋"/>
          <w:b/>
          <w:bCs/>
          <w:snapToGrid w:val="0"/>
          <w:color w:val="auto"/>
          <w:spacing w:val="-2"/>
          <w:kern w:val="0"/>
          <w:sz w:val="28"/>
          <w:szCs w:val="28"/>
          <w:lang w:val="en-US" w:eastAsia="en-US" w:bidi="ar-SA"/>
        </w:rPr>
        <w:t>（报价审</w:t>
      </w:r>
    </w:p>
    <w:p w14:paraId="7D00EE80">
      <w:pPr>
        <w:bidi w:val="0"/>
        <w:rPr>
          <w:rFonts w:ascii="仿宋" w:hAnsi="仿宋" w:eastAsia="仿宋" w:cs="仿宋"/>
          <w:b/>
          <w:bCs/>
          <w:snapToGrid w:val="0"/>
          <w:color w:val="auto"/>
          <w:spacing w:val="-2"/>
          <w:kern w:val="0"/>
          <w:sz w:val="28"/>
          <w:szCs w:val="28"/>
          <w:lang w:val="en-US" w:eastAsia="en-US" w:bidi="ar-SA"/>
        </w:rPr>
      </w:pPr>
      <w:r>
        <w:rPr>
          <w:rFonts w:ascii="仿宋" w:hAnsi="仿宋" w:eastAsia="仿宋" w:cs="仿宋"/>
          <w:b/>
          <w:bCs/>
          <w:snapToGrid w:val="0"/>
          <w:color w:val="auto"/>
          <w:spacing w:val="-2"/>
          <w:kern w:val="0"/>
          <w:sz w:val="28"/>
          <w:szCs w:val="28"/>
          <w:lang w:val="en-US" w:eastAsia="en-US" w:bidi="ar-SA"/>
        </w:rPr>
        <w:t>查项）</w:t>
      </w:r>
    </w:p>
    <w:p w14:paraId="6A9E7BBA">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D、供应商认为应该提交的其他报价文件及资料</w:t>
      </w:r>
    </w:p>
    <w:p w14:paraId="4A00EC73">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（2）</w:t>
      </w:r>
      <w:r>
        <w:rPr>
          <w:rFonts w:ascii="仿宋" w:hAnsi="仿宋" w:eastAsia="仿宋" w:cs="仿宋"/>
          <w:b/>
          <w:bCs/>
          <w:snapToGrid w:val="0"/>
          <w:color w:val="auto"/>
          <w:spacing w:val="-2"/>
          <w:kern w:val="0"/>
          <w:sz w:val="28"/>
          <w:szCs w:val="28"/>
          <w:lang w:val="en-US" w:eastAsia="en-US" w:bidi="ar-SA"/>
        </w:rPr>
        <w:t>资格文件：（资格审查项）【以下材料提供原件彩色扫描件或复印件扫描件均可，但须保证能清晰可辨，因提供资料辨识不清的由投标自行承担相应后果和责任】</w:t>
      </w:r>
    </w:p>
    <w:p w14:paraId="374A5885">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一般资格要求：符合《中华人民共和国政府采购法》第二十二条之供应商资格条件要求，并按照《政府采购法实施条例》第十七条的规定提供以下材料：</w:t>
      </w:r>
    </w:p>
    <w:p w14:paraId="383434C2">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(1)</w:t>
      </w:r>
      <w:r>
        <w:rPr>
          <w:rFonts w:hint="eastAsia" w:ascii="仿宋" w:hAnsi="仿宋" w:eastAsia="仿宋" w:cs="仿宋"/>
          <w:snapToGrid w:val="0"/>
          <w:color w:val="auto"/>
          <w:spacing w:val="-2"/>
          <w:kern w:val="0"/>
          <w:sz w:val="28"/>
          <w:szCs w:val="28"/>
          <w:lang w:val="en-US" w:eastAsia="en-US" w:bidi="ar-SA"/>
        </w:rPr>
        <w:t>具有独立承担民事责任的能力：提供工商部门注册的有效的营业执照或事业单位单位法人证书或执业许可证或自然人身份证明等</w:t>
      </w:r>
      <w:r>
        <w:rPr>
          <w:rFonts w:ascii="仿宋" w:hAnsi="仿宋" w:eastAsia="仿宋" w:cs="仿宋"/>
          <w:snapToGrid w:val="0"/>
          <w:color w:val="auto"/>
          <w:spacing w:val="-2"/>
          <w:kern w:val="0"/>
          <w:sz w:val="28"/>
          <w:szCs w:val="28"/>
          <w:lang w:val="en-US" w:eastAsia="en-US" w:bidi="ar-SA"/>
        </w:rPr>
        <w:t>；</w:t>
      </w:r>
    </w:p>
    <w:p w14:paraId="2CFEFA91">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 xml:space="preserve">(2) </w:t>
      </w:r>
      <w:r>
        <w:rPr>
          <w:rFonts w:hint="eastAsia" w:ascii="仿宋" w:hAnsi="仿宋" w:eastAsia="仿宋" w:cs="仿宋"/>
          <w:snapToGrid w:val="0"/>
          <w:color w:val="auto"/>
          <w:spacing w:val="-2"/>
          <w:kern w:val="0"/>
          <w:sz w:val="28"/>
          <w:szCs w:val="28"/>
          <w:lang w:val="en-US" w:eastAsia="en-US" w:bidi="ar-SA"/>
        </w:rPr>
        <w:t>具有良好的商业信誉和健全的财务会计制度：提供2023年度或2024年度经会计师事务所或审计机构出具的审计报告复印件（扫描件）或2025年1月至今其基本开户银行出具的资信证明或自然人提供2025年1月至今银行出具的资信证明</w:t>
      </w:r>
      <w:r>
        <w:rPr>
          <w:rFonts w:ascii="仿宋" w:hAnsi="仿宋" w:eastAsia="仿宋" w:cs="仿宋"/>
          <w:snapToGrid w:val="0"/>
          <w:color w:val="auto"/>
          <w:spacing w:val="-2"/>
          <w:kern w:val="0"/>
          <w:sz w:val="28"/>
          <w:szCs w:val="28"/>
          <w:lang w:val="en-US" w:eastAsia="en-US" w:bidi="ar-SA"/>
        </w:rPr>
        <w:t>；</w:t>
      </w:r>
    </w:p>
    <w:p w14:paraId="14312767">
      <w:pPr>
        <w:pStyle w:val="2"/>
        <w:spacing w:before="41" w:line="290" w:lineRule="auto"/>
        <w:ind w:left="17" w:right="406"/>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(3)具有履行合同所必需的设备和专业技术能力：提供具备履行合同所必需的设备和专业技术能力的承诺函；</w:t>
      </w:r>
    </w:p>
    <w:p w14:paraId="64987352">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（4）</w:t>
      </w:r>
      <w:r>
        <w:rPr>
          <w:rFonts w:hint="eastAsia" w:ascii="仿宋" w:hAnsi="仿宋" w:eastAsia="仿宋" w:cs="仿宋"/>
          <w:snapToGrid w:val="0"/>
          <w:color w:val="auto"/>
          <w:spacing w:val="-2"/>
          <w:kern w:val="0"/>
          <w:sz w:val="28"/>
          <w:szCs w:val="28"/>
          <w:lang w:val="en-US" w:eastAsia="en-US" w:bidi="ar-SA"/>
        </w:rPr>
        <w:t>具有依法缴纳税收和社会保障资金的良好记录：a.提供2024年6月至今任意一个月缴纳税收的凭据或证明材料（依法免税的供应商须提供相应证明文件）；b.提供2024年6月至今任意一个月缴纳社会保障资金证明材料（不需要缴纳社保资金的供应商须提供相应证明文件）</w:t>
      </w:r>
    </w:p>
    <w:p w14:paraId="7DBEF7C6">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（5）参加本次政府采购活动前三年内，在经营活动中没有违法违规记录：提供 参加政府采购活动前三年内在经营活动中没有重大违法记录的书面声明（须提 供承诺函，格式自拟）【原件扫描上传】；</w:t>
      </w:r>
    </w:p>
    <w:p w14:paraId="6540D07C">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（6）落实政府采购政策需满足的资格要求：本项目专门面向中小企业采购，要 求所投所有产品均须为中小企业制造，中小企业划型标准按《中小企业划型标 准规 定》（工信部联企业〔2011〕300号）执行，</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须根据《政府采购促</w:t>
      </w:r>
    </w:p>
    <w:p w14:paraId="1F25AEE0">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进中小企业发展管理办法》（财库【2020】46号）规定提供“ 中小企业声明函 ”, 若查实不属于中小企业，将按虚假应标处理。</w:t>
      </w:r>
    </w:p>
    <w:p w14:paraId="5211393E">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（7）特定资格要求：</w:t>
      </w:r>
      <w:r>
        <w:rPr>
          <w:rFonts w:hint="eastAsia" w:ascii="仿宋" w:hAnsi="仿宋" w:eastAsia="仿宋" w:cs="仿宋"/>
          <w:snapToGrid w:val="0"/>
          <w:color w:val="auto"/>
          <w:spacing w:val="-2"/>
          <w:kern w:val="0"/>
          <w:sz w:val="28"/>
          <w:szCs w:val="28"/>
          <w:lang w:val="en-US" w:eastAsia="zh-CN" w:bidi="ar-SA"/>
        </w:rPr>
        <w:t>/</w:t>
      </w:r>
      <w:r>
        <w:rPr>
          <w:rFonts w:ascii="仿宋" w:hAnsi="仿宋" w:eastAsia="仿宋" w:cs="仿宋"/>
          <w:snapToGrid w:val="0"/>
          <w:color w:val="auto"/>
          <w:spacing w:val="-2"/>
          <w:kern w:val="0"/>
          <w:sz w:val="28"/>
          <w:szCs w:val="28"/>
          <w:lang w:val="en-US" w:eastAsia="en-US" w:bidi="ar-SA"/>
        </w:rPr>
        <w:t>。</w:t>
      </w:r>
    </w:p>
    <w:p w14:paraId="3900419B">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w:t>
      </w:r>
      <w:r>
        <w:rPr>
          <w:rFonts w:hint="eastAsia" w:ascii="仿宋" w:hAnsi="仿宋" w:eastAsia="仿宋" w:cs="仿宋"/>
          <w:snapToGrid w:val="0"/>
          <w:color w:val="auto"/>
          <w:spacing w:val="-2"/>
          <w:kern w:val="0"/>
          <w:sz w:val="28"/>
          <w:szCs w:val="28"/>
          <w:lang w:val="en-US" w:eastAsia="zh-CN" w:bidi="ar-SA"/>
        </w:rPr>
        <w:t>8</w:t>
      </w:r>
      <w:r>
        <w:rPr>
          <w:rFonts w:ascii="仿宋" w:hAnsi="仿宋" w:eastAsia="仿宋" w:cs="仿宋"/>
          <w:snapToGrid w:val="0"/>
          <w:color w:val="auto"/>
          <w:spacing w:val="-2"/>
          <w:kern w:val="0"/>
          <w:sz w:val="28"/>
          <w:szCs w:val="28"/>
          <w:lang w:val="en-US" w:eastAsia="en-US" w:bidi="ar-SA"/>
        </w:rPr>
        <w:t>）法定代表人参加投标的必须有法定代表人身份证（或有效身份证明性文件）， 法人授权委托人参加投标的必须有法定代表人授权委托书及被授权委托人身份证（或有效身份证明性文件）</w:t>
      </w:r>
    </w:p>
    <w:p w14:paraId="7789D59A">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w:t>
      </w:r>
      <w:r>
        <w:rPr>
          <w:rFonts w:hint="eastAsia" w:ascii="仿宋" w:hAnsi="仿宋" w:eastAsia="仿宋" w:cs="仿宋"/>
          <w:snapToGrid w:val="0"/>
          <w:color w:val="auto"/>
          <w:spacing w:val="-2"/>
          <w:kern w:val="0"/>
          <w:sz w:val="28"/>
          <w:szCs w:val="28"/>
          <w:lang w:val="en-US" w:eastAsia="zh-CN" w:bidi="ar-SA"/>
        </w:rPr>
        <w:t>9</w:t>
      </w:r>
      <w:r>
        <w:rPr>
          <w:rFonts w:ascii="仿宋" w:hAnsi="仿宋" w:eastAsia="仿宋" w:cs="仿宋"/>
          <w:snapToGrid w:val="0"/>
          <w:color w:val="auto"/>
          <w:spacing w:val="-2"/>
          <w:kern w:val="0"/>
          <w:sz w:val="28"/>
          <w:szCs w:val="28"/>
          <w:lang w:val="en-US" w:eastAsia="en-US" w:bidi="ar-SA"/>
        </w:rPr>
        <w:t>）本项目不接受联合体投标并承诺。</w:t>
      </w:r>
    </w:p>
    <w:p w14:paraId="0B94856D">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w:t>
      </w:r>
      <w:r>
        <w:rPr>
          <w:rFonts w:hint="eastAsia" w:ascii="仿宋" w:hAnsi="仿宋" w:eastAsia="仿宋" w:cs="仿宋"/>
          <w:snapToGrid w:val="0"/>
          <w:color w:val="auto"/>
          <w:spacing w:val="-2"/>
          <w:kern w:val="0"/>
          <w:sz w:val="28"/>
          <w:szCs w:val="28"/>
          <w:lang w:val="en-US" w:eastAsia="zh-CN" w:bidi="ar-SA"/>
        </w:rPr>
        <w:t>10</w:t>
      </w:r>
      <w:r>
        <w:rPr>
          <w:rFonts w:ascii="仿宋" w:hAnsi="仿宋" w:eastAsia="仿宋" w:cs="仿宋"/>
          <w:snapToGrid w:val="0"/>
          <w:color w:val="auto"/>
          <w:spacing w:val="-2"/>
          <w:kern w:val="0"/>
          <w:sz w:val="28"/>
          <w:szCs w:val="28"/>
          <w:lang w:val="en-US" w:eastAsia="en-US" w:bidi="ar-SA"/>
        </w:rPr>
        <w:t>）提供投标保证金缴纳回执证明。</w:t>
      </w:r>
    </w:p>
    <w:p w14:paraId="50E3C11F">
      <w:pPr>
        <w:bidi w:val="0"/>
        <w:rPr>
          <w:rFonts w:ascii="仿宋" w:hAnsi="仿宋" w:eastAsia="仿宋" w:cs="仿宋"/>
          <w:b/>
          <w:bCs/>
          <w:snapToGrid w:val="0"/>
          <w:color w:val="auto"/>
          <w:spacing w:val="-2"/>
          <w:kern w:val="0"/>
          <w:sz w:val="28"/>
          <w:szCs w:val="28"/>
          <w:lang w:val="en-US" w:eastAsia="en-US" w:bidi="ar-SA"/>
        </w:rPr>
      </w:pPr>
      <w:r>
        <w:rPr>
          <w:rFonts w:ascii="仿宋" w:hAnsi="仿宋" w:eastAsia="仿宋" w:cs="仿宋"/>
          <w:b/>
          <w:bCs/>
          <w:snapToGrid w:val="0"/>
          <w:color w:val="auto"/>
          <w:spacing w:val="-2"/>
          <w:kern w:val="0"/>
          <w:sz w:val="28"/>
          <w:szCs w:val="28"/>
          <w:lang w:val="en-US" w:eastAsia="en-US" w:bidi="ar-SA"/>
        </w:rPr>
        <w:t>（3）技术文件：</w:t>
      </w:r>
    </w:p>
    <w:p w14:paraId="7AD9ABC2">
      <w:pPr>
        <w:pStyle w:val="2"/>
        <w:spacing w:before="19" w:line="223" w:lineRule="auto"/>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A.参加</w:t>
      </w:r>
      <w:r>
        <w:rPr>
          <w:rFonts w:hint="eastAsia"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说明：简要介绍</w:t>
      </w:r>
      <w:r>
        <w:rPr>
          <w:rFonts w:hint="eastAsia"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供应商的基本情况和对本《</w:t>
      </w:r>
      <w:r>
        <w:rPr>
          <w:rFonts w:hint="eastAsia"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》的响应程 度；</w:t>
      </w:r>
    </w:p>
    <w:p w14:paraId="75E40FAF">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B.《技术情况说明书》基本内容包括本项目：</w:t>
      </w:r>
    </w:p>
    <w:p w14:paraId="59C30CAF">
      <w:pPr>
        <w:bidi w:val="0"/>
        <w:rPr>
          <w:rFonts w:ascii="仿宋" w:hAnsi="仿宋" w:eastAsia="仿宋" w:cs="仿宋"/>
          <w:b/>
          <w:bCs/>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（1）技术符合承诺：供应商须承诺所提供产品均符合国家有关最新标准并能满 足采购人实际使用需求，将严格按照</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要求提供合格货物及服务；</w:t>
      </w:r>
      <w:r>
        <w:rPr>
          <w:rFonts w:ascii="仿宋" w:hAnsi="仿宋" w:eastAsia="仿宋" w:cs="仿宋"/>
          <w:b/>
          <w:bCs/>
          <w:snapToGrid w:val="0"/>
          <w:color w:val="auto"/>
          <w:spacing w:val="-2"/>
          <w:kern w:val="0"/>
          <w:sz w:val="28"/>
          <w:szCs w:val="28"/>
          <w:lang w:val="en-US" w:eastAsia="en-US" w:bidi="ar-SA"/>
        </w:rPr>
        <w:t>（符合 审查）</w:t>
      </w:r>
    </w:p>
    <w:p w14:paraId="7B632FFF">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（2）产品的相关技术资料；</w:t>
      </w:r>
    </w:p>
    <w:p w14:paraId="5073F15B">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C.未提供虚假材料谋取中标的承诺函。</w:t>
      </w:r>
      <w:r>
        <w:rPr>
          <w:rFonts w:ascii="仿宋" w:hAnsi="仿宋" w:eastAsia="仿宋" w:cs="仿宋"/>
          <w:b/>
          <w:bCs/>
          <w:snapToGrid w:val="0"/>
          <w:color w:val="auto"/>
          <w:spacing w:val="-2"/>
          <w:kern w:val="0"/>
          <w:sz w:val="28"/>
          <w:szCs w:val="28"/>
          <w:lang w:val="en-US" w:eastAsia="en-US" w:bidi="ar-SA"/>
        </w:rPr>
        <w:t>（符合审查）</w:t>
      </w:r>
    </w:p>
    <w:p w14:paraId="0D617B5B">
      <w:pPr>
        <w:pStyle w:val="2"/>
        <w:spacing w:before="191" w:line="223" w:lineRule="auto"/>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D.</w:t>
      </w:r>
      <w:r>
        <w:rPr>
          <w:rFonts w:hint="eastAsia"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认为应当提交的其他技术文件及资料。</w:t>
      </w:r>
    </w:p>
    <w:p w14:paraId="48BA805E">
      <w:pPr>
        <w:bidi w:val="0"/>
        <w:rPr>
          <w:rFonts w:ascii="仿宋" w:hAnsi="仿宋" w:eastAsia="仿宋" w:cs="仿宋"/>
          <w:b/>
          <w:bCs/>
          <w:snapToGrid w:val="0"/>
          <w:color w:val="auto"/>
          <w:spacing w:val="-2"/>
          <w:kern w:val="0"/>
          <w:sz w:val="28"/>
          <w:szCs w:val="28"/>
          <w:lang w:val="en-US" w:eastAsia="en-US" w:bidi="ar-SA"/>
        </w:rPr>
      </w:pPr>
      <w:r>
        <w:rPr>
          <w:rFonts w:ascii="仿宋" w:hAnsi="仿宋" w:eastAsia="仿宋" w:cs="仿宋"/>
          <w:b/>
          <w:bCs/>
          <w:snapToGrid w:val="0"/>
          <w:color w:val="auto"/>
          <w:spacing w:val="-2"/>
          <w:kern w:val="0"/>
          <w:sz w:val="28"/>
          <w:szCs w:val="28"/>
          <w:lang w:val="en-US" w:eastAsia="en-US" w:bidi="ar-SA"/>
        </w:rPr>
        <w:t>（4）商务文件：</w:t>
      </w:r>
    </w:p>
    <w:p w14:paraId="26C89153">
      <w:pPr>
        <w:bidi w:val="0"/>
        <w:rPr>
          <w:rFonts w:ascii="仿宋" w:hAnsi="仿宋" w:eastAsia="仿宋" w:cs="仿宋"/>
          <w:b/>
          <w:bCs/>
          <w:snapToGrid w:val="0"/>
          <w:color w:val="auto"/>
          <w:spacing w:val="-2"/>
          <w:kern w:val="0"/>
          <w:sz w:val="28"/>
          <w:szCs w:val="28"/>
          <w:lang w:val="en-US" w:eastAsia="en-US" w:bidi="ar-SA"/>
        </w:rPr>
      </w:pPr>
      <w:r>
        <w:rPr>
          <w:rFonts w:ascii="仿宋" w:hAnsi="仿宋" w:eastAsia="仿宋" w:cs="仿宋"/>
          <w:b/>
          <w:bCs/>
          <w:snapToGrid w:val="0"/>
          <w:color w:val="auto"/>
          <w:spacing w:val="-2"/>
          <w:kern w:val="0"/>
          <w:sz w:val="28"/>
          <w:szCs w:val="28"/>
          <w:lang w:val="en-US" w:eastAsia="en-US" w:bidi="ar-SA"/>
        </w:rPr>
        <w:t>1、履行期限及交货地点</w:t>
      </w:r>
    </w:p>
    <w:p w14:paraId="269FFFA2">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合同履行期限：两年（</w:t>
      </w:r>
      <w:r>
        <w:rPr>
          <w:rFonts w:hint="eastAsia" w:ascii="仿宋" w:hAnsi="仿宋" w:eastAsia="仿宋" w:cs="仿宋"/>
          <w:snapToGrid w:val="0"/>
          <w:color w:val="auto"/>
          <w:spacing w:val="-2"/>
          <w:kern w:val="0"/>
          <w:sz w:val="28"/>
          <w:szCs w:val="28"/>
          <w:lang w:val="en-US" w:eastAsia="zh-CN" w:bidi="ar-SA"/>
        </w:rPr>
        <w:t>一年一签</w:t>
      </w:r>
      <w:r>
        <w:rPr>
          <w:rFonts w:ascii="仿宋" w:hAnsi="仿宋" w:eastAsia="仿宋" w:cs="仿宋"/>
          <w:snapToGrid w:val="0"/>
          <w:color w:val="auto"/>
          <w:spacing w:val="-2"/>
          <w:kern w:val="0"/>
          <w:sz w:val="28"/>
          <w:szCs w:val="28"/>
          <w:lang w:val="en-US" w:eastAsia="en-US" w:bidi="ar-SA"/>
        </w:rPr>
        <w:t xml:space="preserve">） </w:t>
      </w:r>
    </w:p>
    <w:p w14:paraId="39F887DC">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交货地点：采购人指定地点。</w:t>
      </w:r>
    </w:p>
    <w:p w14:paraId="4C22C6BF">
      <w:pPr>
        <w:bidi w:val="0"/>
        <w:rPr>
          <w:rFonts w:ascii="仿宋" w:hAnsi="仿宋" w:eastAsia="仿宋" w:cs="仿宋"/>
          <w:b/>
          <w:bCs/>
          <w:snapToGrid w:val="0"/>
          <w:color w:val="auto"/>
          <w:spacing w:val="-2"/>
          <w:kern w:val="0"/>
          <w:sz w:val="28"/>
          <w:szCs w:val="28"/>
          <w:lang w:val="en-US" w:eastAsia="en-US" w:bidi="ar-SA"/>
        </w:rPr>
      </w:pPr>
      <w:r>
        <w:rPr>
          <w:rFonts w:ascii="仿宋" w:hAnsi="仿宋" w:eastAsia="仿宋" w:cs="仿宋"/>
          <w:b/>
          <w:bCs/>
          <w:snapToGrid w:val="0"/>
          <w:color w:val="auto"/>
          <w:spacing w:val="-2"/>
          <w:kern w:val="0"/>
          <w:sz w:val="28"/>
          <w:szCs w:val="28"/>
          <w:lang w:val="en-US" w:eastAsia="en-US" w:bidi="ar-SA"/>
        </w:rPr>
        <w:t>2、配送要求</w:t>
      </w:r>
    </w:p>
    <w:p w14:paraId="62FE5D23">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（1）由</w:t>
      </w:r>
      <w:r>
        <w:rPr>
          <w:rFonts w:hint="eastAsia" w:ascii="仿宋" w:hAnsi="仿宋" w:eastAsia="仿宋" w:cs="仿宋"/>
          <w:snapToGrid w:val="0"/>
          <w:color w:val="auto"/>
          <w:spacing w:val="-2"/>
          <w:kern w:val="0"/>
          <w:sz w:val="28"/>
          <w:szCs w:val="28"/>
          <w:lang w:val="en-US" w:eastAsia="zh-CN" w:bidi="ar-SA"/>
        </w:rPr>
        <w:t>中标供应商</w:t>
      </w:r>
      <w:r>
        <w:rPr>
          <w:rFonts w:ascii="仿宋" w:hAnsi="仿宋" w:eastAsia="仿宋" w:cs="仿宋"/>
          <w:snapToGrid w:val="0"/>
          <w:color w:val="auto"/>
          <w:spacing w:val="-2"/>
          <w:kern w:val="0"/>
          <w:sz w:val="28"/>
          <w:szCs w:val="28"/>
          <w:lang w:val="en-US" w:eastAsia="en-US" w:bidi="ar-SA"/>
        </w:rPr>
        <w:t>负责运送至</w:t>
      </w:r>
      <w:r>
        <w:rPr>
          <w:rFonts w:hint="eastAsia" w:ascii="仿宋" w:hAnsi="仿宋" w:eastAsia="仿宋" w:cs="仿宋"/>
          <w:snapToGrid w:val="0"/>
          <w:color w:val="auto"/>
          <w:spacing w:val="-2"/>
          <w:kern w:val="0"/>
          <w:sz w:val="28"/>
          <w:szCs w:val="28"/>
          <w:lang w:val="en-US" w:eastAsia="zh-CN" w:bidi="ar-SA"/>
        </w:rPr>
        <w:t>采购人</w:t>
      </w:r>
      <w:r>
        <w:rPr>
          <w:rFonts w:ascii="仿宋" w:hAnsi="仿宋" w:eastAsia="仿宋" w:cs="仿宋"/>
          <w:snapToGrid w:val="0"/>
          <w:color w:val="auto"/>
          <w:spacing w:val="-2"/>
          <w:kern w:val="0"/>
          <w:sz w:val="28"/>
          <w:szCs w:val="28"/>
          <w:lang w:val="en-US" w:eastAsia="en-US" w:bidi="ar-SA"/>
        </w:rPr>
        <w:t>指定地点，且承担运输途中与货物相关的一切 费用。在运输途中的安全问题、运输费用及发票税金均由</w:t>
      </w:r>
      <w:r>
        <w:rPr>
          <w:rFonts w:hint="eastAsia" w:ascii="仿宋" w:hAnsi="仿宋" w:eastAsia="仿宋" w:cs="仿宋"/>
          <w:snapToGrid w:val="0"/>
          <w:color w:val="auto"/>
          <w:spacing w:val="-2"/>
          <w:kern w:val="0"/>
          <w:sz w:val="28"/>
          <w:szCs w:val="28"/>
          <w:lang w:val="en-US" w:eastAsia="zh-CN" w:bidi="ar-SA"/>
        </w:rPr>
        <w:t>中标供应商</w:t>
      </w:r>
      <w:r>
        <w:rPr>
          <w:rFonts w:ascii="仿宋" w:hAnsi="仿宋" w:eastAsia="仿宋" w:cs="仿宋"/>
          <w:snapToGrid w:val="0"/>
          <w:color w:val="auto"/>
          <w:spacing w:val="-2"/>
          <w:kern w:val="0"/>
          <w:sz w:val="28"/>
          <w:szCs w:val="28"/>
          <w:lang w:val="en-US" w:eastAsia="en-US" w:bidi="ar-SA"/>
        </w:rPr>
        <w:t>负责。</w:t>
      </w:r>
    </w:p>
    <w:p w14:paraId="373F82FF">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（2）所有标包的货物配送地点：</w:t>
      </w:r>
      <w:r>
        <w:rPr>
          <w:rFonts w:hint="eastAsia" w:ascii="仿宋" w:hAnsi="仿宋" w:eastAsia="仿宋" w:cs="仿宋"/>
          <w:snapToGrid w:val="0"/>
          <w:color w:val="auto"/>
          <w:spacing w:val="-2"/>
          <w:kern w:val="0"/>
          <w:sz w:val="28"/>
          <w:szCs w:val="28"/>
          <w:lang w:val="en-US" w:eastAsia="en-US" w:bidi="ar-SA"/>
        </w:rPr>
        <w:t>毕节市七星关区精神病医院</w:t>
      </w:r>
      <w:r>
        <w:rPr>
          <w:rFonts w:ascii="仿宋" w:hAnsi="仿宋" w:eastAsia="仿宋" w:cs="仿宋"/>
          <w:snapToGrid w:val="0"/>
          <w:color w:val="auto"/>
          <w:spacing w:val="-2"/>
          <w:kern w:val="0"/>
          <w:sz w:val="28"/>
          <w:szCs w:val="28"/>
          <w:lang w:val="en-US" w:eastAsia="en-US" w:bidi="ar-SA"/>
        </w:rPr>
        <w:t>。</w:t>
      </w:r>
    </w:p>
    <w:p w14:paraId="36A50905">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w:t>
      </w:r>
      <w:r>
        <w:rPr>
          <w:rFonts w:hint="eastAsia" w:ascii="仿宋" w:hAnsi="仿宋" w:eastAsia="仿宋" w:cs="仿宋"/>
          <w:snapToGrid w:val="0"/>
          <w:color w:val="auto"/>
          <w:spacing w:val="-2"/>
          <w:kern w:val="0"/>
          <w:sz w:val="28"/>
          <w:szCs w:val="28"/>
          <w:lang w:val="en-US" w:eastAsia="zh-CN" w:bidi="ar-SA"/>
        </w:rPr>
        <w:t>中标供应商</w:t>
      </w:r>
      <w:r>
        <w:rPr>
          <w:rFonts w:ascii="仿宋" w:hAnsi="仿宋" w:eastAsia="仿宋" w:cs="仿宋"/>
          <w:snapToGrid w:val="0"/>
          <w:color w:val="auto"/>
          <w:spacing w:val="-2"/>
          <w:kern w:val="0"/>
          <w:sz w:val="28"/>
          <w:szCs w:val="28"/>
          <w:lang w:val="en-US" w:eastAsia="en-US" w:bidi="ar-SA"/>
        </w:rPr>
        <w:t>应当有充足的备货能力，当</w:t>
      </w:r>
      <w:r>
        <w:rPr>
          <w:rFonts w:hint="eastAsia" w:ascii="仿宋" w:hAnsi="仿宋" w:eastAsia="仿宋" w:cs="仿宋"/>
          <w:snapToGrid w:val="0"/>
          <w:color w:val="auto"/>
          <w:spacing w:val="-2"/>
          <w:kern w:val="0"/>
          <w:sz w:val="28"/>
          <w:szCs w:val="28"/>
          <w:lang w:val="en-US" w:eastAsia="zh-CN" w:bidi="ar-SA"/>
        </w:rPr>
        <w:t>采购人</w:t>
      </w:r>
      <w:r>
        <w:rPr>
          <w:rFonts w:ascii="仿宋" w:hAnsi="仿宋" w:eastAsia="仿宋" w:cs="仿宋"/>
          <w:snapToGrid w:val="0"/>
          <w:color w:val="auto"/>
          <w:spacing w:val="-2"/>
          <w:kern w:val="0"/>
          <w:sz w:val="28"/>
          <w:szCs w:val="28"/>
          <w:lang w:val="en-US" w:eastAsia="en-US" w:bidi="ar-SA"/>
        </w:rPr>
        <w:t>有物资储备需求时，应当提供至 少7日的物资储备量。</w:t>
      </w:r>
    </w:p>
    <w:p w14:paraId="1090C618">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（4）</w:t>
      </w:r>
      <w:r>
        <w:rPr>
          <w:rFonts w:hint="eastAsia" w:ascii="仿宋" w:hAnsi="仿宋" w:eastAsia="仿宋" w:cs="仿宋"/>
          <w:snapToGrid w:val="0"/>
          <w:color w:val="auto"/>
          <w:spacing w:val="-2"/>
          <w:kern w:val="0"/>
          <w:sz w:val="28"/>
          <w:szCs w:val="28"/>
          <w:lang w:val="en-US" w:eastAsia="zh-CN" w:bidi="ar-SA"/>
        </w:rPr>
        <w:t>中标供应商</w:t>
      </w:r>
      <w:r>
        <w:rPr>
          <w:rFonts w:ascii="仿宋" w:hAnsi="仿宋" w:eastAsia="仿宋" w:cs="仿宋"/>
          <w:snapToGrid w:val="0"/>
          <w:color w:val="auto"/>
          <w:spacing w:val="-2"/>
          <w:kern w:val="0"/>
          <w:sz w:val="28"/>
          <w:szCs w:val="28"/>
          <w:lang w:val="en-US" w:eastAsia="en-US" w:bidi="ar-SA"/>
        </w:rPr>
        <w:t>每次将所配送的猪肉须进行烧毛及分割，方可将烧制分割好的猪肉 送至采购方指定的食堂进行称重，烧制及分割损耗不再进行补偿计算。</w:t>
      </w:r>
    </w:p>
    <w:p w14:paraId="27CCA53B">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（5）</w:t>
      </w:r>
      <w:r>
        <w:rPr>
          <w:rFonts w:hint="eastAsia" w:ascii="仿宋" w:hAnsi="仿宋" w:eastAsia="仿宋" w:cs="仿宋"/>
          <w:snapToGrid w:val="0"/>
          <w:color w:val="auto"/>
          <w:spacing w:val="-2"/>
          <w:kern w:val="0"/>
          <w:sz w:val="28"/>
          <w:szCs w:val="28"/>
          <w:lang w:val="en-US" w:eastAsia="zh-CN" w:bidi="ar-SA"/>
        </w:rPr>
        <w:t>中标供应商</w:t>
      </w:r>
      <w:r>
        <w:rPr>
          <w:rFonts w:ascii="仿宋" w:hAnsi="仿宋" w:eastAsia="仿宋" w:cs="仿宋"/>
          <w:snapToGrid w:val="0"/>
          <w:color w:val="auto"/>
          <w:spacing w:val="-2"/>
          <w:kern w:val="0"/>
          <w:sz w:val="28"/>
          <w:szCs w:val="28"/>
          <w:lang w:val="en-US" w:eastAsia="en-US" w:bidi="ar-SA"/>
        </w:rPr>
        <w:t>派专人完成蔬菜水果分拣。</w:t>
      </w:r>
    </w:p>
    <w:p w14:paraId="1057FC50">
      <w:pPr>
        <w:bidi w:val="0"/>
        <w:rPr>
          <w:rFonts w:ascii="仿宋" w:hAnsi="仿宋" w:eastAsia="仿宋" w:cs="仿宋"/>
          <w:b/>
          <w:bCs/>
          <w:snapToGrid w:val="0"/>
          <w:color w:val="auto"/>
          <w:spacing w:val="-2"/>
          <w:kern w:val="0"/>
          <w:sz w:val="28"/>
          <w:szCs w:val="28"/>
          <w:lang w:val="en-US" w:eastAsia="en-US" w:bidi="ar-SA"/>
        </w:rPr>
      </w:pPr>
      <w:r>
        <w:rPr>
          <w:rFonts w:ascii="仿宋" w:hAnsi="仿宋" w:eastAsia="仿宋" w:cs="仿宋"/>
          <w:b/>
          <w:bCs/>
          <w:snapToGrid w:val="0"/>
          <w:color w:val="auto"/>
          <w:spacing w:val="-2"/>
          <w:kern w:val="0"/>
          <w:sz w:val="28"/>
          <w:szCs w:val="28"/>
          <w:lang w:val="en-US" w:eastAsia="en-US" w:bidi="ar-SA"/>
        </w:rPr>
        <w:t>3、采购价格</w:t>
      </w:r>
    </w:p>
    <w:p w14:paraId="4E8977B6">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价格参照：</w:t>
      </w:r>
      <w:r>
        <w:rPr>
          <w:rFonts w:hint="eastAsia" w:ascii="仿宋" w:hAnsi="仿宋" w:eastAsia="仿宋" w:cs="仿宋"/>
          <w:snapToGrid w:val="0"/>
          <w:color w:val="auto"/>
          <w:spacing w:val="-2"/>
          <w:kern w:val="0"/>
          <w:sz w:val="28"/>
          <w:szCs w:val="28"/>
          <w:lang w:val="en-US" w:eastAsia="en-US" w:bidi="ar-SA"/>
        </w:rPr>
        <w:t>以毕节市人民政府网上毕节市发展和改革委员会及毕节市农业农村局提供的最新一期的商品价格监测数据作为市场价参考</w:t>
      </w:r>
      <w:r>
        <w:rPr>
          <w:rFonts w:ascii="仿宋" w:hAnsi="仿宋" w:eastAsia="仿宋" w:cs="仿宋"/>
          <w:snapToGrid w:val="0"/>
          <w:color w:val="auto"/>
          <w:spacing w:val="-2"/>
          <w:kern w:val="0"/>
          <w:sz w:val="28"/>
          <w:szCs w:val="28"/>
          <w:lang w:val="en-US" w:eastAsia="en-US" w:bidi="ar-SA"/>
        </w:rPr>
        <w:t>或由</w:t>
      </w:r>
      <w:r>
        <w:rPr>
          <w:rFonts w:hint="eastAsia" w:ascii="仿宋" w:hAnsi="仿宋" w:eastAsia="仿宋" w:cs="仿宋"/>
          <w:snapToGrid w:val="0"/>
          <w:color w:val="auto"/>
          <w:spacing w:val="-2"/>
          <w:kern w:val="0"/>
          <w:sz w:val="28"/>
          <w:szCs w:val="28"/>
          <w:lang w:val="en-US" w:eastAsia="zh-CN" w:bidi="ar-SA"/>
        </w:rPr>
        <w:t>采购</w:t>
      </w:r>
      <w:r>
        <w:rPr>
          <w:rFonts w:ascii="仿宋" w:hAnsi="仿宋" w:eastAsia="仿宋" w:cs="仿宋"/>
          <w:snapToGrid w:val="0"/>
          <w:color w:val="auto"/>
          <w:spacing w:val="-2"/>
          <w:kern w:val="0"/>
          <w:sz w:val="28"/>
          <w:szCs w:val="28"/>
          <w:lang w:val="en-US" w:eastAsia="en-US" w:bidi="ar-SA"/>
        </w:rPr>
        <w:t>人会同</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进行市场询价，以询价后的价格作为参照依据。</w:t>
      </w:r>
    </w:p>
    <w:p w14:paraId="245193D9">
      <w:pPr>
        <w:bidi w:val="0"/>
        <w:rPr>
          <w:rFonts w:ascii="仿宋" w:hAnsi="仿宋" w:eastAsia="仿宋" w:cs="仿宋"/>
          <w:b/>
          <w:bCs/>
          <w:snapToGrid w:val="0"/>
          <w:color w:val="auto"/>
          <w:spacing w:val="-2"/>
          <w:kern w:val="0"/>
          <w:sz w:val="28"/>
          <w:szCs w:val="28"/>
          <w:lang w:val="en-US" w:eastAsia="en-US" w:bidi="ar-SA"/>
        </w:rPr>
      </w:pPr>
      <w:r>
        <w:rPr>
          <w:rFonts w:ascii="仿宋" w:hAnsi="仿宋" w:eastAsia="仿宋" w:cs="仿宋"/>
          <w:b/>
          <w:bCs/>
          <w:snapToGrid w:val="0"/>
          <w:color w:val="auto"/>
          <w:spacing w:val="-2"/>
          <w:kern w:val="0"/>
          <w:sz w:val="28"/>
          <w:szCs w:val="28"/>
          <w:lang w:val="en-US" w:eastAsia="en-US" w:bidi="ar-SA"/>
        </w:rPr>
        <w:t>4、质量标准及验收要求</w:t>
      </w:r>
    </w:p>
    <w:p w14:paraId="31828B70">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（1）质量标准：所投所有货物均符合国家相关质量标准以及国家食品的有关质 量标准（食品类），满足采购文件的要求及</w:t>
      </w:r>
      <w:r>
        <w:rPr>
          <w:rFonts w:hint="eastAsia" w:ascii="仿宋" w:hAnsi="仿宋" w:eastAsia="仿宋" w:cs="仿宋"/>
          <w:snapToGrid w:val="0"/>
          <w:color w:val="auto"/>
          <w:spacing w:val="-2"/>
          <w:kern w:val="0"/>
          <w:sz w:val="28"/>
          <w:szCs w:val="28"/>
          <w:lang w:val="en-US" w:eastAsia="zh-CN" w:bidi="ar-SA"/>
        </w:rPr>
        <w:t>采购人</w:t>
      </w:r>
      <w:r>
        <w:rPr>
          <w:rFonts w:ascii="仿宋" w:hAnsi="仿宋" w:eastAsia="仿宋" w:cs="仿宋"/>
          <w:snapToGrid w:val="0"/>
          <w:color w:val="auto"/>
          <w:spacing w:val="-2"/>
          <w:kern w:val="0"/>
          <w:sz w:val="28"/>
          <w:szCs w:val="28"/>
          <w:lang w:val="en-US" w:eastAsia="en-US" w:bidi="ar-SA"/>
        </w:rPr>
        <w:t>的具体要求。</w:t>
      </w:r>
    </w:p>
    <w:p w14:paraId="42E0F88B">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（2）验收方式：每批货物配送至</w:t>
      </w:r>
      <w:r>
        <w:rPr>
          <w:rFonts w:hint="eastAsia" w:ascii="仿宋" w:hAnsi="仿宋" w:eastAsia="仿宋" w:cs="仿宋"/>
          <w:snapToGrid w:val="0"/>
          <w:color w:val="auto"/>
          <w:spacing w:val="-2"/>
          <w:kern w:val="0"/>
          <w:sz w:val="28"/>
          <w:szCs w:val="28"/>
          <w:lang w:val="en-US" w:eastAsia="zh-CN" w:bidi="ar-SA"/>
        </w:rPr>
        <w:t>采购人</w:t>
      </w:r>
      <w:r>
        <w:rPr>
          <w:rFonts w:ascii="仿宋" w:hAnsi="仿宋" w:eastAsia="仿宋" w:cs="仿宋"/>
          <w:snapToGrid w:val="0"/>
          <w:color w:val="auto"/>
          <w:spacing w:val="-2"/>
          <w:kern w:val="0"/>
          <w:sz w:val="28"/>
          <w:szCs w:val="28"/>
          <w:lang w:val="en-US" w:eastAsia="en-US" w:bidi="ar-SA"/>
        </w:rPr>
        <w:t>指定地点后，由</w:t>
      </w:r>
      <w:r>
        <w:rPr>
          <w:rFonts w:hint="eastAsia" w:ascii="仿宋" w:hAnsi="仿宋" w:eastAsia="仿宋" w:cs="仿宋"/>
          <w:snapToGrid w:val="0"/>
          <w:color w:val="auto"/>
          <w:spacing w:val="-2"/>
          <w:kern w:val="0"/>
          <w:sz w:val="28"/>
          <w:szCs w:val="28"/>
          <w:lang w:val="en-US" w:eastAsia="zh-CN" w:bidi="ar-SA"/>
        </w:rPr>
        <w:t>采购</w:t>
      </w:r>
      <w:r>
        <w:rPr>
          <w:rFonts w:ascii="仿宋" w:hAnsi="仿宋" w:eastAsia="仿宋" w:cs="仿宋"/>
          <w:snapToGrid w:val="0"/>
          <w:color w:val="auto"/>
          <w:spacing w:val="-2"/>
          <w:kern w:val="0"/>
          <w:sz w:val="28"/>
          <w:szCs w:val="28"/>
          <w:lang w:val="en-US" w:eastAsia="en-US" w:bidi="ar-SA"/>
        </w:rPr>
        <w:t>人及</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共同对 货物的质量及数量进行验收，验收合格后双方签字确认。</w:t>
      </w:r>
    </w:p>
    <w:p w14:paraId="06D82231">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（3）严禁提供过期变质货物，若经</w:t>
      </w:r>
      <w:r>
        <w:rPr>
          <w:rFonts w:hint="eastAsia" w:ascii="仿宋" w:hAnsi="仿宋" w:eastAsia="仿宋" w:cs="仿宋"/>
          <w:snapToGrid w:val="0"/>
          <w:color w:val="auto"/>
          <w:spacing w:val="-2"/>
          <w:kern w:val="0"/>
          <w:sz w:val="28"/>
          <w:szCs w:val="28"/>
          <w:lang w:val="en-US" w:eastAsia="zh-CN" w:bidi="ar-SA"/>
        </w:rPr>
        <w:t>采购人</w:t>
      </w:r>
      <w:r>
        <w:rPr>
          <w:rFonts w:ascii="仿宋" w:hAnsi="仿宋" w:eastAsia="仿宋" w:cs="仿宋"/>
          <w:snapToGrid w:val="0"/>
          <w:color w:val="auto"/>
          <w:spacing w:val="-2"/>
          <w:kern w:val="0"/>
          <w:sz w:val="28"/>
          <w:szCs w:val="28"/>
          <w:lang w:val="en-US" w:eastAsia="en-US" w:bidi="ar-SA"/>
        </w:rPr>
        <w:t>发现提供过期及不符合采购要求的货 物，供货方承担一切经济赔偿及法律责任。</w:t>
      </w:r>
    </w:p>
    <w:p w14:paraId="0BDF7A66">
      <w:pPr>
        <w:pStyle w:val="2"/>
        <w:spacing w:before="42" w:line="223" w:lineRule="auto"/>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（4）中标</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合同服务期间应符合</w:t>
      </w:r>
      <w:r>
        <w:rPr>
          <w:rFonts w:hint="eastAsia" w:ascii="仿宋" w:hAnsi="仿宋" w:eastAsia="仿宋" w:cs="仿宋"/>
          <w:snapToGrid w:val="0"/>
          <w:color w:val="auto"/>
          <w:spacing w:val="-2"/>
          <w:kern w:val="0"/>
          <w:sz w:val="28"/>
          <w:szCs w:val="28"/>
          <w:lang w:val="en-US" w:eastAsia="zh-CN" w:bidi="ar-SA"/>
        </w:rPr>
        <w:t>采购</w:t>
      </w:r>
      <w:r>
        <w:rPr>
          <w:rFonts w:ascii="仿宋" w:hAnsi="仿宋" w:eastAsia="仿宋" w:cs="仿宋"/>
          <w:snapToGrid w:val="0"/>
          <w:color w:val="auto"/>
          <w:spacing w:val="-2"/>
          <w:kern w:val="0"/>
          <w:sz w:val="28"/>
          <w:szCs w:val="28"/>
          <w:lang w:val="en-US" w:eastAsia="en-US" w:bidi="ar-SA"/>
        </w:rPr>
        <w:t>人的各项管理规定。</w:t>
      </w:r>
    </w:p>
    <w:p w14:paraId="2EF152DC">
      <w:pPr>
        <w:bidi w:val="0"/>
        <w:rPr>
          <w:rFonts w:ascii="仿宋" w:hAnsi="仿宋" w:eastAsia="仿宋" w:cs="仿宋"/>
          <w:b/>
          <w:bCs/>
          <w:snapToGrid w:val="0"/>
          <w:color w:val="auto"/>
          <w:spacing w:val="-2"/>
          <w:kern w:val="0"/>
          <w:sz w:val="28"/>
          <w:szCs w:val="28"/>
          <w:lang w:val="en-US" w:eastAsia="en-US" w:bidi="ar-SA"/>
        </w:rPr>
      </w:pPr>
      <w:r>
        <w:rPr>
          <w:rFonts w:ascii="仿宋" w:hAnsi="仿宋" w:eastAsia="仿宋" w:cs="仿宋"/>
          <w:b/>
          <w:bCs/>
          <w:snapToGrid w:val="0"/>
          <w:color w:val="auto"/>
          <w:spacing w:val="-2"/>
          <w:kern w:val="0"/>
          <w:sz w:val="28"/>
          <w:szCs w:val="28"/>
          <w:lang w:val="en-US" w:eastAsia="en-US" w:bidi="ar-SA"/>
        </w:rPr>
        <w:t>5、供货服务要求</w:t>
      </w:r>
    </w:p>
    <w:p w14:paraId="17E8EB45">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（1）供货要求：所供商品均须符合国家有关质量标准，必须由正规厂家生产,不 得供应假冒伪劣及“三无”(无商标、无生产日期、无厂家)商品，不得供应过期 或接近过期产品。如有配送食品质量达不到</w:t>
      </w:r>
      <w:r>
        <w:rPr>
          <w:rFonts w:hint="eastAsia" w:ascii="仿宋" w:hAnsi="仿宋" w:eastAsia="仿宋" w:cs="仿宋"/>
          <w:snapToGrid w:val="0"/>
          <w:color w:val="auto"/>
          <w:spacing w:val="-2"/>
          <w:kern w:val="0"/>
          <w:sz w:val="28"/>
          <w:szCs w:val="28"/>
          <w:lang w:val="en-US" w:eastAsia="zh-CN" w:bidi="ar-SA"/>
        </w:rPr>
        <w:t>采购</w:t>
      </w:r>
      <w:r>
        <w:rPr>
          <w:rFonts w:ascii="仿宋" w:hAnsi="仿宋" w:eastAsia="仿宋" w:cs="仿宋"/>
          <w:snapToGrid w:val="0"/>
          <w:color w:val="auto"/>
          <w:spacing w:val="-2"/>
          <w:kern w:val="0"/>
          <w:sz w:val="28"/>
          <w:szCs w:val="28"/>
          <w:lang w:val="en-US" w:eastAsia="en-US" w:bidi="ar-SA"/>
        </w:rPr>
        <w:t>人要求，</w:t>
      </w:r>
      <w:r>
        <w:rPr>
          <w:rFonts w:hint="eastAsia" w:ascii="仿宋" w:hAnsi="仿宋" w:eastAsia="仿宋" w:cs="仿宋"/>
          <w:snapToGrid w:val="0"/>
          <w:color w:val="auto"/>
          <w:spacing w:val="-2"/>
          <w:kern w:val="0"/>
          <w:sz w:val="28"/>
          <w:szCs w:val="28"/>
          <w:lang w:val="en-US" w:eastAsia="zh-CN" w:bidi="ar-SA"/>
        </w:rPr>
        <w:t>采购</w:t>
      </w:r>
      <w:r>
        <w:rPr>
          <w:rFonts w:ascii="仿宋" w:hAnsi="仿宋" w:eastAsia="仿宋" w:cs="仿宋"/>
          <w:snapToGrid w:val="0"/>
          <w:color w:val="auto"/>
          <w:spacing w:val="-2"/>
          <w:kern w:val="0"/>
          <w:sz w:val="28"/>
          <w:szCs w:val="28"/>
          <w:lang w:val="en-US" w:eastAsia="en-US" w:bidi="ar-SA"/>
        </w:rPr>
        <w:t>人可无条件退换货 ，</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应于1小时内将换货食品补送至</w:t>
      </w:r>
      <w:r>
        <w:rPr>
          <w:rFonts w:hint="eastAsia" w:ascii="仿宋" w:hAnsi="仿宋" w:eastAsia="仿宋" w:cs="仿宋"/>
          <w:snapToGrid w:val="0"/>
          <w:color w:val="auto"/>
          <w:spacing w:val="-2"/>
          <w:kern w:val="0"/>
          <w:sz w:val="28"/>
          <w:szCs w:val="28"/>
          <w:lang w:val="en-US" w:eastAsia="zh-CN" w:bidi="ar-SA"/>
        </w:rPr>
        <w:t>采购</w:t>
      </w:r>
      <w:r>
        <w:rPr>
          <w:rFonts w:ascii="仿宋" w:hAnsi="仿宋" w:eastAsia="仿宋" w:cs="仿宋"/>
          <w:snapToGrid w:val="0"/>
          <w:color w:val="auto"/>
          <w:spacing w:val="-2"/>
          <w:kern w:val="0"/>
          <w:sz w:val="28"/>
          <w:szCs w:val="28"/>
          <w:lang w:val="en-US" w:eastAsia="en-US" w:bidi="ar-SA"/>
        </w:rPr>
        <w:t>人指定地点。</w:t>
      </w:r>
    </w:p>
    <w:p w14:paraId="5AE342D2">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（2）配送能力要求：有较强物资配送能力，</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根据</w:t>
      </w:r>
      <w:r>
        <w:rPr>
          <w:rFonts w:hint="eastAsia" w:ascii="仿宋" w:hAnsi="仿宋" w:eastAsia="仿宋" w:cs="仿宋"/>
          <w:snapToGrid w:val="0"/>
          <w:color w:val="auto"/>
          <w:spacing w:val="-2"/>
          <w:kern w:val="0"/>
          <w:sz w:val="28"/>
          <w:szCs w:val="28"/>
          <w:lang w:val="en-US" w:eastAsia="zh-CN" w:bidi="ar-SA"/>
        </w:rPr>
        <w:t>采购</w:t>
      </w:r>
      <w:r>
        <w:rPr>
          <w:rFonts w:ascii="仿宋" w:hAnsi="仿宋" w:eastAsia="仿宋" w:cs="仿宋"/>
          <w:snapToGrid w:val="0"/>
          <w:color w:val="auto"/>
          <w:spacing w:val="-2"/>
          <w:kern w:val="0"/>
          <w:sz w:val="28"/>
          <w:szCs w:val="28"/>
          <w:lang w:val="en-US" w:eastAsia="en-US" w:bidi="ar-SA"/>
        </w:rPr>
        <w:t>人提供的采购清单  拟定配送方案，并在最短时间内将货物送达</w:t>
      </w:r>
      <w:r>
        <w:rPr>
          <w:rFonts w:hint="eastAsia" w:ascii="仿宋" w:hAnsi="仿宋" w:eastAsia="仿宋" w:cs="仿宋"/>
          <w:snapToGrid w:val="0"/>
          <w:color w:val="auto"/>
          <w:spacing w:val="-2"/>
          <w:kern w:val="0"/>
          <w:sz w:val="28"/>
          <w:szCs w:val="28"/>
          <w:lang w:val="en-US" w:eastAsia="zh-CN" w:bidi="ar-SA"/>
        </w:rPr>
        <w:t>采购</w:t>
      </w:r>
      <w:r>
        <w:rPr>
          <w:rFonts w:ascii="仿宋" w:hAnsi="仿宋" w:eastAsia="仿宋" w:cs="仿宋"/>
          <w:snapToGrid w:val="0"/>
          <w:color w:val="auto"/>
          <w:spacing w:val="-2"/>
          <w:kern w:val="0"/>
          <w:sz w:val="28"/>
          <w:szCs w:val="28"/>
          <w:lang w:val="en-US" w:eastAsia="en-US" w:bidi="ar-SA"/>
        </w:rPr>
        <w:t>人指定目的地，同时负责将货物 搬运至采购人指定地点。</w:t>
      </w:r>
    </w:p>
    <w:p w14:paraId="54416EFA">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（3）人员要求：指派固定的联络员、食品安全员、分拣包装员、配送员及搬运  人员、驾驶员负责配送任务，相关人员提供有效期内的从业人员健康证（食品类 ）。</w:t>
      </w:r>
    </w:p>
    <w:p w14:paraId="25D93E03">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（4）供货方式：分批次供货，</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按</w:t>
      </w:r>
      <w:r>
        <w:rPr>
          <w:rFonts w:hint="eastAsia" w:ascii="仿宋" w:hAnsi="仿宋" w:eastAsia="仿宋" w:cs="仿宋"/>
          <w:snapToGrid w:val="0"/>
          <w:color w:val="auto"/>
          <w:spacing w:val="-2"/>
          <w:kern w:val="0"/>
          <w:sz w:val="28"/>
          <w:szCs w:val="28"/>
          <w:lang w:val="en-US" w:eastAsia="zh-CN" w:bidi="ar-SA"/>
        </w:rPr>
        <w:t>采购人</w:t>
      </w:r>
      <w:r>
        <w:rPr>
          <w:rFonts w:ascii="仿宋" w:hAnsi="仿宋" w:eastAsia="仿宋" w:cs="仿宋"/>
          <w:snapToGrid w:val="0"/>
          <w:color w:val="auto"/>
          <w:spacing w:val="-2"/>
          <w:kern w:val="0"/>
          <w:sz w:val="28"/>
          <w:szCs w:val="28"/>
          <w:lang w:val="en-US" w:eastAsia="en-US" w:bidi="ar-SA"/>
        </w:rPr>
        <w:t>人需求供货。</w:t>
      </w:r>
    </w:p>
    <w:p w14:paraId="3E2007D2">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（5）包装：包装袋(箱)或容器上应标注货物名称、等级、产地、配料表、净含 量、生产日期、保质期、贮存条件及其他需要标示的内容。</w:t>
      </w:r>
    </w:p>
    <w:p w14:paraId="28DF851B">
      <w:pPr>
        <w:bidi w:val="0"/>
        <w:rPr>
          <w:rFonts w:ascii="仿宋" w:hAnsi="仿宋" w:eastAsia="仿宋" w:cs="仿宋"/>
          <w:b/>
          <w:bCs/>
          <w:snapToGrid w:val="0"/>
          <w:color w:val="auto"/>
          <w:spacing w:val="-2"/>
          <w:kern w:val="0"/>
          <w:sz w:val="28"/>
          <w:szCs w:val="28"/>
          <w:lang w:val="en-US" w:eastAsia="en-US" w:bidi="ar-SA"/>
        </w:rPr>
      </w:pPr>
      <w:r>
        <w:rPr>
          <w:rFonts w:ascii="仿宋" w:hAnsi="仿宋" w:eastAsia="仿宋" w:cs="仿宋"/>
          <w:b/>
          <w:bCs/>
          <w:snapToGrid w:val="0"/>
          <w:color w:val="auto"/>
          <w:spacing w:val="-2"/>
          <w:kern w:val="0"/>
          <w:sz w:val="28"/>
          <w:szCs w:val="28"/>
          <w:lang w:val="en-US" w:eastAsia="en-US" w:bidi="ar-SA"/>
        </w:rPr>
        <w:t>6、安全责任要求</w:t>
      </w:r>
    </w:p>
    <w:p w14:paraId="4823C816">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（1）因食品质量问题导致的食品安全或食物中毒责任，在确认导致问题是</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的原因后，由该</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承担全部法律责任与经济损失，除对</w:t>
      </w:r>
      <w:r>
        <w:rPr>
          <w:rFonts w:hint="eastAsia" w:ascii="仿宋" w:hAnsi="仿宋" w:eastAsia="仿宋" w:cs="仿宋"/>
          <w:snapToGrid w:val="0"/>
          <w:color w:val="auto"/>
          <w:spacing w:val="-2"/>
          <w:kern w:val="0"/>
          <w:sz w:val="28"/>
          <w:szCs w:val="28"/>
          <w:lang w:val="en-US" w:eastAsia="zh-CN" w:bidi="ar-SA"/>
        </w:rPr>
        <w:t>采购</w:t>
      </w:r>
      <w:r>
        <w:rPr>
          <w:rFonts w:ascii="仿宋" w:hAnsi="仿宋" w:eastAsia="仿宋" w:cs="仿宋"/>
          <w:snapToGrid w:val="0"/>
          <w:color w:val="auto"/>
          <w:spacing w:val="-2"/>
          <w:kern w:val="0"/>
          <w:sz w:val="28"/>
          <w:szCs w:val="28"/>
          <w:lang w:val="en-US" w:eastAsia="en-US" w:bidi="ar-SA"/>
        </w:rPr>
        <w:t>人进行赔付外 ，</w:t>
      </w:r>
      <w:r>
        <w:rPr>
          <w:rFonts w:hint="eastAsia" w:ascii="仿宋" w:hAnsi="仿宋" w:eastAsia="仿宋" w:cs="仿宋"/>
          <w:snapToGrid w:val="0"/>
          <w:color w:val="auto"/>
          <w:spacing w:val="-2"/>
          <w:kern w:val="0"/>
          <w:sz w:val="28"/>
          <w:szCs w:val="28"/>
          <w:lang w:val="en-US" w:eastAsia="zh-CN" w:bidi="ar-SA"/>
        </w:rPr>
        <w:t>采购</w:t>
      </w:r>
      <w:r>
        <w:rPr>
          <w:rFonts w:ascii="仿宋" w:hAnsi="仿宋" w:eastAsia="仿宋" w:cs="仿宋"/>
          <w:snapToGrid w:val="0"/>
          <w:color w:val="auto"/>
          <w:spacing w:val="-2"/>
          <w:kern w:val="0"/>
          <w:sz w:val="28"/>
          <w:szCs w:val="28"/>
          <w:lang w:val="en-US" w:eastAsia="en-US" w:bidi="ar-SA"/>
        </w:rPr>
        <w:t>人有权单方终止合同。</w:t>
      </w:r>
    </w:p>
    <w:p w14:paraId="10FF63D5">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（2）配送车辆安全责任：</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在原材料配送过程中需自行保证配送车辆的安 全，配送车辆在任何地点和时间发生安全事故均由</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自行承担。</w:t>
      </w:r>
    </w:p>
    <w:p w14:paraId="0CF19218">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（3）配送人员安全责任：</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在配送过程中需自行保证配送人员的安全，配 送人员在任何地点和时间发生安全事故均由</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自行承担。</w:t>
      </w:r>
    </w:p>
    <w:p w14:paraId="657297A3">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（4）</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须配备食品安全员。</w:t>
      </w:r>
    </w:p>
    <w:p w14:paraId="185A12FA">
      <w:pPr>
        <w:pStyle w:val="2"/>
        <w:spacing w:line="217" w:lineRule="auto"/>
        <w:ind w:left="30"/>
        <w:rPr>
          <w:rFonts w:ascii="仿宋" w:hAnsi="仿宋" w:eastAsia="仿宋" w:cs="仿宋"/>
          <w:b/>
          <w:bCs/>
          <w:snapToGrid w:val="0"/>
          <w:color w:val="auto"/>
          <w:spacing w:val="-2"/>
          <w:kern w:val="0"/>
          <w:sz w:val="28"/>
          <w:szCs w:val="28"/>
          <w:lang w:val="en-US" w:eastAsia="en-US" w:bidi="ar-SA"/>
        </w:rPr>
      </w:pPr>
      <w:r>
        <w:rPr>
          <w:rFonts w:ascii="仿宋" w:hAnsi="仿宋" w:eastAsia="仿宋" w:cs="仿宋"/>
          <w:b/>
          <w:bCs/>
          <w:snapToGrid w:val="0"/>
          <w:color w:val="auto"/>
          <w:spacing w:val="-2"/>
          <w:kern w:val="0"/>
          <w:sz w:val="28"/>
          <w:szCs w:val="28"/>
          <w:lang w:val="en-US" w:eastAsia="en-US" w:bidi="ar-SA"/>
        </w:rPr>
        <w:t>7、付款方式</w:t>
      </w:r>
    </w:p>
    <w:p w14:paraId="4978A022">
      <w:pPr>
        <w:bidi w:val="0"/>
        <w:ind w:firstLine="277" w:firstLineChars="100"/>
        <w:rPr>
          <w:rFonts w:ascii="仿宋" w:hAnsi="仿宋" w:eastAsia="仿宋" w:cs="仿宋"/>
          <w:snapToGrid w:val="0"/>
          <w:color w:val="auto"/>
          <w:spacing w:val="-2"/>
          <w:kern w:val="0"/>
          <w:sz w:val="28"/>
          <w:szCs w:val="28"/>
          <w:lang w:val="en-US" w:eastAsia="en-US" w:bidi="ar-SA"/>
        </w:rPr>
      </w:pPr>
      <w:r>
        <w:rPr>
          <w:rFonts w:ascii="仿宋" w:hAnsi="仿宋" w:eastAsia="仿宋" w:cs="仿宋"/>
          <w:b/>
          <w:bCs/>
          <w:snapToGrid w:val="0"/>
          <w:color w:val="auto"/>
          <w:spacing w:val="-2"/>
          <w:kern w:val="0"/>
          <w:sz w:val="28"/>
          <w:szCs w:val="28"/>
          <w:lang w:val="en-US" w:eastAsia="en-US" w:bidi="ar-SA"/>
        </w:rPr>
        <w:t>按月结算。结算根据</w:t>
      </w:r>
      <w:r>
        <w:rPr>
          <w:rFonts w:hint="eastAsia" w:ascii="仿宋" w:hAnsi="仿宋" w:eastAsia="仿宋" w:cs="仿宋"/>
          <w:b/>
          <w:bCs/>
          <w:snapToGrid w:val="0"/>
          <w:color w:val="auto"/>
          <w:spacing w:val="-2"/>
          <w:kern w:val="0"/>
          <w:sz w:val="28"/>
          <w:szCs w:val="28"/>
          <w:lang w:val="en-US" w:eastAsia="zh-CN" w:bidi="ar-SA"/>
        </w:rPr>
        <w:t>采购</w:t>
      </w:r>
      <w:r>
        <w:rPr>
          <w:rFonts w:ascii="仿宋" w:hAnsi="仿宋" w:eastAsia="仿宋" w:cs="仿宋"/>
          <w:b/>
          <w:bCs/>
          <w:snapToGrid w:val="0"/>
          <w:color w:val="auto"/>
          <w:spacing w:val="-2"/>
          <w:kern w:val="0"/>
          <w:sz w:val="28"/>
          <w:szCs w:val="28"/>
          <w:lang w:val="en-US" w:eastAsia="en-US" w:bidi="ar-SA"/>
        </w:rPr>
        <w:t>人的相关要求，采用按月结算，中标</w:t>
      </w:r>
      <w:r>
        <w:rPr>
          <w:rFonts w:hint="eastAsia" w:ascii="仿宋" w:hAnsi="仿宋" w:eastAsia="仿宋" w:cs="仿宋"/>
          <w:b/>
          <w:bCs/>
          <w:snapToGrid w:val="0"/>
          <w:color w:val="auto"/>
          <w:spacing w:val="-2"/>
          <w:kern w:val="0"/>
          <w:sz w:val="28"/>
          <w:szCs w:val="28"/>
          <w:lang w:val="en-US" w:eastAsia="zh-CN" w:bidi="ar-SA"/>
        </w:rPr>
        <w:t>供应商</w:t>
      </w:r>
      <w:r>
        <w:rPr>
          <w:rFonts w:ascii="仿宋" w:hAnsi="仿宋" w:eastAsia="仿宋" w:cs="仿宋"/>
          <w:b/>
          <w:bCs/>
          <w:snapToGrid w:val="0"/>
          <w:color w:val="auto"/>
          <w:spacing w:val="-2"/>
          <w:kern w:val="0"/>
          <w:sz w:val="28"/>
          <w:szCs w:val="28"/>
          <w:lang w:val="en-US" w:eastAsia="en-US" w:bidi="ar-SA"/>
        </w:rPr>
        <w:t>按月供货量开具税务发票给采购方，采购方收到发票后，</w:t>
      </w:r>
      <w:r>
        <w:rPr>
          <w:rFonts w:hint="eastAsia" w:ascii="仿宋" w:hAnsi="仿宋" w:eastAsia="仿宋" w:cs="仿宋"/>
          <w:b/>
          <w:bCs/>
          <w:snapToGrid w:val="0"/>
          <w:color w:val="auto"/>
          <w:spacing w:val="-2"/>
          <w:kern w:val="0"/>
          <w:sz w:val="28"/>
          <w:szCs w:val="28"/>
          <w:lang w:val="en-US" w:eastAsia="zh-CN" w:bidi="ar-SA"/>
        </w:rPr>
        <w:t>采购人根据资金落实情况结算</w:t>
      </w:r>
      <w:r>
        <w:rPr>
          <w:rFonts w:ascii="仿宋" w:hAnsi="仿宋" w:eastAsia="仿宋" w:cs="仿宋"/>
          <w:b/>
          <w:bCs/>
          <w:snapToGrid w:val="0"/>
          <w:color w:val="auto"/>
          <w:spacing w:val="-2"/>
          <w:kern w:val="0"/>
          <w:sz w:val="28"/>
          <w:szCs w:val="28"/>
          <w:lang w:val="en-US" w:eastAsia="en-US" w:bidi="ar-SA"/>
        </w:rPr>
        <w:t>（如遇特殊情况，</w:t>
      </w:r>
      <w:r>
        <w:rPr>
          <w:rFonts w:hint="eastAsia" w:ascii="仿宋" w:hAnsi="仿宋" w:eastAsia="仿宋" w:cs="仿宋"/>
          <w:b/>
          <w:bCs/>
          <w:snapToGrid w:val="0"/>
          <w:color w:val="auto"/>
          <w:spacing w:val="-2"/>
          <w:kern w:val="0"/>
          <w:sz w:val="28"/>
          <w:szCs w:val="28"/>
          <w:lang w:val="en-US" w:eastAsia="zh-CN" w:bidi="ar-SA"/>
        </w:rPr>
        <w:t>可能推迟付款，推迟时间</w:t>
      </w:r>
      <w:r>
        <w:rPr>
          <w:rFonts w:ascii="仿宋" w:hAnsi="仿宋" w:eastAsia="仿宋" w:cs="仿宋"/>
          <w:b/>
          <w:bCs/>
          <w:snapToGrid w:val="0"/>
          <w:color w:val="auto"/>
          <w:spacing w:val="-2"/>
          <w:kern w:val="0"/>
          <w:sz w:val="28"/>
          <w:szCs w:val="28"/>
          <w:lang w:val="en-US" w:eastAsia="en-US" w:bidi="ar-SA"/>
        </w:rPr>
        <w:t>经双方协商后</w:t>
      </w:r>
      <w:r>
        <w:rPr>
          <w:rFonts w:hint="eastAsia" w:ascii="仿宋" w:hAnsi="仿宋" w:eastAsia="仿宋" w:cs="仿宋"/>
          <w:b/>
          <w:bCs/>
          <w:snapToGrid w:val="0"/>
          <w:color w:val="auto"/>
          <w:spacing w:val="-2"/>
          <w:kern w:val="0"/>
          <w:sz w:val="28"/>
          <w:szCs w:val="28"/>
          <w:lang w:val="en-US" w:eastAsia="zh-CN" w:bidi="ar-SA"/>
        </w:rPr>
        <w:t>确定</w:t>
      </w:r>
      <w:r>
        <w:rPr>
          <w:rFonts w:ascii="仿宋" w:hAnsi="仿宋" w:eastAsia="仿宋" w:cs="仿宋"/>
          <w:b/>
          <w:bCs/>
          <w:snapToGrid w:val="0"/>
          <w:color w:val="auto"/>
          <w:spacing w:val="-2"/>
          <w:kern w:val="0"/>
          <w:sz w:val="28"/>
          <w:szCs w:val="28"/>
          <w:lang w:val="en-US" w:eastAsia="en-US" w:bidi="ar-SA"/>
        </w:rPr>
        <w:t>）。按中标（成交 ) 人中标下浮率计算得到的货物价格，据实结算</w:t>
      </w:r>
      <w:r>
        <w:rPr>
          <w:rFonts w:ascii="仿宋" w:hAnsi="仿宋" w:eastAsia="仿宋" w:cs="仿宋"/>
          <w:snapToGrid w:val="0"/>
          <w:color w:val="auto"/>
          <w:spacing w:val="-2"/>
          <w:kern w:val="0"/>
          <w:sz w:val="28"/>
          <w:szCs w:val="28"/>
          <w:lang w:val="en-US" w:eastAsia="en-US" w:bidi="ar-SA"/>
        </w:rPr>
        <w:t>。</w:t>
      </w:r>
    </w:p>
    <w:p w14:paraId="55E4A0ED">
      <w:pPr>
        <w:bidi w:val="0"/>
        <w:rPr>
          <w:rFonts w:ascii="仿宋" w:hAnsi="仿宋" w:eastAsia="仿宋" w:cs="仿宋"/>
          <w:b/>
          <w:bCs/>
          <w:snapToGrid w:val="0"/>
          <w:color w:val="auto"/>
          <w:spacing w:val="-2"/>
          <w:kern w:val="0"/>
          <w:sz w:val="28"/>
          <w:szCs w:val="28"/>
          <w:lang w:val="en-US" w:eastAsia="en-US" w:bidi="ar-SA"/>
        </w:rPr>
      </w:pPr>
      <w:r>
        <w:rPr>
          <w:rFonts w:ascii="仿宋" w:hAnsi="仿宋" w:eastAsia="仿宋" w:cs="仿宋"/>
          <w:b/>
          <w:bCs/>
          <w:snapToGrid w:val="0"/>
          <w:color w:val="auto"/>
          <w:spacing w:val="-2"/>
          <w:kern w:val="0"/>
          <w:sz w:val="28"/>
          <w:szCs w:val="28"/>
          <w:lang w:val="en-US" w:eastAsia="en-US" w:bidi="ar-SA"/>
        </w:rPr>
        <w:t>8、履约保证金</w:t>
      </w:r>
    </w:p>
    <w:p w14:paraId="5940A238">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（1）领取成交通知书后向</w:t>
      </w:r>
      <w:r>
        <w:rPr>
          <w:rFonts w:hint="eastAsia" w:ascii="仿宋" w:hAnsi="仿宋" w:eastAsia="仿宋" w:cs="仿宋"/>
          <w:snapToGrid w:val="0"/>
          <w:color w:val="auto"/>
          <w:spacing w:val="-2"/>
          <w:kern w:val="0"/>
          <w:sz w:val="28"/>
          <w:szCs w:val="28"/>
          <w:lang w:val="en-US" w:eastAsia="en-US" w:bidi="ar-SA"/>
        </w:rPr>
        <w:t>毕节市七星关区精神病医院</w:t>
      </w:r>
      <w:r>
        <w:rPr>
          <w:rFonts w:ascii="仿宋" w:hAnsi="仿宋" w:eastAsia="仿宋" w:cs="仿宋"/>
          <w:snapToGrid w:val="0"/>
          <w:color w:val="auto"/>
          <w:spacing w:val="-2"/>
          <w:kern w:val="0"/>
          <w:sz w:val="28"/>
          <w:szCs w:val="28"/>
          <w:lang w:val="en-US" w:eastAsia="en-US" w:bidi="ar-SA"/>
        </w:rPr>
        <w:t>缴纳整年预算金额的3%作为履约保证金（具体金额由</w:t>
      </w:r>
      <w:r>
        <w:rPr>
          <w:rFonts w:hint="eastAsia" w:ascii="仿宋" w:hAnsi="仿宋" w:eastAsia="仿宋" w:cs="仿宋"/>
          <w:snapToGrid w:val="0"/>
          <w:color w:val="auto"/>
          <w:spacing w:val="-2"/>
          <w:kern w:val="0"/>
          <w:sz w:val="28"/>
          <w:szCs w:val="28"/>
          <w:lang w:val="en-US" w:eastAsia="zh-CN" w:bidi="ar-SA"/>
        </w:rPr>
        <w:t>采购</w:t>
      </w:r>
      <w:r>
        <w:rPr>
          <w:rFonts w:ascii="仿宋" w:hAnsi="仿宋" w:eastAsia="仿宋" w:cs="仿宋"/>
          <w:snapToGrid w:val="0"/>
          <w:color w:val="auto"/>
          <w:spacing w:val="-2"/>
          <w:kern w:val="0"/>
          <w:sz w:val="28"/>
          <w:szCs w:val="28"/>
          <w:lang w:val="en-US" w:eastAsia="en-US" w:bidi="ar-SA"/>
        </w:rPr>
        <w:t>人与中标</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签订合同时另行商定），如中标</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未缴纳履约保证金</w:t>
      </w:r>
      <w:r>
        <w:rPr>
          <w:rFonts w:hint="eastAsia" w:ascii="仿宋" w:hAnsi="仿宋" w:eastAsia="仿宋" w:cs="仿宋"/>
          <w:snapToGrid w:val="0"/>
          <w:color w:val="auto"/>
          <w:spacing w:val="-2"/>
          <w:kern w:val="0"/>
          <w:sz w:val="28"/>
          <w:szCs w:val="28"/>
          <w:lang w:val="en-US" w:eastAsia="zh-CN" w:bidi="ar-SA"/>
        </w:rPr>
        <w:t>采购</w:t>
      </w:r>
      <w:r>
        <w:rPr>
          <w:rFonts w:ascii="仿宋" w:hAnsi="仿宋" w:eastAsia="仿宋" w:cs="仿宋"/>
          <w:snapToGrid w:val="0"/>
          <w:color w:val="auto"/>
          <w:spacing w:val="-2"/>
          <w:kern w:val="0"/>
          <w:sz w:val="28"/>
          <w:szCs w:val="28"/>
          <w:lang w:val="en-US" w:eastAsia="en-US" w:bidi="ar-SA"/>
        </w:rPr>
        <w:t>人有权取消其中标资格。</w:t>
      </w:r>
    </w:p>
    <w:p w14:paraId="5566DE0F">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（2）缴纳履约保证金于合同期满后办理无息退款（合同有效期内中标</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未 按合同约定履约或因中标</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原因导致合同终止，履约保证金不予退还）。</w:t>
      </w:r>
    </w:p>
    <w:p w14:paraId="70A2F579">
      <w:pPr>
        <w:bidi w:val="0"/>
        <w:rPr>
          <w:rFonts w:ascii="仿宋" w:hAnsi="仿宋" w:eastAsia="仿宋" w:cs="仿宋"/>
          <w:b/>
          <w:bCs/>
          <w:snapToGrid w:val="0"/>
          <w:color w:val="auto"/>
          <w:spacing w:val="-2"/>
          <w:kern w:val="0"/>
          <w:sz w:val="28"/>
          <w:szCs w:val="28"/>
          <w:lang w:val="en-US" w:eastAsia="en-US" w:bidi="ar-SA"/>
        </w:rPr>
      </w:pPr>
      <w:r>
        <w:rPr>
          <w:rFonts w:ascii="仿宋" w:hAnsi="仿宋" w:eastAsia="仿宋" w:cs="仿宋"/>
          <w:b/>
          <w:bCs/>
          <w:snapToGrid w:val="0"/>
          <w:color w:val="auto"/>
          <w:spacing w:val="-2"/>
          <w:kern w:val="0"/>
          <w:sz w:val="28"/>
          <w:szCs w:val="28"/>
          <w:lang w:val="en-US" w:eastAsia="en-US" w:bidi="ar-SA"/>
        </w:rPr>
        <w:t>9、投标有效期</w:t>
      </w:r>
    </w:p>
    <w:p w14:paraId="473DE92E">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投标截止时起90日历天。</w:t>
      </w:r>
    </w:p>
    <w:p w14:paraId="066F9C47">
      <w:pPr>
        <w:bidi w:val="0"/>
        <w:rPr>
          <w:rFonts w:ascii="仿宋" w:hAnsi="仿宋" w:eastAsia="仿宋" w:cs="仿宋"/>
          <w:b/>
          <w:bCs/>
          <w:snapToGrid w:val="0"/>
          <w:color w:val="auto"/>
          <w:spacing w:val="-2"/>
          <w:kern w:val="0"/>
          <w:sz w:val="28"/>
          <w:szCs w:val="28"/>
          <w:lang w:val="en-US" w:eastAsia="en-US" w:bidi="ar-SA"/>
        </w:rPr>
      </w:pPr>
      <w:r>
        <w:rPr>
          <w:rFonts w:ascii="仿宋" w:hAnsi="仿宋" w:eastAsia="仿宋" w:cs="仿宋"/>
          <w:b/>
          <w:bCs/>
          <w:snapToGrid w:val="0"/>
          <w:color w:val="auto"/>
          <w:spacing w:val="-2"/>
          <w:kern w:val="0"/>
          <w:sz w:val="28"/>
          <w:szCs w:val="28"/>
          <w:lang w:val="en-US" w:eastAsia="en-US" w:bidi="ar-SA"/>
        </w:rPr>
        <w:t>10、保密承诺</w:t>
      </w:r>
    </w:p>
    <w:p w14:paraId="06FD6DA1">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（1）</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须针对本项目作出保密承诺。如未提供承诺，作无效投标处理。</w:t>
      </w:r>
    </w:p>
    <w:p w14:paraId="78BFE22C">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（2）中标</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必须讲诚信，所供货物不得以次充好，不得将不合格品参杂其中，一经发现，取消其供货资格，并扣其全部履约保证金。因</w:t>
      </w:r>
      <w:r>
        <w:rPr>
          <w:rFonts w:hint="eastAsia" w:ascii="仿宋" w:hAnsi="仿宋" w:eastAsia="仿宋" w:cs="仿宋"/>
          <w:snapToGrid w:val="0"/>
          <w:color w:val="auto"/>
          <w:spacing w:val="-2"/>
          <w:kern w:val="0"/>
          <w:sz w:val="28"/>
          <w:szCs w:val="28"/>
          <w:lang w:val="en-US" w:eastAsia="zh-CN" w:bidi="ar-SA"/>
        </w:rPr>
        <w:t>中标供应商</w:t>
      </w:r>
      <w:r>
        <w:rPr>
          <w:rFonts w:ascii="仿宋" w:hAnsi="仿宋" w:eastAsia="仿宋" w:cs="仿宋"/>
          <w:snapToGrid w:val="0"/>
          <w:color w:val="auto"/>
          <w:spacing w:val="-2"/>
          <w:kern w:val="0"/>
          <w:sz w:val="28"/>
          <w:szCs w:val="28"/>
          <w:lang w:val="en-US" w:eastAsia="en-US" w:bidi="ar-SA"/>
        </w:rPr>
        <w:t>提供的货物质量问题造成食品安全事故的，由中标</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承担一切责任。</w:t>
      </w:r>
    </w:p>
    <w:p w14:paraId="42949FE0">
      <w:pPr>
        <w:bidi w:val="0"/>
        <w:rPr>
          <w:rFonts w:ascii="仿宋" w:hAnsi="仿宋" w:eastAsia="仿宋" w:cs="仿宋"/>
          <w:b/>
          <w:bCs/>
          <w:snapToGrid w:val="0"/>
          <w:color w:val="auto"/>
          <w:spacing w:val="-2"/>
          <w:kern w:val="0"/>
          <w:sz w:val="28"/>
          <w:szCs w:val="28"/>
          <w:lang w:val="en-US" w:eastAsia="en-US" w:bidi="ar-SA"/>
        </w:rPr>
      </w:pPr>
      <w:r>
        <w:rPr>
          <w:rFonts w:ascii="仿宋" w:hAnsi="仿宋" w:eastAsia="仿宋" w:cs="仿宋"/>
          <w:b/>
          <w:bCs/>
          <w:snapToGrid w:val="0"/>
          <w:color w:val="auto"/>
          <w:spacing w:val="-2"/>
          <w:kern w:val="0"/>
          <w:sz w:val="28"/>
          <w:szCs w:val="28"/>
          <w:lang w:val="en-US" w:eastAsia="en-US" w:bidi="ar-SA"/>
        </w:rPr>
        <w:t>11、</w:t>
      </w:r>
      <w:r>
        <w:rPr>
          <w:rFonts w:hint="eastAsia" w:ascii="仿宋" w:hAnsi="仿宋" w:eastAsia="仿宋" w:cs="仿宋"/>
          <w:b/>
          <w:bCs/>
          <w:snapToGrid w:val="0"/>
          <w:color w:val="auto"/>
          <w:spacing w:val="-2"/>
          <w:kern w:val="0"/>
          <w:sz w:val="28"/>
          <w:szCs w:val="28"/>
          <w:lang w:val="en-US" w:eastAsia="zh-CN" w:bidi="ar-SA"/>
        </w:rPr>
        <w:t>供应商</w:t>
      </w:r>
      <w:r>
        <w:rPr>
          <w:rFonts w:ascii="仿宋" w:hAnsi="仿宋" w:eastAsia="仿宋" w:cs="仿宋"/>
          <w:b/>
          <w:bCs/>
          <w:snapToGrid w:val="0"/>
          <w:color w:val="auto"/>
          <w:spacing w:val="-2"/>
          <w:kern w:val="0"/>
          <w:sz w:val="28"/>
          <w:szCs w:val="28"/>
          <w:lang w:val="en-US" w:eastAsia="en-US" w:bidi="ar-SA"/>
        </w:rPr>
        <w:t>应提供的承诺</w:t>
      </w:r>
    </w:p>
    <w:p w14:paraId="52C4FD7A">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（1）按照国家《产品质量法》、《食品安全法》等相关法律法规的规定，保质  、保量为</w:t>
      </w:r>
      <w:r>
        <w:rPr>
          <w:rFonts w:hint="eastAsia" w:ascii="仿宋" w:hAnsi="仿宋" w:eastAsia="仿宋" w:cs="仿宋"/>
          <w:snapToGrid w:val="0"/>
          <w:color w:val="auto"/>
          <w:spacing w:val="-2"/>
          <w:kern w:val="0"/>
          <w:sz w:val="28"/>
          <w:szCs w:val="28"/>
          <w:lang w:val="en-US" w:eastAsia="zh-CN" w:bidi="ar-SA"/>
        </w:rPr>
        <w:t>采购人</w:t>
      </w:r>
      <w:r>
        <w:rPr>
          <w:rFonts w:ascii="仿宋" w:hAnsi="仿宋" w:eastAsia="仿宋" w:cs="仿宋"/>
          <w:snapToGrid w:val="0"/>
          <w:color w:val="auto"/>
          <w:spacing w:val="-2"/>
          <w:kern w:val="0"/>
          <w:sz w:val="28"/>
          <w:szCs w:val="28"/>
          <w:lang w:val="en-US" w:eastAsia="en-US" w:bidi="ar-SA"/>
        </w:rPr>
        <w:t>提供所需食品，若供应的食品出现质量问题，引发不良事件发生 , 由</w:t>
      </w:r>
      <w:r>
        <w:rPr>
          <w:rFonts w:hint="eastAsia" w:ascii="仿宋" w:hAnsi="仿宋" w:eastAsia="仿宋" w:cs="仿宋"/>
          <w:snapToGrid w:val="0"/>
          <w:color w:val="auto"/>
          <w:spacing w:val="-2"/>
          <w:kern w:val="0"/>
          <w:sz w:val="28"/>
          <w:szCs w:val="28"/>
          <w:lang w:val="en-US" w:eastAsia="zh-CN" w:bidi="ar-SA"/>
        </w:rPr>
        <w:t>中标供应商</w:t>
      </w:r>
      <w:r>
        <w:rPr>
          <w:rFonts w:ascii="仿宋" w:hAnsi="仿宋" w:eastAsia="仿宋" w:cs="仿宋"/>
          <w:snapToGrid w:val="0"/>
          <w:color w:val="auto"/>
          <w:spacing w:val="-2"/>
          <w:kern w:val="0"/>
          <w:sz w:val="28"/>
          <w:szCs w:val="28"/>
          <w:lang w:val="en-US" w:eastAsia="en-US" w:bidi="ar-SA"/>
        </w:rPr>
        <w:t>承担全部经济损失和法律责任。</w:t>
      </w:r>
    </w:p>
    <w:p w14:paraId="2F70EC91">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（2）在服务过程中，</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应严格按照</w:t>
      </w:r>
      <w:r>
        <w:rPr>
          <w:rFonts w:hint="eastAsia" w:ascii="仿宋" w:hAnsi="仿宋" w:eastAsia="仿宋" w:cs="仿宋"/>
          <w:snapToGrid w:val="0"/>
          <w:color w:val="auto"/>
          <w:spacing w:val="-2"/>
          <w:kern w:val="0"/>
          <w:sz w:val="28"/>
          <w:szCs w:val="28"/>
          <w:lang w:val="en-US" w:eastAsia="zh-CN" w:bidi="ar-SA"/>
        </w:rPr>
        <w:t>采购人</w:t>
      </w:r>
      <w:r>
        <w:rPr>
          <w:rFonts w:ascii="仿宋" w:hAnsi="仿宋" w:eastAsia="仿宋" w:cs="仿宋"/>
          <w:snapToGrid w:val="0"/>
          <w:color w:val="auto"/>
          <w:spacing w:val="-2"/>
          <w:kern w:val="0"/>
          <w:sz w:val="28"/>
          <w:szCs w:val="28"/>
          <w:lang w:val="en-US" w:eastAsia="en-US" w:bidi="ar-SA"/>
        </w:rPr>
        <w:t>要求的时间供货，由于</w:t>
      </w:r>
      <w:r>
        <w:rPr>
          <w:rFonts w:hint="eastAsia" w:ascii="仿宋" w:hAnsi="仿宋" w:eastAsia="仿宋" w:cs="仿宋"/>
          <w:snapToGrid w:val="0"/>
          <w:color w:val="auto"/>
          <w:spacing w:val="-2"/>
          <w:kern w:val="0"/>
          <w:sz w:val="28"/>
          <w:szCs w:val="28"/>
          <w:lang w:val="en-US" w:eastAsia="zh-CN" w:bidi="ar-SA"/>
        </w:rPr>
        <w:t>中标供应商</w:t>
      </w:r>
      <w:r>
        <w:rPr>
          <w:rFonts w:ascii="仿宋" w:hAnsi="仿宋" w:eastAsia="仿宋" w:cs="仿宋"/>
          <w:snapToGrid w:val="0"/>
          <w:color w:val="auto"/>
          <w:spacing w:val="-2"/>
          <w:kern w:val="0"/>
          <w:sz w:val="28"/>
          <w:szCs w:val="28"/>
          <w:lang w:val="en-US" w:eastAsia="en-US" w:bidi="ar-SA"/>
        </w:rPr>
        <w:t>原因未按时将食品送达指定地点，给</w:t>
      </w:r>
      <w:r>
        <w:rPr>
          <w:rFonts w:hint="eastAsia" w:ascii="仿宋" w:hAnsi="仿宋" w:eastAsia="仿宋" w:cs="仿宋"/>
          <w:snapToGrid w:val="0"/>
          <w:color w:val="auto"/>
          <w:spacing w:val="-2"/>
          <w:kern w:val="0"/>
          <w:sz w:val="28"/>
          <w:szCs w:val="28"/>
          <w:lang w:val="en-US" w:eastAsia="zh-CN" w:bidi="ar-SA"/>
        </w:rPr>
        <w:t>采购人</w:t>
      </w:r>
      <w:r>
        <w:rPr>
          <w:rFonts w:ascii="仿宋" w:hAnsi="仿宋" w:eastAsia="仿宋" w:cs="仿宋"/>
          <w:snapToGrid w:val="0"/>
          <w:color w:val="auto"/>
          <w:spacing w:val="-2"/>
          <w:kern w:val="0"/>
          <w:sz w:val="28"/>
          <w:szCs w:val="28"/>
          <w:lang w:val="en-US" w:eastAsia="en-US" w:bidi="ar-SA"/>
        </w:rPr>
        <w:t>造成的损失由</w:t>
      </w:r>
      <w:r>
        <w:rPr>
          <w:rFonts w:hint="eastAsia" w:ascii="仿宋" w:hAnsi="仿宋" w:eastAsia="仿宋" w:cs="仿宋"/>
          <w:snapToGrid w:val="0"/>
          <w:color w:val="auto"/>
          <w:spacing w:val="-2"/>
          <w:kern w:val="0"/>
          <w:sz w:val="28"/>
          <w:szCs w:val="28"/>
          <w:lang w:val="en-US" w:eastAsia="zh-CN" w:bidi="ar-SA"/>
        </w:rPr>
        <w:t>中标供应商</w:t>
      </w:r>
      <w:r>
        <w:rPr>
          <w:rFonts w:ascii="仿宋" w:hAnsi="仿宋" w:eastAsia="仿宋" w:cs="仿宋"/>
          <w:snapToGrid w:val="0"/>
          <w:color w:val="auto"/>
          <w:spacing w:val="-2"/>
          <w:kern w:val="0"/>
          <w:sz w:val="28"/>
          <w:szCs w:val="28"/>
          <w:lang w:val="en-US" w:eastAsia="en-US" w:bidi="ar-SA"/>
        </w:rPr>
        <w:t>承担。</w:t>
      </w:r>
    </w:p>
    <w:p w14:paraId="1E4EB490">
      <w:pPr>
        <w:pStyle w:val="2"/>
        <w:spacing w:before="43" w:line="256" w:lineRule="auto"/>
        <w:ind w:left="38" w:right="9" w:hanging="5"/>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w:t>
      </w:r>
      <w:r>
        <w:rPr>
          <w:rFonts w:hint="eastAsia" w:ascii="仿宋" w:hAnsi="仿宋" w:eastAsia="仿宋" w:cs="仿宋"/>
          <w:snapToGrid w:val="0"/>
          <w:color w:val="auto"/>
          <w:spacing w:val="-2"/>
          <w:kern w:val="0"/>
          <w:sz w:val="28"/>
          <w:szCs w:val="28"/>
          <w:lang w:val="en-US" w:eastAsia="zh-CN" w:bidi="ar-SA"/>
        </w:rPr>
        <w:t>中标供应商</w:t>
      </w:r>
      <w:r>
        <w:rPr>
          <w:rFonts w:ascii="仿宋" w:hAnsi="仿宋" w:eastAsia="仿宋" w:cs="仿宋"/>
          <w:snapToGrid w:val="0"/>
          <w:color w:val="auto"/>
          <w:spacing w:val="-2"/>
          <w:kern w:val="0"/>
          <w:sz w:val="28"/>
          <w:szCs w:val="28"/>
          <w:lang w:val="en-US" w:eastAsia="en-US" w:bidi="ar-SA"/>
        </w:rPr>
        <w:t>保证按照</w:t>
      </w:r>
      <w:r>
        <w:rPr>
          <w:rFonts w:hint="eastAsia" w:ascii="仿宋" w:hAnsi="仿宋" w:eastAsia="仿宋" w:cs="仿宋"/>
          <w:snapToGrid w:val="0"/>
          <w:color w:val="auto"/>
          <w:spacing w:val="-2"/>
          <w:kern w:val="0"/>
          <w:sz w:val="28"/>
          <w:szCs w:val="28"/>
          <w:lang w:val="en-US" w:eastAsia="zh-CN" w:bidi="ar-SA"/>
        </w:rPr>
        <w:t>采购人</w:t>
      </w:r>
      <w:r>
        <w:rPr>
          <w:rFonts w:ascii="仿宋" w:hAnsi="仿宋" w:eastAsia="仿宋" w:cs="仿宋"/>
          <w:snapToGrid w:val="0"/>
          <w:color w:val="auto"/>
          <w:spacing w:val="-2"/>
          <w:kern w:val="0"/>
          <w:sz w:val="28"/>
          <w:szCs w:val="28"/>
          <w:lang w:val="en-US" w:eastAsia="en-US" w:bidi="ar-SA"/>
        </w:rPr>
        <w:t>要求的品种、规格、数量进行配送，验收时若发现食品质量、数量及规格等不符合相关要求及规定，</w:t>
      </w:r>
      <w:r>
        <w:rPr>
          <w:rFonts w:hint="eastAsia" w:ascii="仿宋" w:hAnsi="仿宋" w:eastAsia="仿宋" w:cs="仿宋"/>
          <w:snapToGrid w:val="0"/>
          <w:color w:val="auto"/>
          <w:spacing w:val="-2"/>
          <w:kern w:val="0"/>
          <w:sz w:val="28"/>
          <w:szCs w:val="28"/>
          <w:lang w:val="en-US" w:eastAsia="zh-CN" w:bidi="ar-SA"/>
        </w:rPr>
        <w:t>中标供应商</w:t>
      </w:r>
      <w:r>
        <w:rPr>
          <w:rFonts w:ascii="仿宋" w:hAnsi="仿宋" w:eastAsia="仿宋" w:cs="仿宋"/>
          <w:snapToGrid w:val="0"/>
          <w:color w:val="auto"/>
          <w:spacing w:val="-2"/>
          <w:kern w:val="0"/>
          <w:sz w:val="28"/>
          <w:szCs w:val="28"/>
          <w:lang w:val="en-US" w:eastAsia="en-US" w:bidi="ar-SA"/>
        </w:rPr>
        <w:t>无条件在</w:t>
      </w:r>
      <w:r>
        <w:rPr>
          <w:rFonts w:hint="eastAsia" w:ascii="仿宋" w:hAnsi="仿宋" w:eastAsia="仿宋" w:cs="仿宋"/>
          <w:snapToGrid w:val="0"/>
          <w:color w:val="auto"/>
          <w:spacing w:val="-2"/>
          <w:kern w:val="0"/>
          <w:sz w:val="28"/>
          <w:szCs w:val="28"/>
          <w:lang w:val="en-US" w:eastAsia="zh-CN" w:bidi="ar-SA"/>
        </w:rPr>
        <w:t>采购人</w:t>
      </w:r>
      <w:r>
        <w:rPr>
          <w:rFonts w:ascii="仿宋" w:hAnsi="仿宋" w:eastAsia="仿宋" w:cs="仿宋"/>
          <w:snapToGrid w:val="0"/>
          <w:color w:val="auto"/>
          <w:spacing w:val="-2"/>
          <w:kern w:val="0"/>
          <w:sz w:val="28"/>
          <w:szCs w:val="28"/>
          <w:lang w:val="en-US" w:eastAsia="en-US" w:bidi="ar-SA"/>
        </w:rPr>
        <w:t>规定时 间内更换，由此产生的相关费用由</w:t>
      </w:r>
      <w:r>
        <w:rPr>
          <w:rFonts w:hint="eastAsia" w:ascii="仿宋" w:hAnsi="仿宋" w:eastAsia="仿宋" w:cs="仿宋"/>
          <w:snapToGrid w:val="0"/>
          <w:color w:val="auto"/>
          <w:spacing w:val="-2"/>
          <w:kern w:val="0"/>
          <w:sz w:val="28"/>
          <w:szCs w:val="28"/>
          <w:lang w:val="en-US" w:eastAsia="zh-CN" w:bidi="ar-SA"/>
        </w:rPr>
        <w:t>中标供应商</w:t>
      </w:r>
      <w:r>
        <w:rPr>
          <w:rFonts w:ascii="仿宋" w:hAnsi="仿宋" w:eastAsia="仿宋" w:cs="仿宋"/>
          <w:snapToGrid w:val="0"/>
          <w:color w:val="auto"/>
          <w:spacing w:val="-2"/>
          <w:kern w:val="0"/>
          <w:sz w:val="28"/>
          <w:szCs w:val="28"/>
          <w:lang w:val="en-US" w:eastAsia="en-US" w:bidi="ar-SA"/>
        </w:rPr>
        <w:t>承担；若未更换或未按时更换，</w:t>
      </w:r>
      <w:r>
        <w:rPr>
          <w:rFonts w:hint="eastAsia" w:ascii="仿宋" w:hAnsi="仿宋" w:eastAsia="仿宋" w:cs="仿宋"/>
          <w:snapToGrid w:val="0"/>
          <w:color w:val="auto"/>
          <w:spacing w:val="-2"/>
          <w:kern w:val="0"/>
          <w:sz w:val="28"/>
          <w:szCs w:val="28"/>
          <w:lang w:val="en-US" w:eastAsia="zh-CN" w:bidi="ar-SA"/>
        </w:rPr>
        <w:t>中标供应商</w:t>
      </w:r>
      <w:r>
        <w:rPr>
          <w:rFonts w:ascii="仿宋" w:hAnsi="仿宋" w:eastAsia="仿宋" w:cs="仿宋"/>
          <w:snapToGrid w:val="0"/>
          <w:color w:val="auto"/>
          <w:spacing w:val="-2"/>
          <w:kern w:val="0"/>
          <w:sz w:val="28"/>
          <w:szCs w:val="28"/>
          <w:lang w:val="en-US" w:eastAsia="en-US" w:bidi="ar-SA"/>
        </w:rPr>
        <w:t>自愿接受</w:t>
      </w:r>
      <w:r>
        <w:rPr>
          <w:rFonts w:hint="eastAsia" w:ascii="仿宋" w:hAnsi="仿宋" w:eastAsia="仿宋" w:cs="仿宋"/>
          <w:snapToGrid w:val="0"/>
          <w:color w:val="auto"/>
          <w:spacing w:val="-2"/>
          <w:kern w:val="0"/>
          <w:sz w:val="28"/>
          <w:szCs w:val="28"/>
          <w:lang w:val="en-US" w:eastAsia="zh-CN" w:bidi="ar-SA"/>
        </w:rPr>
        <w:t>采购人</w:t>
      </w:r>
      <w:r>
        <w:rPr>
          <w:rFonts w:ascii="仿宋" w:hAnsi="仿宋" w:eastAsia="仿宋" w:cs="仿宋"/>
          <w:snapToGrid w:val="0"/>
          <w:color w:val="auto"/>
          <w:spacing w:val="-2"/>
          <w:kern w:val="0"/>
          <w:sz w:val="28"/>
          <w:szCs w:val="28"/>
          <w:lang w:val="en-US" w:eastAsia="en-US" w:bidi="ar-SA"/>
        </w:rPr>
        <w:t>的处罚。</w:t>
      </w:r>
    </w:p>
    <w:p w14:paraId="1CE69428">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（4）</w:t>
      </w:r>
      <w:r>
        <w:rPr>
          <w:rFonts w:hint="eastAsia" w:ascii="仿宋" w:hAnsi="仿宋" w:eastAsia="仿宋" w:cs="仿宋"/>
          <w:snapToGrid w:val="0"/>
          <w:color w:val="auto"/>
          <w:spacing w:val="-2"/>
          <w:kern w:val="0"/>
          <w:sz w:val="28"/>
          <w:szCs w:val="28"/>
          <w:lang w:val="en-US" w:eastAsia="zh-CN" w:bidi="ar-SA"/>
        </w:rPr>
        <w:t>中标供应商</w:t>
      </w:r>
      <w:r>
        <w:rPr>
          <w:rFonts w:ascii="仿宋" w:hAnsi="仿宋" w:eastAsia="仿宋" w:cs="仿宋"/>
          <w:snapToGrid w:val="0"/>
          <w:color w:val="auto"/>
          <w:spacing w:val="-2"/>
          <w:kern w:val="0"/>
          <w:sz w:val="28"/>
          <w:szCs w:val="28"/>
          <w:lang w:val="en-US" w:eastAsia="en-US" w:bidi="ar-SA"/>
        </w:rPr>
        <w:t>出现不符合质量、数量及规格要求的食品2次时，</w:t>
      </w:r>
      <w:r>
        <w:rPr>
          <w:rFonts w:hint="eastAsia" w:ascii="仿宋" w:hAnsi="仿宋" w:eastAsia="仿宋" w:cs="仿宋"/>
          <w:snapToGrid w:val="0"/>
          <w:color w:val="auto"/>
          <w:spacing w:val="-2"/>
          <w:kern w:val="0"/>
          <w:sz w:val="28"/>
          <w:szCs w:val="28"/>
          <w:lang w:val="en-US" w:eastAsia="zh-CN" w:bidi="ar-SA"/>
        </w:rPr>
        <w:t>采购人</w:t>
      </w:r>
      <w:r>
        <w:rPr>
          <w:rFonts w:ascii="仿宋" w:hAnsi="仿宋" w:eastAsia="仿宋" w:cs="仿宋"/>
          <w:snapToGrid w:val="0"/>
          <w:color w:val="auto"/>
          <w:spacing w:val="-2"/>
          <w:kern w:val="0"/>
          <w:sz w:val="28"/>
          <w:szCs w:val="28"/>
          <w:lang w:val="en-US" w:eastAsia="en-US" w:bidi="ar-SA"/>
        </w:rPr>
        <w:t>有权单方终止合同。</w:t>
      </w:r>
    </w:p>
    <w:p w14:paraId="0C37B42F">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（5）</w:t>
      </w:r>
      <w:r>
        <w:rPr>
          <w:rFonts w:hint="eastAsia" w:ascii="仿宋" w:hAnsi="仿宋" w:eastAsia="仿宋" w:cs="仿宋"/>
          <w:snapToGrid w:val="0"/>
          <w:color w:val="auto"/>
          <w:spacing w:val="-2"/>
          <w:kern w:val="0"/>
          <w:sz w:val="28"/>
          <w:szCs w:val="28"/>
          <w:lang w:val="en-US" w:eastAsia="zh-CN" w:bidi="ar-SA"/>
        </w:rPr>
        <w:t>采购人</w:t>
      </w:r>
      <w:r>
        <w:rPr>
          <w:rFonts w:ascii="仿宋" w:hAnsi="仿宋" w:eastAsia="仿宋" w:cs="仿宋"/>
          <w:snapToGrid w:val="0"/>
          <w:color w:val="auto"/>
          <w:spacing w:val="-2"/>
          <w:kern w:val="0"/>
          <w:sz w:val="28"/>
          <w:szCs w:val="28"/>
          <w:lang w:val="en-US" w:eastAsia="en-US" w:bidi="ar-SA"/>
        </w:rPr>
        <w:t>临时补货，</w:t>
      </w:r>
      <w:r>
        <w:rPr>
          <w:rFonts w:hint="eastAsia" w:ascii="仿宋" w:hAnsi="仿宋" w:eastAsia="仿宋" w:cs="仿宋"/>
          <w:snapToGrid w:val="0"/>
          <w:color w:val="auto"/>
          <w:spacing w:val="-2"/>
          <w:kern w:val="0"/>
          <w:sz w:val="28"/>
          <w:szCs w:val="28"/>
          <w:lang w:val="en-US" w:eastAsia="zh-CN" w:bidi="ar-SA"/>
        </w:rPr>
        <w:t>中标供应商</w:t>
      </w:r>
      <w:r>
        <w:rPr>
          <w:rFonts w:ascii="仿宋" w:hAnsi="仿宋" w:eastAsia="仿宋" w:cs="仿宋"/>
          <w:snapToGrid w:val="0"/>
          <w:color w:val="auto"/>
          <w:spacing w:val="-2"/>
          <w:kern w:val="0"/>
          <w:sz w:val="28"/>
          <w:szCs w:val="28"/>
          <w:lang w:val="en-US" w:eastAsia="en-US" w:bidi="ar-SA"/>
        </w:rPr>
        <w:t>按要求按时送货，若未按时送货造成的所有损失由</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承担。</w:t>
      </w:r>
    </w:p>
    <w:p w14:paraId="0DCF5C8B">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（6）签订合同时，向</w:t>
      </w:r>
      <w:r>
        <w:rPr>
          <w:rFonts w:hint="eastAsia" w:ascii="仿宋" w:hAnsi="仿宋" w:eastAsia="仿宋" w:cs="仿宋"/>
          <w:snapToGrid w:val="0"/>
          <w:color w:val="auto"/>
          <w:spacing w:val="-2"/>
          <w:kern w:val="0"/>
          <w:sz w:val="28"/>
          <w:szCs w:val="28"/>
          <w:lang w:val="en-US" w:eastAsia="zh-CN" w:bidi="ar-SA"/>
        </w:rPr>
        <w:t>采购人</w:t>
      </w:r>
      <w:r>
        <w:rPr>
          <w:rFonts w:ascii="仿宋" w:hAnsi="仿宋" w:eastAsia="仿宋" w:cs="仿宋"/>
          <w:snapToGrid w:val="0"/>
          <w:color w:val="auto"/>
          <w:spacing w:val="-2"/>
          <w:kern w:val="0"/>
          <w:sz w:val="28"/>
          <w:szCs w:val="28"/>
          <w:lang w:val="en-US" w:eastAsia="en-US" w:bidi="ar-SA"/>
        </w:rPr>
        <w:t>提供承担食品配送任务的固定人员名单及人员近三  个月的体检报告，体检报告不合格者不得进行配送服务。若服务期间，配送人员 有变动，应提前一周向伙食单位报备，并将变动之后的人员名单和体检报告提供</w:t>
      </w:r>
    </w:p>
    <w:p w14:paraId="0E94B550">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给</w:t>
      </w:r>
      <w:r>
        <w:rPr>
          <w:rFonts w:hint="eastAsia" w:ascii="仿宋" w:hAnsi="仿宋" w:eastAsia="仿宋" w:cs="仿宋"/>
          <w:snapToGrid w:val="0"/>
          <w:color w:val="auto"/>
          <w:spacing w:val="-2"/>
          <w:kern w:val="0"/>
          <w:sz w:val="28"/>
          <w:szCs w:val="28"/>
          <w:lang w:val="en-US" w:eastAsia="zh-CN" w:bidi="ar-SA"/>
        </w:rPr>
        <w:t>采购人</w:t>
      </w:r>
      <w:r>
        <w:rPr>
          <w:rFonts w:ascii="仿宋" w:hAnsi="仿宋" w:eastAsia="仿宋" w:cs="仿宋"/>
          <w:snapToGrid w:val="0"/>
          <w:color w:val="auto"/>
          <w:spacing w:val="-2"/>
          <w:kern w:val="0"/>
          <w:sz w:val="28"/>
          <w:szCs w:val="28"/>
          <w:lang w:val="en-US" w:eastAsia="en-US" w:bidi="ar-SA"/>
        </w:rPr>
        <w:t>。</w:t>
      </w:r>
    </w:p>
    <w:p w14:paraId="3B6BBF77">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（7）考核评估：</w:t>
      </w:r>
      <w:r>
        <w:rPr>
          <w:rFonts w:hint="eastAsia" w:ascii="仿宋" w:hAnsi="仿宋" w:eastAsia="仿宋" w:cs="仿宋"/>
          <w:snapToGrid w:val="0"/>
          <w:color w:val="auto"/>
          <w:spacing w:val="-2"/>
          <w:kern w:val="0"/>
          <w:sz w:val="28"/>
          <w:szCs w:val="28"/>
          <w:lang w:val="en-US" w:eastAsia="zh-CN" w:bidi="ar-SA"/>
        </w:rPr>
        <w:t>采购人</w:t>
      </w:r>
      <w:r>
        <w:rPr>
          <w:rFonts w:ascii="仿宋" w:hAnsi="仿宋" w:eastAsia="仿宋" w:cs="仿宋"/>
          <w:snapToGrid w:val="0"/>
          <w:color w:val="auto"/>
          <w:spacing w:val="-2"/>
          <w:kern w:val="0"/>
          <w:sz w:val="28"/>
          <w:szCs w:val="28"/>
          <w:lang w:val="en-US" w:eastAsia="en-US" w:bidi="ar-SA"/>
        </w:rPr>
        <w:t>对</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进行评估，评估结果不合格的终止合作</w:t>
      </w:r>
    </w:p>
    <w:p w14:paraId="6F45543D">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（8）</w:t>
      </w:r>
      <w:r>
        <w:rPr>
          <w:rFonts w:ascii="仿宋" w:hAnsi="仿宋" w:eastAsia="仿宋" w:cs="仿宋"/>
          <w:b/>
          <w:bCs/>
          <w:snapToGrid w:val="0"/>
          <w:color w:val="auto"/>
          <w:spacing w:val="-2"/>
          <w:kern w:val="0"/>
          <w:sz w:val="28"/>
          <w:szCs w:val="28"/>
          <w:lang w:val="en-US" w:eastAsia="en-US" w:bidi="ar-SA"/>
        </w:rPr>
        <w:t>实地考察：</w:t>
      </w:r>
      <w:r>
        <w:rPr>
          <w:rFonts w:hint="eastAsia" w:ascii="仿宋" w:hAnsi="仿宋" w:eastAsia="仿宋" w:cs="仿宋"/>
          <w:b/>
          <w:bCs/>
          <w:snapToGrid w:val="0"/>
          <w:color w:val="auto"/>
          <w:spacing w:val="-2"/>
          <w:kern w:val="0"/>
          <w:sz w:val="28"/>
          <w:szCs w:val="28"/>
          <w:lang w:val="en-US" w:eastAsia="zh-CN" w:bidi="ar-SA"/>
        </w:rPr>
        <w:t>采购人</w:t>
      </w:r>
      <w:r>
        <w:rPr>
          <w:rFonts w:ascii="仿宋" w:hAnsi="仿宋" w:eastAsia="仿宋" w:cs="仿宋"/>
          <w:b/>
          <w:bCs/>
          <w:snapToGrid w:val="0"/>
          <w:color w:val="auto"/>
          <w:spacing w:val="-2"/>
          <w:kern w:val="0"/>
          <w:sz w:val="28"/>
          <w:szCs w:val="28"/>
          <w:lang w:val="en-US" w:eastAsia="en-US" w:bidi="ar-SA"/>
        </w:rPr>
        <w:t>将对</w:t>
      </w:r>
      <w:r>
        <w:rPr>
          <w:rFonts w:hint="eastAsia" w:ascii="仿宋" w:hAnsi="仿宋" w:eastAsia="仿宋" w:cs="仿宋"/>
          <w:b/>
          <w:bCs/>
          <w:snapToGrid w:val="0"/>
          <w:color w:val="auto"/>
          <w:spacing w:val="-2"/>
          <w:kern w:val="0"/>
          <w:sz w:val="28"/>
          <w:szCs w:val="28"/>
          <w:lang w:val="en-US" w:eastAsia="zh-CN" w:bidi="ar-SA"/>
        </w:rPr>
        <w:t>中标供应商</w:t>
      </w:r>
      <w:r>
        <w:rPr>
          <w:rFonts w:ascii="仿宋" w:hAnsi="仿宋" w:eastAsia="仿宋" w:cs="仿宋"/>
          <w:b/>
          <w:bCs/>
          <w:snapToGrid w:val="0"/>
          <w:color w:val="auto"/>
          <w:spacing w:val="-2"/>
          <w:kern w:val="0"/>
          <w:sz w:val="28"/>
          <w:szCs w:val="28"/>
          <w:lang w:val="en-US" w:eastAsia="en-US" w:bidi="ar-SA"/>
        </w:rPr>
        <w:t>进行实地考察，主要考察资质、场地、车辆、设备、人员、卫生等内容，进一步核实</w:t>
      </w:r>
      <w:r>
        <w:rPr>
          <w:rFonts w:hint="eastAsia" w:ascii="仿宋" w:hAnsi="仿宋" w:eastAsia="仿宋" w:cs="仿宋"/>
          <w:b/>
          <w:bCs/>
          <w:snapToGrid w:val="0"/>
          <w:color w:val="auto"/>
          <w:spacing w:val="-2"/>
          <w:kern w:val="0"/>
          <w:sz w:val="28"/>
          <w:szCs w:val="28"/>
          <w:lang w:val="en-US" w:eastAsia="zh-CN" w:bidi="ar-SA"/>
        </w:rPr>
        <w:t>供应商</w:t>
      </w:r>
      <w:r>
        <w:rPr>
          <w:rFonts w:ascii="仿宋" w:hAnsi="仿宋" w:eastAsia="仿宋" w:cs="仿宋"/>
          <w:b/>
          <w:bCs/>
          <w:snapToGrid w:val="0"/>
          <w:color w:val="auto"/>
          <w:spacing w:val="-2"/>
          <w:kern w:val="0"/>
          <w:sz w:val="28"/>
          <w:szCs w:val="28"/>
          <w:lang w:val="en-US" w:eastAsia="en-US" w:bidi="ar-SA"/>
        </w:rPr>
        <w:t>响应文件中提交的各项资料，中标</w:t>
      </w:r>
      <w:r>
        <w:rPr>
          <w:rFonts w:hint="eastAsia" w:ascii="仿宋" w:hAnsi="仿宋" w:eastAsia="仿宋" w:cs="仿宋"/>
          <w:b/>
          <w:bCs/>
          <w:snapToGrid w:val="0"/>
          <w:color w:val="auto"/>
          <w:spacing w:val="-2"/>
          <w:kern w:val="0"/>
          <w:sz w:val="28"/>
          <w:szCs w:val="28"/>
          <w:lang w:val="en-US" w:eastAsia="zh-CN" w:bidi="ar-SA"/>
        </w:rPr>
        <w:t>供应商</w:t>
      </w:r>
      <w:r>
        <w:rPr>
          <w:rFonts w:ascii="仿宋" w:hAnsi="仿宋" w:eastAsia="仿宋" w:cs="仿宋"/>
          <w:b/>
          <w:bCs/>
          <w:snapToGrid w:val="0"/>
          <w:color w:val="auto"/>
          <w:spacing w:val="-2"/>
          <w:kern w:val="0"/>
          <w:sz w:val="28"/>
          <w:szCs w:val="28"/>
          <w:lang w:val="en-US" w:eastAsia="en-US" w:bidi="ar-SA"/>
        </w:rPr>
        <w:t>必须无条件响应</w:t>
      </w:r>
      <w:r>
        <w:rPr>
          <w:rFonts w:hint="eastAsia" w:ascii="仿宋" w:hAnsi="仿宋" w:eastAsia="仿宋" w:cs="仿宋"/>
          <w:b/>
          <w:bCs/>
          <w:snapToGrid w:val="0"/>
          <w:color w:val="auto"/>
          <w:spacing w:val="-2"/>
          <w:kern w:val="0"/>
          <w:sz w:val="28"/>
          <w:szCs w:val="28"/>
          <w:lang w:val="en-US" w:eastAsia="zh-CN" w:bidi="ar-SA"/>
        </w:rPr>
        <w:t>采购人</w:t>
      </w:r>
      <w:r>
        <w:rPr>
          <w:rFonts w:ascii="仿宋" w:hAnsi="仿宋" w:eastAsia="仿宋" w:cs="仿宋"/>
          <w:b/>
          <w:bCs/>
          <w:snapToGrid w:val="0"/>
          <w:color w:val="auto"/>
          <w:spacing w:val="-2"/>
          <w:kern w:val="0"/>
          <w:sz w:val="28"/>
          <w:szCs w:val="28"/>
          <w:lang w:val="en-US" w:eastAsia="en-US" w:bidi="ar-SA"/>
        </w:rPr>
        <w:t>该要求，如不响应该要求或发现有弄虚作假，将如实上报上级主管部门</w:t>
      </w:r>
      <w:r>
        <w:rPr>
          <w:rFonts w:ascii="仿宋" w:hAnsi="仿宋" w:eastAsia="仿宋" w:cs="仿宋"/>
          <w:snapToGrid w:val="0"/>
          <w:color w:val="auto"/>
          <w:spacing w:val="-2"/>
          <w:kern w:val="0"/>
          <w:sz w:val="28"/>
          <w:szCs w:val="28"/>
          <w:lang w:val="en-US" w:eastAsia="en-US" w:bidi="ar-SA"/>
        </w:rPr>
        <w:t>。</w:t>
      </w:r>
    </w:p>
    <w:p w14:paraId="54AA8968">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3.4.3 响应文件的提交：</w:t>
      </w:r>
    </w:p>
    <w:p w14:paraId="23CB234B">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(1)供应商应按系统要求制作《响应文件》，并按要求进行加密上传；</w:t>
      </w:r>
    </w:p>
    <w:p w14:paraId="6FA4EBA1">
      <w:pPr>
        <w:bidi w:val="0"/>
        <w:ind w:left="552" w:hanging="552" w:hangingChars="20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(2)供应商必须按要求交纳磋商保证金以取得上传响应文件资格，在 202</w:t>
      </w:r>
      <w:r>
        <w:rPr>
          <w:rFonts w:hint="eastAsia" w:ascii="仿宋" w:hAnsi="仿宋" w:eastAsia="仿宋" w:cs="仿宋"/>
          <w:snapToGrid w:val="0"/>
          <w:color w:val="auto"/>
          <w:spacing w:val="-2"/>
          <w:kern w:val="0"/>
          <w:sz w:val="28"/>
          <w:szCs w:val="28"/>
          <w:lang w:val="en-US" w:eastAsia="zh-CN" w:bidi="ar-SA"/>
        </w:rPr>
        <w:t>5</w:t>
      </w:r>
      <w:r>
        <w:rPr>
          <w:rFonts w:ascii="仿宋" w:hAnsi="仿宋" w:eastAsia="仿宋" w:cs="仿宋"/>
          <w:snapToGrid w:val="0"/>
          <w:color w:val="auto"/>
          <w:spacing w:val="-2"/>
          <w:kern w:val="0"/>
          <w:sz w:val="28"/>
          <w:szCs w:val="28"/>
          <w:lang w:val="en-US" w:eastAsia="en-US" w:bidi="ar-SA"/>
        </w:rPr>
        <w:t xml:space="preserve">年 </w:t>
      </w:r>
      <w:r>
        <w:rPr>
          <w:rFonts w:hint="eastAsia" w:ascii="仿宋" w:hAnsi="仿宋" w:eastAsia="仿宋" w:cs="仿宋"/>
          <w:snapToGrid w:val="0"/>
          <w:color w:val="auto"/>
          <w:spacing w:val="-2"/>
          <w:kern w:val="0"/>
          <w:sz w:val="28"/>
          <w:szCs w:val="28"/>
          <w:lang w:val="en-US" w:eastAsia="zh-CN" w:bidi="ar-SA"/>
        </w:rPr>
        <w:t xml:space="preserve"> </w:t>
      </w:r>
      <w:r>
        <w:rPr>
          <w:rFonts w:ascii="仿宋" w:hAnsi="仿宋" w:eastAsia="仿宋" w:cs="仿宋"/>
          <w:snapToGrid w:val="0"/>
          <w:color w:val="auto"/>
          <w:spacing w:val="-2"/>
          <w:kern w:val="0"/>
          <w:sz w:val="28"/>
          <w:szCs w:val="28"/>
          <w:lang w:val="en-US" w:eastAsia="en-US" w:bidi="ar-SA"/>
        </w:rPr>
        <w:t>月日10:00 按照系统要求上传，并于当日11:00 前解密响应文件。</w:t>
      </w:r>
    </w:p>
    <w:p w14:paraId="43ADB44D">
      <w:pPr>
        <w:bidi w:val="0"/>
        <w:rPr>
          <w:rFonts w:hint="eastAsia" w:ascii="仿宋" w:hAnsi="仿宋" w:eastAsia="仿宋" w:cs="仿宋"/>
          <w:b/>
          <w:bCs/>
          <w:snapToGrid w:val="0"/>
          <w:color w:val="auto"/>
          <w:spacing w:val="-2"/>
          <w:kern w:val="0"/>
          <w:sz w:val="28"/>
          <w:szCs w:val="28"/>
          <w:lang w:val="en-US" w:eastAsia="zh-CN" w:bidi="ar-SA"/>
        </w:rPr>
      </w:pPr>
      <w:r>
        <w:rPr>
          <w:rFonts w:ascii="仿宋" w:hAnsi="仿宋" w:eastAsia="仿宋" w:cs="仿宋"/>
          <w:b/>
          <w:bCs/>
          <w:snapToGrid w:val="0"/>
          <w:color w:val="auto"/>
          <w:spacing w:val="-2"/>
          <w:kern w:val="0"/>
          <w:sz w:val="28"/>
          <w:szCs w:val="28"/>
          <w:lang w:val="en-US" w:eastAsia="en-US" w:bidi="ar-SA"/>
        </w:rPr>
        <w:t xml:space="preserve">3.5 </w:t>
      </w:r>
      <w:r>
        <w:rPr>
          <w:rFonts w:hint="eastAsia" w:ascii="仿宋" w:hAnsi="仿宋" w:eastAsia="仿宋" w:cs="仿宋"/>
          <w:b/>
          <w:bCs/>
          <w:snapToGrid w:val="0"/>
          <w:color w:val="auto"/>
          <w:spacing w:val="-2"/>
          <w:kern w:val="0"/>
          <w:sz w:val="28"/>
          <w:szCs w:val="28"/>
          <w:lang w:val="en-US" w:eastAsia="zh-CN" w:bidi="ar-SA"/>
        </w:rPr>
        <w:t>谈判</w:t>
      </w:r>
    </w:p>
    <w:p w14:paraId="17739419">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3.5.1 供应商必须在</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规定的时间内上传响应文件并进行解密，</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期间 供应商必须保持在线参加</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，否则后果自负；</w:t>
      </w:r>
    </w:p>
    <w:p w14:paraId="77EF1534">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 xml:space="preserve">3.5.2 </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时限说明：供应商必须保证在</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过程中随时处于在线状态。在</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小组发出响应或报价通知后20分钟内，供应商未按时在交易系统中通过有效</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途径进行响应或报价的，将视作无补充响应内容或按其上一轮报价作为其本轮报价。请各供应商在参加报价前，认真阅读并熟悉毕节市公共资源交易中心综合及业务系统操作流程。</w:t>
      </w:r>
    </w:p>
    <w:p w14:paraId="3AEDF29E">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3.5.3 供应商必须保证响应文件中的全部文件资料真实、合法、有效。</w:t>
      </w:r>
    </w:p>
    <w:p w14:paraId="021DF0BF">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 xml:space="preserve">3.6 </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资格的丧失</w:t>
      </w:r>
    </w:p>
    <w:p w14:paraId="39264E30">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3.6.1 供应商没有在规定的时间内按要求上传响应文件并进行解密的，供应商将 丧失</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资格；</w:t>
      </w:r>
    </w:p>
    <w:p w14:paraId="4F888B90">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3.6.2 供应商没有在</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会议前按规定向毕节市公共资源交易中心交纳</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保 证金的，将丧失</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资格；</w:t>
      </w:r>
    </w:p>
    <w:p w14:paraId="074FE159">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3.6.3 供应商没有按要求扫描上传属于资格审查项的资格文件或资格文件不符 合</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要求的，将丧失</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资格；</w:t>
      </w:r>
    </w:p>
    <w:p w14:paraId="63324277">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3.6.4 供应商没有按要求扫描上传属于符合性审查项的技术商务文件或属于符 合性审查项技术商务文件不符合</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要求的，视为不响应《</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》，供 应商将丧失</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资格。</w:t>
      </w:r>
    </w:p>
    <w:p w14:paraId="79613394">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 xml:space="preserve">3.6.5 </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期间供应商没有保持在线参加谈判的，视为自动退出</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w:t>
      </w:r>
    </w:p>
    <w:p w14:paraId="10B36FC9">
      <w:pPr>
        <w:bidi w:val="0"/>
        <w:rPr>
          <w:rFonts w:ascii="仿宋" w:hAnsi="仿宋" w:eastAsia="仿宋" w:cs="仿宋"/>
          <w:snapToGrid w:val="0"/>
          <w:color w:val="auto"/>
          <w:spacing w:val="-2"/>
          <w:kern w:val="0"/>
          <w:sz w:val="28"/>
          <w:szCs w:val="28"/>
          <w:lang w:val="en-US" w:eastAsia="en-US" w:bidi="ar-SA"/>
        </w:rPr>
      </w:pPr>
    </w:p>
    <w:p w14:paraId="19D945E3">
      <w:pPr>
        <w:spacing w:line="220" w:lineRule="auto"/>
        <w:rPr>
          <w:color w:val="auto"/>
          <w:sz w:val="28"/>
          <w:szCs w:val="28"/>
        </w:rPr>
        <w:sectPr>
          <w:headerReference r:id="rId9" w:type="default"/>
          <w:footerReference r:id="rId10" w:type="default"/>
          <w:pgSz w:w="11910" w:h="16840"/>
          <w:pgMar w:top="1440" w:right="1080" w:bottom="1440" w:left="1080" w:header="1454" w:footer="0" w:gutter="0"/>
          <w:cols w:space="720" w:num="1"/>
        </w:sectPr>
      </w:pPr>
    </w:p>
    <w:p w14:paraId="72D3ACB6">
      <w:pPr>
        <w:pStyle w:val="2"/>
        <w:spacing w:before="14" w:line="215" w:lineRule="auto"/>
        <w:ind w:firstLine="1783" w:firstLineChars="400"/>
        <w:rPr>
          <w:color w:val="auto"/>
          <w:sz w:val="42"/>
          <w:szCs w:val="42"/>
        </w:rPr>
      </w:pPr>
      <w:r>
        <w:rPr>
          <w:b/>
          <w:bCs/>
          <w:color w:val="auto"/>
          <w:spacing w:val="12"/>
          <w:sz w:val="42"/>
          <w:szCs w:val="42"/>
        </w:rPr>
        <w:t>第四章</w:t>
      </w:r>
      <w:r>
        <w:rPr>
          <w:color w:val="auto"/>
          <w:spacing w:val="12"/>
          <w:sz w:val="42"/>
          <w:szCs w:val="42"/>
        </w:rPr>
        <w:t xml:space="preserve"> </w:t>
      </w:r>
      <w:r>
        <w:rPr>
          <w:b/>
          <w:bCs/>
          <w:color w:val="auto"/>
          <w:spacing w:val="12"/>
          <w:sz w:val="42"/>
          <w:szCs w:val="42"/>
        </w:rPr>
        <w:t>评审方法、原则和纪律</w:t>
      </w:r>
    </w:p>
    <w:p w14:paraId="2FB6F760">
      <w:pPr>
        <w:pStyle w:val="2"/>
        <w:spacing w:before="1" w:line="222" w:lineRule="auto"/>
        <w:rPr>
          <w:b/>
          <w:bCs/>
          <w:color w:val="auto"/>
          <w:sz w:val="28"/>
          <w:szCs w:val="28"/>
        </w:rPr>
      </w:pPr>
      <w:r>
        <w:rPr>
          <w:b/>
          <w:bCs/>
          <w:color w:val="auto"/>
          <w:spacing w:val="-5"/>
          <w:sz w:val="28"/>
          <w:szCs w:val="28"/>
        </w:rPr>
        <w:t>4.1</w:t>
      </w:r>
      <w:r>
        <w:rPr>
          <w:b/>
          <w:bCs/>
          <w:color w:val="auto"/>
          <w:spacing w:val="30"/>
          <w:sz w:val="28"/>
          <w:szCs w:val="28"/>
        </w:rPr>
        <w:t xml:space="preserve"> </w:t>
      </w:r>
      <w:r>
        <w:rPr>
          <w:b/>
          <w:bCs/>
          <w:color w:val="auto"/>
          <w:spacing w:val="-5"/>
          <w:sz w:val="28"/>
          <w:szCs w:val="28"/>
        </w:rPr>
        <w:t>评审原则：</w:t>
      </w:r>
    </w:p>
    <w:p w14:paraId="42E87EDB">
      <w:pPr>
        <w:pStyle w:val="2"/>
        <w:spacing w:before="231" w:line="333" w:lineRule="auto"/>
        <w:ind w:right="7" w:firstLine="290" w:firstLineChars="100"/>
        <w:rPr>
          <w:color w:val="auto"/>
          <w:sz w:val="28"/>
          <w:szCs w:val="28"/>
        </w:rPr>
      </w:pPr>
      <w:r>
        <w:rPr>
          <w:color w:val="auto"/>
          <w:spacing w:val="5"/>
          <w:sz w:val="28"/>
          <w:szCs w:val="28"/>
        </w:rPr>
        <w:t xml:space="preserve">4.1.1 </w:t>
      </w:r>
      <w:r>
        <w:rPr>
          <w:rFonts w:hint="eastAsia"/>
          <w:color w:val="auto"/>
          <w:spacing w:val="5"/>
          <w:sz w:val="28"/>
          <w:szCs w:val="28"/>
          <w:lang w:val="en-US" w:eastAsia="zh-CN"/>
        </w:rPr>
        <w:t>本次谈判由谈判小组与供应商进行技术、商务和价格谈判的基础上，对供应商的《响应文件》和谈判承诺等进行评审，根据质量和服务均能满足采购文件实质性响应要求且最后报价最低的原则确定成交供应商。不具备资格条件或不能从质量和服务等方面满足采购文件实质性响应要求的供应商丧失进行最后报价资格</w:t>
      </w:r>
      <w:r>
        <w:rPr>
          <w:color w:val="auto"/>
          <w:spacing w:val="3"/>
          <w:sz w:val="28"/>
          <w:szCs w:val="28"/>
        </w:rPr>
        <w:t>。</w:t>
      </w:r>
    </w:p>
    <w:p w14:paraId="5A68B208">
      <w:pPr>
        <w:pStyle w:val="2"/>
        <w:spacing w:before="231" w:line="333" w:lineRule="auto"/>
        <w:ind w:right="7" w:firstLine="290" w:firstLineChars="100"/>
        <w:rPr>
          <w:color w:val="auto"/>
          <w:sz w:val="28"/>
          <w:szCs w:val="28"/>
        </w:rPr>
      </w:pPr>
      <w:r>
        <w:rPr>
          <w:rFonts w:hint="eastAsia"/>
          <w:color w:val="auto"/>
          <w:spacing w:val="5"/>
          <w:sz w:val="28"/>
          <w:szCs w:val="28"/>
          <w:lang w:val="en-US" w:eastAsia="zh-CN"/>
        </w:rPr>
        <w:t>4.1.2 根据 《政府采购货物和服务招标投标管理办法》（财政部令第87号），谈判小组认为供应商的最终报价明显低于其他通过符合性审查供应商的报价，有可能影响产品质量或者不能诚信履约的，应当要求其在谈判现场合理的时间内（120分钟）提供书面说明，必要时提交相关证明材料；供应商不能证明其报价合理性的，谈判小组应当将其作为无效投标处理。</w:t>
      </w:r>
    </w:p>
    <w:p w14:paraId="49583509">
      <w:pPr>
        <w:pStyle w:val="2"/>
        <w:spacing w:before="210" w:line="223" w:lineRule="auto"/>
        <w:rPr>
          <w:b/>
          <w:bCs/>
          <w:color w:val="auto"/>
          <w:sz w:val="28"/>
          <w:szCs w:val="28"/>
        </w:rPr>
      </w:pPr>
      <w:r>
        <w:rPr>
          <w:b/>
          <w:bCs/>
          <w:color w:val="auto"/>
          <w:spacing w:val="-5"/>
          <w:sz w:val="28"/>
          <w:szCs w:val="28"/>
        </w:rPr>
        <w:t>4.2</w:t>
      </w:r>
      <w:r>
        <w:rPr>
          <w:b/>
          <w:bCs/>
          <w:color w:val="auto"/>
          <w:spacing w:val="-35"/>
          <w:sz w:val="28"/>
          <w:szCs w:val="28"/>
        </w:rPr>
        <w:t xml:space="preserve"> </w:t>
      </w:r>
      <w:r>
        <w:rPr>
          <w:rFonts w:hint="eastAsia"/>
          <w:b/>
          <w:bCs/>
          <w:color w:val="auto"/>
          <w:spacing w:val="-35"/>
          <w:sz w:val="28"/>
          <w:szCs w:val="28"/>
          <w:lang w:val="en-US" w:eastAsia="zh-CN"/>
        </w:rPr>
        <w:t>评定成交原则</w:t>
      </w:r>
      <w:r>
        <w:rPr>
          <w:b/>
          <w:bCs/>
          <w:color w:val="auto"/>
          <w:spacing w:val="-5"/>
          <w:sz w:val="28"/>
          <w:szCs w:val="28"/>
        </w:rPr>
        <w:t>：</w:t>
      </w:r>
    </w:p>
    <w:p w14:paraId="2493FE79">
      <w:pPr>
        <w:pStyle w:val="2"/>
        <w:spacing w:before="230" w:line="341" w:lineRule="auto"/>
        <w:ind w:firstLine="276" w:firstLineChars="100"/>
        <w:rPr>
          <w:color w:val="auto"/>
          <w:sz w:val="28"/>
          <w:szCs w:val="28"/>
        </w:rPr>
      </w:pPr>
      <w:r>
        <w:rPr>
          <w:color w:val="auto"/>
          <w:spacing w:val="-2"/>
          <w:sz w:val="28"/>
          <w:szCs w:val="28"/>
        </w:rPr>
        <w:t xml:space="preserve">4.2.1 </w:t>
      </w:r>
      <w:r>
        <w:rPr>
          <w:rFonts w:hint="eastAsia"/>
          <w:color w:val="auto"/>
          <w:spacing w:val="-2"/>
          <w:sz w:val="28"/>
          <w:szCs w:val="28"/>
          <w:lang w:val="en-US" w:eastAsia="zh-CN"/>
        </w:rPr>
        <w:t>谈判小组从质量和服务均能满足采购文件实质性响应要求（资格性审查、 符合性审查均合格）进行最后报价的供应商中，按照最后报价由低到高的顺序提出3名成交候选人，前3名依次为本次谈判的第1、2、3成交候选供应商，谈判报告提交采购人后，采购人按排序确定本次谈判的成交供应商。当第1成交候选人因自身原因或不可抗力因素不能按期签约时，采购人可确定排序下一位的成交候选人为成交供应商（以采购人、本公司能接受其报价且报经市财政部门同意为前提），以此类推至第3成交候选人。当两家及其以上供应商的最终报价相等时，由谈判小组全体成员投票决定排名先后。</w:t>
      </w:r>
    </w:p>
    <w:p w14:paraId="3D800272">
      <w:pPr>
        <w:pStyle w:val="2"/>
        <w:spacing w:before="230" w:line="240" w:lineRule="auto"/>
        <w:ind w:firstLine="276" w:firstLineChars="100"/>
        <w:rPr>
          <w:rFonts w:hint="eastAsia"/>
          <w:color w:val="auto"/>
          <w:spacing w:val="-2"/>
          <w:sz w:val="28"/>
          <w:szCs w:val="28"/>
          <w:lang w:val="en-US" w:eastAsia="zh-CN"/>
        </w:rPr>
      </w:pPr>
      <w:r>
        <w:rPr>
          <w:rFonts w:hint="eastAsia"/>
          <w:color w:val="auto"/>
          <w:spacing w:val="-2"/>
          <w:sz w:val="28"/>
          <w:szCs w:val="28"/>
          <w:lang w:val="en-US" w:eastAsia="zh-CN"/>
        </w:rPr>
        <w:t>4.2.2 在此次谈判采购中，出现下列情形之一的本次采购予以废标处理：</w:t>
      </w:r>
    </w:p>
    <w:p w14:paraId="2AAEC2BA">
      <w:pPr>
        <w:pStyle w:val="2"/>
        <w:spacing w:before="230" w:line="240" w:lineRule="auto"/>
        <w:ind w:firstLine="276" w:firstLineChars="100"/>
        <w:rPr>
          <w:rFonts w:hint="eastAsia"/>
          <w:color w:val="auto"/>
          <w:spacing w:val="-2"/>
          <w:sz w:val="28"/>
          <w:szCs w:val="28"/>
          <w:lang w:val="en-US" w:eastAsia="zh-CN"/>
        </w:rPr>
      </w:pPr>
      <w:r>
        <w:rPr>
          <w:rFonts w:hint="eastAsia"/>
          <w:color w:val="auto"/>
          <w:spacing w:val="-2"/>
          <w:sz w:val="28"/>
          <w:szCs w:val="28"/>
          <w:lang w:val="en-US" w:eastAsia="zh-CN"/>
        </w:rPr>
        <w:t xml:space="preserve">（1）符合专业条件的投标人或对谈判文件作实质响应的投标人不足三家的； </w:t>
      </w:r>
    </w:p>
    <w:p w14:paraId="36F626F3">
      <w:pPr>
        <w:pStyle w:val="2"/>
        <w:spacing w:before="230" w:line="240" w:lineRule="auto"/>
        <w:ind w:firstLine="276" w:firstLineChars="100"/>
        <w:rPr>
          <w:rFonts w:hint="eastAsia"/>
          <w:color w:val="auto"/>
          <w:spacing w:val="-2"/>
          <w:sz w:val="28"/>
          <w:szCs w:val="28"/>
          <w:lang w:val="en-US" w:eastAsia="zh-CN"/>
        </w:rPr>
      </w:pPr>
      <w:r>
        <w:rPr>
          <w:rFonts w:hint="eastAsia"/>
          <w:color w:val="auto"/>
          <w:spacing w:val="-2"/>
          <w:sz w:val="28"/>
          <w:szCs w:val="28"/>
          <w:lang w:val="en-US" w:eastAsia="zh-CN"/>
        </w:rPr>
        <w:t>（2）出现影响采购公正的违法、违规行为的；</w:t>
      </w:r>
    </w:p>
    <w:p w14:paraId="722D8F15">
      <w:pPr>
        <w:pStyle w:val="2"/>
        <w:spacing w:before="230" w:line="240" w:lineRule="auto"/>
        <w:ind w:firstLine="276" w:firstLineChars="100"/>
        <w:rPr>
          <w:color w:val="auto"/>
          <w:sz w:val="28"/>
          <w:szCs w:val="28"/>
        </w:rPr>
      </w:pPr>
      <w:r>
        <w:rPr>
          <w:rFonts w:hint="eastAsia"/>
          <w:color w:val="auto"/>
          <w:spacing w:val="-2"/>
          <w:sz w:val="28"/>
          <w:szCs w:val="28"/>
          <w:lang w:val="en-US" w:eastAsia="zh-CN"/>
        </w:rPr>
        <w:t>（3）因重大变故，采购任务取消的。</w:t>
      </w:r>
    </w:p>
    <w:p w14:paraId="70AAB504">
      <w:pPr>
        <w:bidi w:val="0"/>
        <w:rPr>
          <w:rFonts w:ascii="仿宋" w:hAnsi="仿宋" w:eastAsia="仿宋" w:cs="仿宋"/>
          <w:b/>
          <w:bCs/>
          <w:snapToGrid w:val="0"/>
          <w:color w:val="auto"/>
          <w:spacing w:val="-2"/>
          <w:kern w:val="0"/>
          <w:sz w:val="28"/>
          <w:szCs w:val="28"/>
          <w:lang w:val="en-US" w:eastAsia="en-US" w:bidi="ar-SA"/>
        </w:rPr>
      </w:pPr>
      <w:r>
        <w:rPr>
          <w:rFonts w:ascii="仿宋" w:hAnsi="仿宋" w:eastAsia="仿宋" w:cs="仿宋"/>
          <w:b/>
          <w:bCs/>
          <w:snapToGrid w:val="0"/>
          <w:color w:val="auto"/>
          <w:spacing w:val="-2"/>
          <w:kern w:val="0"/>
          <w:sz w:val="28"/>
          <w:szCs w:val="28"/>
          <w:lang w:val="en-US" w:eastAsia="en-US" w:bidi="ar-SA"/>
        </w:rPr>
        <w:t>4.3 成交通知：</w:t>
      </w:r>
    </w:p>
    <w:p w14:paraId="2C559ED4">
      <w:pPr>
        <w:bidi w:val="0"/>
        <w:ind w:firstLine="552" w:firstLineChars="200"/>
        <w:rPr>
          <w:rFonts w:ascii="仿宋" w:hAnsi="仿宋" w:eastAsia="仿宋" w:cs="仿宋"/>
          <w:snapToGrid w:val="0"/>
          <w:color w:val="auto"/>
          <w:spacing w:val="-2"/>
          <w:kern w:val="0"/>
          <w:sz w:val="28"/>
          <w:szCs w:val="28"/>
          <w:lang w:val="en-US" w:eastAsia="en-US" w:bidi="ar-SA"/>
        </w:rPr>
      </w:pPr>
      <w:r>
        <w:rPr>
          <w:rFonts w:hint="eastAsia" w:ascii="仿宋" w:hAnsi="仿宋" w:eastAsia="仿宋" w:cs="仿宋"/>
          <w:snapToGrid w:val="0"/>
          <w:color w:val="auto"/>
          <w:spacing w:val="-2"/>
          <w:kern w:val="0"/>
          <w:sz w:val="28"/>
          <w:szCs w:val="28"/>
          <w:lang w:val="en-US" w:eastAsia="en-US" w:bidi="ar-SA"/>
        </w:rPr>
        <w:t>确定了成交供应商后，本公司将以书面形式向其发出《成交通知书》,并在相关媒体上发布1个工作日的成交公告。《成交通知书》一经发出即具有法律效力，采购单位改变成交结果或成交单位在成交公告期终了之日起7个工作日内未领取《成交通知书》或成交供应商放弃成交项目的，除了应当赔偿本公司在组织 此次谈判活动中产生的直接费用外，还应当视其情节承担相应的经济和法律责任。</w:t>
      </w:r>
    </w:p>
    <w:p w14:paraId="5751C932">
      <w:pPr>
        <w:bidi w:val="0"/>
        <w:rPr>
          <w:rFonts w:ascii="仿宋" w:hAnsi="仿宋" w:eastAsia="仿宋" w:cs="仿宋"/>
          <w:b/>
          <w:bCs/>
          <w:snapToGrid w:val="0"/>
          <w:color w:val="auto"/>
          <w:spacing w:val="-2"/>
          <w:kern w:val="0"/>
          <w:sz w:val="28"/>
          <w:szCs w:val="28"/>
          <w:lang w:val="en-US" w:eastAsia="en-US" w:bidi="ar-SA"/>
        </w:rPr>
      </w:pPr>
      <w:r>
        <w:rPr>
          <w:rFonts w:ascii="仿宋" w:hAnsi="仿宋" w:eastAsia="仿宋" w:cs="仿宋"/>
          <w:b/>
          <w:bCs/>
          <w:snapToGrid w:val="0"/>
          <w:color w:val="auto"/>
          <w:spacing w:val="-2"/>
          <w:kern w:val="0"/>
          <w:sz w:val="28"/>
          <w:szCs w:val="28"/>
          <w:lang w:val="en-US" w:eastAsia="en-US" w:bidi="ar-SA"/>
        </w:rPr>
        <w:t>4.4 评审纪律:</w:t>
      </w:r>
    </w:p>
    <w:p w14:paraId="4C5D6694">
      <w:pPr>
        <w:bidi w:val="0"/>
        <w:ind w:firstLine="552" w:firstLineChars="20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4.4.1 评审工作应严格遵守《中华人民共和国政府采购法》及相关法律、法 规和规章的规定，坚持公平、公正、公开、择优、保密的原则。</w:t>
      </w:r>
    </w:p>
    <w:p w14:paraId="6B5376CB">
      <w:pPr>
        <w:bidi w:val="0"/>
        <w:ind w:firstLine="552" w:firstLineChars="20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 xml:space="preserve">4.4.2 </w:t>
      </w:r>
      <w:r>
        <w:rPr>
          <w:rFonts w:hint="eastAsia" w:ascii="仿宋" w:hAnsi="仿宋" w:eastAsia="仿宋" w:cs="仿宋"/>
          <w:snapToGrid w:val="0"/>
          <w:color w:val="auto"/>
          <w:spacing w:val="-2"/>
          <w:kern w:val="0"/>
          <w:sz w:val="28"/>
          <w:szCs w:val="28"/>
          <w:lang w:val="en-US" w:eastAsia="en-US" w:bidi="ar-SA"/>
        </w:rPr>
        <w:t>谈判会议由本公司派员主持。评审工作由本公司组织的谈判小组进行。 谈判小组由采购单位代表和有关专家组成，其中专家不得少于2/3。专家由采购单位代表在监督部门代表的监督下评审前从政府采购专家库中随机抽取。竞争性谈判小组在采购活动过程中应当履行下列职责</w:t>
      </w:r>
      <w:r>
        <w:rPr>
          <w:rFonts w:ascii="仿宋" w:hAnsi="仿宋" w:eastAsia="仿宋" w:cs="仿宋"/>
          <w:snapToGrid w:val="0"/>
          <w:color w:val="auto"/>
          <w:spacing w:val="-2"/>
          <w:kern w:val="0"/>
          <w:sz w:val="28"/>
          <w:szCs w:val="28"/>
          <w:lang w:val="en-US" w:eastAsia="en-US" w:bidi="ar-SA"/>
        </w:rPr>
        <w:t>：</w:t>
      </w:r>
    </w:p>
    <w:p w14:paraId="41E402BD">
      <w:pPr>
        <w:pStyle w:val="2"/>
        <w:spacing w:before="61" w:line="223" w:lineRule="auto"/>
        <w:ind w:firstLine="552" w:firstLineChars="200"/>
        <w:rPr>
          <w:rFonts w:ascii="仿宋" w:hAnsi="仿宋" w:eastAsia="仿宋" w:cs="仿宋"/>
          <w:snapToGrid w:val="0"/>
          <w:color w:val="auto"/>
          <w:spacing w:val="-2"/>
          <w:kern w:val="0"/>
          <w:sz w:val="28"/>
          <w:szCs w:val="28"/>
          <w:lang w:val="en-US" w:eastAsia="en-US" w:bidi="ar-SA"/>
        </w:rPr>
      </w:pPr>
      <w:r>
        <w:rPr>
          <w:rFonts w:hint="eastAsia" w:ascii="仿宋" w:hAnsi="仿宋" w:eastAsia="仿宋" w:cs="仿宋"/>
          <w:snapToGrid w:val="0"/>
          <w:color w:val="auto"/>
          <w:spacing w:val="-2"/>
          <w:kern w:val="0"/>
          <w:sz w:val="28"/>
          <w:szCs w:val="28"/>
          <w:lang w:val="en-US" w:eastAsia="en-US" w:bidi="ar-SA"/>
        </w:rPr>
        <w:t xml:space="preserve">（一）确认谈判文件； </w:t>
      </w:r>
    </w:p>
    <w:p w14:paraId="1AAC930B">
      <w:pPr>
        <w:pStyle w:val="2"/>
        <w:spacing w:before="61" w:line="223" w:lineRule="auto"/>
        <w:ind w:firstLine="552" w:firstLineChars="200"/>
        <w:rPr>
          <w:rFonts w:ascii="仿宋" w:hAnsi="仿宋" w:eastAsia="仿宋" w:cs="仿宋"/>
          <w:snapToGrid w:val="0"/>
          <w:color w:val="auto"/>
          <w:spacing w:val="-2"/>
          <w:kern w:val="0"/>
          <w:sz w:val="28"/>
          <w:szCs w:val="28"/>
          <w:lang w:val="en-US" w:eastAsia="en-US" w:bidi="ar-SA"/>
        </w:rPr>
      </w:pPr>
      <w:r>
        <w:rPr>
          <w:rFonts w:hint="eastAsia" w:ascii="仿宋" w:hAnsi="仿宋" w:eastAsia="仿宋" w:cs="仿宋"/>
          <w:snapToGrid w:val="0"/>
          <w:color w:val="auto"/>
          <w:spacing w:val="-2"/>
          <w:kern w:val="0"/>
          <w:sz w:val="28"/>
          <w:szCs w:val="28"/>
          <w:lang w:val="en-US" w:eastAsia="en-US" w:bidi="ar-SA"/>
        </w:rPr>
        <w:t xml:space="preserve">（二）从符合相应资格条件的供应商名单中确定不少于3家的供应商参加谈 </w:t>
      </w:r>
    </w:p>
    <w:p w14:paraId="4ABBEB8C">
      <w:pPr>
        <w:pStyle w:val="2"/>
        <w:spacing w:before="61" w:line="223" w:lineRule="auto"/>
        <w:rPr>
          <w:rFonts w:ascii="仿宋" w:hAnsi="仿宋" w:eastAsia="仿宋" w:cs="仿宋"/>
          <w:snapToGrid w:val="0"/>
          <w:color w:val="auto"/>
          <w:spacing w:val="-2"/>
          <w:kern w:val="0"/>
          <w:sz w:val="28"/>
          <w:szCs w:val="28"/>
          <w:lang w:val="en-US" w:eastAsia="en-US" w:bidi="ar-SA"/>
        </w:rPr>
      </w:pPr>
      <w:r>
        <w:rPr>
          <w:rFonts w:hint="eastAsia" w:ascii="仿宋" w:hAnsi="仿宋" w:eastAsia="仿宋" w:cs="仿宋"/>
          <w:snapToGrid w:val="0"/>
          <w:color w:val="auto"/>
          <w:spacing w:val="-2"/>
          <w:kern w:val="0"/>
          <w:sz w:val="28"/>
          <w:szCs w:val="28"/>
          <w:lang w:val="en-US" w:eastAsia="en-US" w:bidi="ar-SA"/>
        </w:rPr>
        <w:t xml:space="preserve">判； </w:t>
      </w:r>
    </w:p>
    <w:p w14:paraId="158FB50D">
      <w:pPr>
        <w:pStyle w:val="2"/>
        <w:spacing w:before="61" w:line="223" w:lineRule="auto"/>
        <w:ind w:firstLine="552" w:firstLineChars="200"/>
        <w:rPr>
          <w:rFonts w:ascii="仿宋" w:hAnsi="仿宋" w:eastAsia="仿宋" w:cs="仿宋"/>
          <w:snapToGrid w:val="0"/>
          <w:color w:val="auto"/>
          <w:spacing w:val="-2"/>
          <w:kern w:val="0"/>
          <w:sz w:val="28"/>
          <w:szCs w:val="28"/>
          <w:lang w:val="en-US" w:eastAsia="en-US" w:bidi="ar-SA"/>
        </w:rPr>
      </w:pPr>
      <w:r>
        <w:rPr>
          <w:rFonts w:hint="eastAsia" w:ascii="仿宋" w:hAnsi="仿宋" w:eastAsia="仿宋" w:cs="仿宋"/>
          <w:snapToGrid w:val="0"/>
          <w:color w:val="auto"/>
          <w:spacing w:val="-2"/>
          <w:kern w:val="0"/>
          <w:sz w:val="28"/>
          <w:szCs w:val="28"/>
          <w:lang w:val="en-US" w:eastAsia="en-US" w:bidi="ar-SA"/>
        </w:rPr>
        <w:t xml:space="preserve">（三）审查供应商的响应文件并作出评价； </w:t>
      </w:r>
    </w:p>
    <w:p w14:paraId="2DD24347">
      <w:pPr>
        <w:pStyle w:val="2"/>
        <w:spacing w:before="61" w:line="223" w:lineRule="auto"/>
        <w:ind w:firstLine="552" w:firstLineChars="200"/>
        <w:rPr>
          <w:rFonts w:ascii="仿宋" w:hAnsi="仿宋" w:eastAsia="仿宋" w:cs="仿宋"/>
          <w:snapToGrid w:val="0"/>
          <w:color w:val="auto"/>
          <w:spacing w:val="-2"/>
          <w:kern w:val="0"/>
          <w:sz w:val="28"/>
          <w:szCs w:val="28"/>
          <w:lang w:val="en-US" w:eastAsia="en-US" w:bidi="ar-SA"/>
        </w:rPr>
      </w:pPr>
      <w:r>
        <w:rPr>
          <w:rFonts w:hint="eastAsia" w:ascii="仿宋" w:hAnsi="仿宋" w:eastAsia="仿宋" w:cs="仿宋"/>
          <w:snapToGrid w:val="0"/>
          <w:color w:val="auto"/>
          <w:spacing w:val="-2"/>
          <w:kern w:val="0"/>
          <w:sz w:val="28"/>
          <w:szCs w:val="28"/>
          <w:lang w:val="en-US" w:eastAsia="en-US" w:bidi="ar-SA"/>
        </w:rPr>
        <w:t xml:space="preserve">（四）要求供应商解释或者澄清其响应文件； </w:t>
      </w:r>
    </w:p>
    <w:p w14:paraId="4C2DA1C2">
      <w:pPr>
        <w:pStyle w:val="2"/>
        <w:spacing w:before="61" w:line="223" w:lineRule="auto"/>
        <w:ind w:firstLine="552" w:firstLineChars="200"/>
        <w:rPr>
          <w:rFonts w:ascii="仿宋" w:hAnsi="仿宋" w:eastAsia="仿宋" w:cs="仿宋"/>
          <w:snapToGrid w:val="0"/>
          <w:color w:val="auto"/>
          <w:spacing w:val="-2"/>
          <w:kern w:val="0"/>
          <w:sz w:val="28"/>
          <w:szCs w:val="28"/>
          <w:lang w:val="en-US" w:eastAsia="en-US" w:bidi="ar-SA"/>
        </w:rPr>
      </w:pPr>
      <w:r>
        <w:rPr>
          <w:rFonts w:hint="eastAsia" w:ascii="仿宋" w:hAnsi="仿宋" w:eastAsia="仿宋" w:cs="仿宋"/>
          <w:snapToGrid w:val="0"/>
          <w:color w:val="auto"/>
          <w:spacing w:val="-2"/>
          <w:kern w:val="0"/>
          <w:sz w:val="28"/>
          <w:szCs w:val="28"/>
          <w:lang w:val="en-US" w:eastAsia="en-US" w:bidi="ar-SA"/>
        </w:rPr>
        <w:t xml:space="preserve">（五）编写评审报告； </w:t>
      </w:r>
    </w:p>
    <w:p w14:paraId="099214F4">
      <w:pPr>
        <w:pStyle w:val="2"/>
        <w:spacing w:before="61" w:line="223" w:lineRule="auto"/>
        <w:ind w:firstLine="552" w:firstLineChars="200"/>
        <w:rPr>
          <w:rFonts w:ascii="仿宋" w:hAnsi="仿宋" w:eastAsia="仿宋" w:cs="仿宋"/>
          <w:snapToGrid w:val="0"/>
          <w:color w:val="auto"/>
          <w:spacing w:val="-2"/>
          <w:kern w:val="0"/>
          <w:sz w:val="28"/>
          <w:szCs w:val="28"/>
          <w:lang w:val="en-US" w:eastAsia="en-US" w:bidi="ar-SA"/>
        </w:rPr>
      </w:pPr>
      <w:r>
        <w:rPr>
          <w:rFonts w:hint="eastAsia" w:ascii="仿宋" w:hAnsi="仿宋" w:eastAsia="仿宋" w:cs="仿宋"/>
          <w:snapToGrid w:val="0"/>
          <w:color w:val="auto"/>
          <w:spacing w:val="-2"/>
          <w:kern w:val="0"/>
          <w:sz w:val="28"/>
          <w:szCs w:val="28"/>
          <w:lang w:val="en-US" w:eastAsia="en-US" w:bidi="ar-SA"/>
        </w:rPr>
        <w:t xml:space="preserve">（六）告知采购人、采购代理机构在评审过程中发现的供应商的违法违规行 </w:t>
      </w:r>
    </w:p>
    <w:p w14:paraId="204DC18A">
      <w:pPr>
        <w:pStyle w:val="2"/>
        <w:spacing w:before="61" w:line="223" w:lineRule="auto"/>
        <w:rPr>
          <w:rFonts w:ascii="仿宋" w:hAnsi="仿宋" w:eastAsia="仿宋" w:cs="仿宋"/>
          <w:snapToGrid w:val="0"/>
          <w:color w:val="auto"/>
          <w:spacing w:val="-2"/>
          <w:kern w:val="0"/>
          <w:sz w:val="28"/>
          <w:szCs w:val="28"/>
          <w:lang w:val="en-US" w:eastAsia="en-US" w:bidi="ar-SA"/>
        </w:rPr>
      </w:pPr>
      <w:r>
        <w:rPr>
          <w:rFonts w:hint="eastAsia" w:ascii="仿宋" w:hAnsi="仿宋" w:eastAsia="仿宋" w:cs="仿宋"/>
          <w:snapToGrid w:val="0"/>
          <w:color w:val="auto"/>
          <w:spacing w:val="-2"/>
          <w:kern w:val="0"/>
          <w:sz w:val="28"/>
          <w:szCs w:val="28"/>
          <w:lang w:val="en-US" w:eastAsia="en-US" w:bidi="ar-SA"/>
        </w:rPr>
        <w:t>为。</w:t>
      </w:r>
    </w:p>
    <w:p w14:paraId="01E1C1A1">
      <w:pPr>
        <w:pStyle w:val="2"/>
        <w:spacing w:before="61" w:line="223" w:lineRule="auto"/>
        <w:ind w:firstLine="552" w:firstLineChars="20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 xml:space="preserve">4.4.3 </w:t>
      </w:r>
      <w:r>
        <w:rPr>
          <w:rFonts w:hint="eastAsia" w:ascii="仿宋" w:hAnsi="仿宋" w:eastAsia="仿宋" w:cs="仿宋"/>
          <w:snapToGrid w:val="0"/>
          <w:color w:val="auto"/>
          <w:spacing w:val="-2"/>
          <w:kern w:val="0"/>
          <w:sz w:val="28"/>
          <w:szCs w:val="28"/>
          <w:lang w:val="en-US" w:eastAsia="en-US" w:bidi="ar-SA"/>
        </w:rPr>
        <w:t>谈判小组专家的权利与义务</w:t>
      </w:r>
      <w:r>
        <w:rPr>
          <w:rFonts w:ascii="仿宋" w:hAnsi="仿宋" w:eastAsia="仿宋" w:cs="仿宋"/>
          <w:snapToGrid w:val="0"/>
          <w:color w:val="auto"/>
          <w:spacing w:val="-2"/>
          <w:kern w:val="0"/>
          <w:sz w:val="28"/>
          <w:szCs w:val="28"/>
          <w:lang w:val="en-US" w:eastAsia="en-US" w:bidi="ar-SA"/>
        </w:rPr>
        <w:t>：</w:t>
      </w:r>
    </w:p>
    <w:p w14:paraId="3C28F3DB">
      <w:pPr>
        <w:bidi w:val="0"/>
        <w:ind w:firstLine="552" w:firstLineChars="20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⑴权利：</w:t>
      </w:r>
    </w:p>
    <w:p w14:paraId="6860AA3F">
      <w:pPr>
        <w:bidi w:val="0"/>
        <w:ind w:firstLine="552" w:firstLineChars="20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a.对政府采购制度及相关情况的知情权；</w:t>
      </w:r>
    </w:p>
    <w:p w14:paraId="7E9D8C8E">
      <w:pPr>
        <w:bidi w:val="0"/>
        <w:ind w:firstLine="552" w:firstLineChars="20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b.对供应商所供货物、工程和服务质量的评审权；</w:t>
      </w:r>
    </w:p>
    <w:p w14:paraId="51C64351">
      <w:pPr>
        <w:bidi w:val="0"/>
        <w:ind w:firstLine="552" w:firstLineChars="20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c.推荐成交候选供应商的表决权；</w:t>
      </w:r>
    </w:p>
    <w:p w14:paraId="2DB1687E">
      <w:pPr>
        <w:bidi w:val="0"/>
        <w:ind w:firstLine="552" w:firstLineChars="20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d.按规定获得相应的评审劳务报酬；</w:t>
      </w:r>
    </w:p>
    <w:p w14:paraId="39FF3A1E">
      <w:pPr>
        <w:bidi w:val="0"/>
        <w:ind w:firstLine="552" w:firstLineChars="20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e.法律、法规和规章规定的其他权利。</w:t>
      </w:r>
    </w:p>
    <w:p w14:paraId="4E7F2E19">
      <w:pPr>
        <w:bidi w:val="0"/>
        <w:ind w:firstLine="552" w:firstLineChars="20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 xml:space="preserve"> ⑵义务：</w:t>
      </w:r>
    </w:p>
    <w:p w14:paraId="00D31F7C">
      <w:pPr>
        <w:bidi w:val="0"/>
        <w:ind w:firstLine="552" w:firstLineChars="20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a.为政府采购工作提供真实、可靠的评审意见；</w:t>
      </w:r>
    </w:p>
    <w:p w14:paraId="4ADE1513">
      <w:pPr>
        <w:bidi w:val="0"/>
        <w:ind w:firstLine="552" w:firstLineChars="20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b.严格遵守政府采购评审工作纪律，不得向外界泄露评审情况（不包括本条 第d款内容）；</w:t>
      </w:r>
    </w:p>
    <w:p w14:paraId="08C9C9EB">
      <w:pPr>
        <w:bidi w:val="0"/>
        <w:ind w:firstLine="552" w:firstLineChars="20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c.发现供应商在政府采购活动中有不正当竞争或恶意串通等违规行为，应及 时向本公司或监督部门报告并加以制止；</w:t>
      </w:r>
    </w:p>
    <w:p w14:paraId="24E23795">
      <w:pPr>
        <w:bidi w:val="0"/>
        <w:ind w:firstLine="552" w:firstLineChars="20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d.解答有关方面对政府采购评审工作的咨询或质疑；</w:t>
      </w:r>
    </w:p>
    <w:p w14:paraId="2FC22758">
      <w:pPr>
        <w:bidi w:val="0"/>
        <w:ind w:firstLine="552" w:firstLineChars="20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e.法律、法规和规章规定的其他义务。</w:t>
      </w:r>
    </w:p>
    <w:p w14:paraId="19ABE62B">
      <w:pPr>
        <w:bidi w:val="0"/>
        <w:ind w:firstLine="552" w:firstLineChars="20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 xml:space="preserve">4.4.4 </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小组成员与供应商有法律规定的直接利益关系的，必须实行回 避。采购单位、监督部门和本公司的参会人员中与本项目有利害关系的应主动提 出回避。凡到供应商所在的公司或企业进行过考察的采购单位领导或工作人员， 不得作为采购单位的代表出席磋商会议。</w:t>
      </w:r>
    </w:p>
    <w:p w14:paraId="404C105E">
      <w:pPr>
        <w:bidi w:val="0"/>
        <w:ind w:firstLine="552" w:firstLineChars="20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 xml:space="preserve">4.4.5 </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小组成员及所有参会人员应严格遵守国家的相关法律、法规和规 章，做到公正廉洁、不徇私情，客观、公正地履行职务，遵守职业道德，不得有 损害国家和供应商的违法违纪行为。</w:t>
      </w:r>
    </w:p>
    <w:p w14:paraId="2A4C8F60">
      <w:pPr>
        <w:bidi w:val="0"/>
        <w:ind w:firstLine="552" w:firstLineChars="20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4.4.6 在</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会议期间，</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小组和参会人员必须严格遵守评审纪律和保密 规定，不得以任何形式将评审情况透露给供应商和未参会人员。</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会议结束后， 与评审有关的文件、资料、记录和草稿等应全部交本公司存档，</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小组和参会 人员必须对评审情况、技术与商业秘密等保密。</w:t>
      </w:r>
    </w:p>
    <w:p w14:paraId="74AE24FE">
      <w:pPr>
        <w:bidi w:val="0"/>
        <w:ind w:firstLine="552" w:firstLineChars="20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4.4.7 评审工作在</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小组内独立进行，</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小组以外的任何人不得在会场 内发表评审意见和诱导性语言，不得影响或左右</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小组成员独立的评审和评 分。</w:t>
      </w:r>
    </w:p>
    <w:p w14:paraId="1A22BBBF">
      <w:pPr>
        <w:bidi w:val="0"/>
        <w:ind w:firstLine="552" w:firstLineChars="20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4.4.8 评审的标准是《</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》的所有规定和要求，评审的依据是供应商 提交的《响应文件》和</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承诺。</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小组成员必须严格按照《</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》的 评审方法 、评审原则和评分标准独立地对供应商的《响应文件》和</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承诺等进行评估 、综合比较 、评价与评分，不得有倾向性、歧视性或随意性。</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小组成员对自己的评分表独立承担责任。</w:t>
      </w:r>
    </w:p>
    <w:p w14:paraId="10BB1C32">
      <w:pPr>
        <w:bidi w:val="0"/>
        <w:ind w:firstLine="552" w:firstLineChars="20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 xml:space="preserve">4.4.9 </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小组有权要求供应商对其《响应文件》中不清楚和不明确的地方 进行澄清、说明或者纠正。</w:t>
      </w:r>
    </w:p>
    <w:p w14:paraId="6C2522B2">
      <w:pPr>
        <w:bidi w:val="0"/>
        <w:ind w:firstLine="552" w:firstLineChars="20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4.4.10 评审工作接受财政、监察、审计等部门的监督。</w:t>
      </w:r>
    </w:p>
    <w:p w14:paraId="4F3C8EB0">
      <w:pPr>
        <w:pStyle w:val="2"/>
        <w:spacing w:before="99" w:line="227" w:lineRule="auto"/>
        <w:ind w:firstLine="3389" w:firstLineChars="800"/>
        <w:rPr>
          <w:b/>
          <w:bCs/>
          <w:color w:val="auto"/>
          <w:spacing w:val="1"/>
          <w:sz w:val="42"/>
          <w:szCs w:val="42"/>
        </w:rPr>
      </w:pPr>
    </w:p>
    <w:p w14:paraId="74A2FCB6">
      <w:pPr>
        <w:pStyle w:val="2"/>
        <w:spacing w:before="99" w:line="227" w:lineRule="auto"/>
        <w:ind w:firstLine="3389" w:firstLineChars="800"/>
        <w:rPr>
          <w:b/>
          <w:bCs/>
          <w:color w:val="auto"/>
          <w:spacing w:val="1"/>
          <w:sz w:val="42"/>
          <w:szCs w:val="42"/>
        </w:rPr>
      </w:pPr>
    </w:p>
    <w:p w14:paraId="54EAC255">
      <w:pPr>
        <w:pStyle w:val="2"/>
        <w:spacing w:before="99" w:line="227" w:lineRule="auto"/>
        <w:ind w:firstLine="3389" w:firstLineChars="800"/>
        <w:rPr>
          <w:b/>
          <w:bCs/>
          <w:color w:val="auto"/>
          <w:spacing w:val="1"/>
          <w:sz w:val="42"/>
          <w:szCs w:val="42"/>
        </w:rPr>
      </w:pPr>
    </w:p>
    <w:p w14:paraId="57396E33">
      <w:pPr>
        <w:pStyle w:val="2"/>
        <w:spacing w:before="99" w:line="227" w:lineRule="auto"/>
        <w:ind w:firstLine="3389" w:firstLineChars="800"/>
        <w:rPr>
          <w:b/>
          <w:bCs/>
          <w:color w:val="auto"/>
          <w:spacing w:val="1"/>
          <w:sz w:val="42"/>
          <w:szCs w:val="42"/>
        </w:rPr>
      </w:pPr>
    </w:p>
    <w:p w14:paraId="61DDA3B4">
      <w:pPr>
        <w:pStyle w:val="2"/>
        <w:spacing w:before="99" w:line="227" w:lineRule="auto"/>
        <w:ind w:firstLine="3389" w:firstLineChars="800"/>
        <w:rPr>
          <w:b/>
          <w:bCs/>
          <w:color w:val="auto"/>
          <w:spacing w:val="1"/>
          <w:sz w:val="42"/>
          <w:szCs w:val="42"/>
        </w:rPr>
      </w:pPr>
    </w:p>
    <w:p w14:paraId="7D338C66">
      <w:pPr>
        <w:pStyle w:val="2"/>
        <w:spacing w:before="99" w:line="227" w:lineRule="auto"/>
        <w:ind w:firstLine="3389" w:firstLineChars="800"/>
        <w:rPr>
          <w:b/>
          <w:bCs/>
          <w:color w:val="auto"/>
          <w:spacing w:val="1"/>
          <w:sz w:val="42"/>
          <w:szCs w:val="42"/>
        </w:rPr>
      </w:pPr>
    </w:p>
    <w:p w14:paraId="29235736">
      <w:pPr>
        <w:pStyle w:val="2"/>
        <w:spacing w:before="99" w:line="227" w:lineRule="auto"/>
        <w:ind w:firstLine="3389" w:firstLineChars="800"/>
        <w:rPr>
          <w:b/>
          <w:bCs/>
          <w:color w:val="auto"/>
          <w:spacing w:val="1"/>
          <w:sz w:val="42"/>
          <w:szCs w:val="42"/>
        </w:rPr>
      </w:pPr>
    </w:p>
    <w:p w14:paraId="57FB4FEE">
      <w:pPr>
        <w:pStyle w:val="2"/>
        <w:spacing w:before="99" w:line="227" w:lineRule="auto"/>
        <w:ind w:firstLine="3389" w:firstLineChars="800"/>
        <w:rPr>
          <w:b/>
          <w:bCs/>
          <w:color w:val="auto"/>
          <w:spacing w:val="1"/>
          <w:sz w:val="42"/>
          <w:szCs w:val="42"/>
        </w:rPr>
      </w:pPr>
    </w:p>
    <w:p w14:paraId="787CCF3C">
      <w:pPr>
        <w:pStyle w:val="2"/>
        <w:spacing w:before="99" w:line="227" w:lineRule="auto"/>
        <w:ind w:firstLine="3389" w:firstLineChars="800"/>
        <w:rPr>
          <w:b/>
          <w:bCs/>
          <w:color w:val="auto"/>
          <w:spacing w:val="1"/>
          <w:sz w:val="42"/>
          <w:szCs w:val="42"/>
        </w:rPr>
      </w:pPr>
    </w:p>
    <w:p w14:paraId="05652D24">
      <w:pPr>
        <w:pStyle w:val="2"/>
        <w:spacing w:before="99" w:line="227" w:lineRule="auto"/>
        <w:ind w:firstLine="3389" w:firstLineChars="800"/>
        <w:rPr>
          <w:color w:val="auto"/>
          <w:sz w:val="42"/>
          <w:szCs w:val="42"/>
        </w:rPr>
      </w:pPr>
      <w:r>
        <w:rPr>
          <w:b/>
          <w:bCs/>
          <w:color w:val="auto"/>
          <w:spacing w:val="1"/>
          <w:sz w:val="42"/>
          <w:szCs w:val="42"/>
        </w:rPr>
        <w:t>第五章</w:t>
      </w:r>
      <w:r>
        <w:rPr>
          <w:color w:val="auto"/>
          <w:spacing w:val="55"/>
          <w:sz w:val="42"/>
          <w:szCs w:val="42"/>
        </w:rPr>
        <w:t xml:space="preserve"> </w:t>
      </w:r>
      <w:r>
        <w:rPr>
          <w:rFonts w:hint="eastAsia"/>
          <w:b/>
          <w:bCs/>
          <w:color w:val="auto"/>
          <w:spacing w:val="55"/>
          <w:sz w:val="42"/>
          <w:szCs w:val="42"/>
          <w:lang w:val="en-US" w:eastAsia="zh-CN"/>
        </w:rPr>
        <w:t>谈判程序及评审</w:t>
      </w:r>
    </w:p>
    <w:p w14:paraId="067CAE54">
      <w:pPr>
        <w:spacing w:line="406" w:lineRule="auto"/>
        <w:rPr>
          <w:rFonts w:ascii="Arial"/>
          <w:color w:val="auto"/>
          <w:sz w:val="21"/>
        </w:rPr>
      </w:pPr>
    </w:p>
    <w:p w14:paraId="7BC6FB55">
      <w:pPr>
        <w:pStyle w:val="2"/>
        <w:spacing w:before="91" w:line="222" w:lineRule="auto"/>
        <w:ind w:left="589"/>
        <w:rPr>
          <w:color w:val="auto"/>
          <w:sz w:val="28"/>
          <w:szCs w:val="28"/>
        </w:rPr>
      </w:pPr>
      <w:r>
        <w:rPr>
          <w:color w:val="auto"/>
          <w:spacing w:val="-4"/>
          <w:sz w:val="28"/>
          <w:szCs w:val="28"/>
        </w:rPr>
        <w:t xml:space="preserve">5.1  </w:t>
      </w:r>
      <w:r>
        <w:rPr>
          <w:rFonts w:hint="eastAsia"/>
          <w:color w:val="auto"/>
          <w:spacing w:val="-4"/>
          <w:sz w:val="28"/>
          <w:szCs w:val="28"/>
          <w:lang w:val="en-US" w:eastAsia="zh-CN"/>
        </w:rPr>
        <w:t>谈判</w:t>
      </w:r>
      <w:r>
        <w:rPr>
          <w:color w:val="auto"/>
          <w:spacing w:val="-4"/>
          <w:sz w:val="28"/>
          <w:szCs w:val="28"/>
        </w:rPr>
        <w:t>会前1小时从政府采购评审专家库抽取专家组成</w:t>
      </w:r>
      <w:r>
        <w:rPr>
          <w:rFonts w:hint="eastAsia"/>
          <w:color w:val="auto"/>
          <w:spacing w:val="-4"/>
          <w:sz w:val="28"/>
          <w:szCs w:val="28"/>
          <w:lang w:val="en-US" w:eastAsia="zh-CN"/>
        </w:rPr>
        <w:t>谈判</w:t>
      </w:r>
      <w:r>
        <w:rPr>
          <w:color w:val="auto"/>
          <w:spacing w:val="-4"/>
          <w:sz w:val="28"/>
          <w:szCs w:val="28"/>
        </w:rPr>
        <w:t>小组。</w:t>
      </w:r>
    </w:p>
    <w:p w14:paraId="6A2137FC">
      <w:pPr>
        <w:pStyle w:val="2"/>
        <w:spacing w:before="202" w:line="221" w:lineRule="auto"/>
        <w:ind w:left="589"/>
        <w:rPr>
          <w:color w:val="auto"/>
          <w:sz w:val="28"/>
          <w:szCs w:val="28"/>
        </w:rPr>
      </w:pPr>
      <w:r>
        <w:rPr>
          <w:color w:val="auto"/>
          <w:spacing w:val="-2"/>
          <w:sz w:val="28"/>
          <w:szCs w:val="28"/>
        </w:rPr>
        <w:t xml:space="preserve">5.2  </w:t>
      </w:r>
      <w:r>
        <w:rPr>
          <w:rFonts w:hint="eastAsia"/>
          <w:color w:val="auto"/>
          <w:spacing w:val="-2"/>
          <w:sz w:val="28"/>
          <w:szCs w:val="28"/>
          <w:lang w:val="en-US" w:eastAsia="zh-CN"/>
        </w:rPr>
        <w:t>谈判</w:t>
      </w:r>
      <w:r>
        <w:rPr>
          <w:color w:val="auto"/>
          <w:spacing w:val="-2"/>
          <w:sz w:val="28"/>
          <w:szCs w:val="28"/>
        </w:rPr>
        <w:t>小组成员到达会场，并登录系统签到。</w:t>
      </w:r>
    </w:p>
    <w:p w14:paraId="541761C9">
      <w:pPr>
        <w:pStyle w:val="2"/>
        <w:spacing w:before="209" w:line="221" w:lineRule="auto"/>
        <w:ind w:left="589"/>
        <w:rPr>
          <w:color w:val="auto"/>
          <w:sz w:val="28"/>
          <w:szCs w:val="28"/>
        </w:rPr>
      </w:pPr>
      <w:r>
        <w:rPr>
          <w:color w:val="auto"/>
          <w:spacing w:val="-2"/>
          <w:sz w:val="28"/>
          <w:szCs w:val="28"/>
        </w:rPr>
        <w:t xml:space="preserve">5.3  </w:t>
      </w:r>
      <w:r>
        <w:rPr>
          <w:rFonts w:hint="eastAsia"/>
          <w:color w:val="auto"/>
          <w:spacing w:val="-2"/>
          <w:sz w:val="28"/>
          <w:szCs w:val="28"/>
          <w:lang w:val="en-US" w:eastAsia="zh-CN"/>
        </w:rPr>
        <w:t>谈判</w:t>
      </w:r>
      <w:r>
        <w:rPr>
          <w:color w:val="auto"/>
          <w:spacing w:val="-2"/>
          <w:sz w:val="28"/>
          <w:szCs w:val="28"/>
        </w:rPr>
        <w:t>小组成员推选组长。组长宣布本次</w:t>
      </w:r>
      <w:r>
        <w:rPr>
          <w:rFonts w:hint="eastAsia"/>
          <w:color w:val="auto"/>
          <w:spacing w:val="-2"/>
          <w:sz w:val="28"/>
          <w:szCs w:val="28"/>
          <w:lang w:val="en-US" w:eastAsia="zh-CN"/>
        </w:rPr>
        <w:t>谈判</w:t>
      </w:r>
      <w:r>
        <w:rPr>
          <w:color w:val="auto"/>
          <w:spacing w:val="-2"/>
          <w:sz w:val="28"/>
          <w:szCs w:val="28"/>
        </w:rPr>
        <w:t>开始。</w:t>
      </w:r>
    </w:p>
    <w:p w14:paraId="0D139A7A">
      <w:pPr>
        <w:pStyle w:val="2"/>
        <w:spacing w:before="206" w:line="290" w:lineRule="auto"/>
        <w:ind w:left="34" w:right="93" w:firstLine="554"/>
        <w:rPr>
          <w:color w:val="auto"/>
          <w:sz w:val="28"/>
          <w:szCs w:val="28"/>
        </w:rPr>
      </w:pPr>
      <w:r>
        <w:rPr>
          <w:color w:val="auto"/>
          <w:spacing w:val="1"/>
          <w:sz w:val="28"/>
          <w:szCs w:val="28"/>
        </w:rPr>
        <w:t>5.4  熟悉</w:t>
      </w:r>
      <w:r>
        <w:rPr>
          <w:rFonts w:hint="eastAsia"/>
          <w:color w:val="auto"/>
          <w:spacing w:val="1"/>
          <w:sz w:val="28"/>
          <w:szCs w:val="28"/>
          <w:lang w:eastAsia="zh-CN"/>
        </w:rPr>
        <w:t>谈判文件</w:t>
      </w:r>
      <w:r>
        <w:rPr>
          <w:color w:val="auto"/>
          <w:spacing w:val="1"/>
          <w:sz w:val="28"/>
          <w:szCs w:val="28"/>
        </w:rPr>
        <w:t>：</w:t>
      </w:r>
      <w:r>
        <w:rPr>
          <w:rFonts w:hint="eastAsia"/>
          <w:color w:val="auto"/>
          <w:spacing w:val="1"/>
          <w:sz w:val="28"/>
          <w:szCs w:val="28"/>
          <w:lang w:val="en-US" w:eastAsia="zh-CN"/>
        </w:rPr>
        <w:t>谈判</w:t>
      </w:r>
      <w:r>
        <w:rPr>
          <w:color w:val="auto"/>
          <w:spacing w:val="1"/>
          <w:sz w:val="28"/>
          <w:szCs w:val="28"/>
        </w:rPr>
        <w:t>小组熟悉</w:t>
      </w:r>
      <w:r>
        <w:rPr>
          <w:rFonts w:hint="eastAsia"/>
          <w:color w:val="auto"/>
          <w:spacing w:val="1"/>
          <w:sz w:val="28"/>
          <w:szCs w:val="28"/>
          <w:lang w:eastAsia="zh-CN"/>
        </w:rPr>
        <w:t>谈判文件</w:t>
      </w:r>
      <w:r>
        <w:rPr>
          <w:color w:val="auto"/>
          <w:spacing w:val="1"/>
          <w:sz w:val="28"/>
          <w:szCs w:val="28"/>
        </w:rPr>
        <w:t>，并就不清楚的地方向本公司</w:t>
      </w:r>
      <w:r>
        <w:rPr>
          <w:color w:val="auto"/>
          <w:spacing w:val="-3"/>
          <w:sz w:val="28"/>
          <w:szCs w:val="28"/>
        </w:rPr>
        <w:t>询问，本公司对其进行说明和解答。</w:t>
      </w:r>
    </w:p>
    <w:p w14:paraId="32B17439">
      <w:pPr>
        <w:pStyle w:val="2"/>
        <w:spacing w:before="214" w:line="223" w:lineRule="auto"/>
        <w:ind w:left="589"/>
        <w:rPr>
          <w:color w:val="auto"/>
          <w:sz w:val="28"/>
          <w:szCs w:val="28"/>
        </w:rPr>
      </w:pPr>
      <w:r>
        <w:rPr>
          <w:color w:val="auto"/>
          <w:spacing w:val="-2"/>
          <w:sz w:val="28"/>
          <w:szCs w:val="28"/>
        </w:rPr>
        <w:t xml:space="preserve">5.5  </w:t>
      </w:r>
      <w:r>
        <w:rPr>
          <w:rFonts w:hint="eastAsia"/>
          <w:color w:val="auto"/>
          <w:spacing w:val="-2"/>
          <w:sz w:val="28"/>
          <w:szCs w:val="28"/>
          <w:lang w:val="en-US" w:eastAsia="zh-CN"/>
        </w:rPr>
        <w:t>谈判</w:t>
      </w:r>
      <w:r>
        <w:rPr>
          <w:color w:val="auto"/>
          <w:spacing w:val="-2"/>
          <w:sz w:val="28"/>
          <w:szCs w:val="28"/>
        </w:rPr>
        <w:t>小组确认</w:t>
      </w:r>
      <w:r>
        <w:rPr>
          <w:rFonts w:hint="eastAsia"/>
          <w:color w:val="auto"/>
          <w:spacing w:val="-2"/>
          <w:sz w:val="28"/>
          <w:szCs w:val="28"/>
          <w:lang w:eastAsia="zh-CN"/>
        </w:rPr>
        <w:t>谈判文件</w:t>
      </w:r>
      <w:r>
        <w:rPr>
          <w:color w:val="auto"/>
          <w:spacing w:val="-2"/>
          <w:sz w:val="28"/>
          <w:szCs w:val="28"/>
        </w:rPr>
        <w:t>。</w:t>
      </w:r>
    </w:p>
    <w:p w14:paraId="30CE4277">
      <w:pPr>
        <w:pStyle w:val="2"/>
        <w:spacing w:before="201" w:line="221" w:lineRule="auto"/>
        <w:ind w:left="589"/>
        <w:rPr>
          <w:color w:val="auto"/>
          <w:sz w:val="28"/>
          <w:szCs w:val="28"/>
        </w:rPr>
      </w:pPr>
      <w:r>
        <w:rPr>
          <w:color w:val="auto"/>
          <w:spacing w:val="-2"/>
          <w:sz w:val="28"/>
          <w:szCs w:val="28"/>
        </w:rPr>
        <w:t>5.6 工作人员解密供应商提交的响应文件，开始</w:t>
      </w:r>
      <w:r>
        <w:rPr>
          <w:rFonts w:hint="eastAsia"/>
          <w:color w:val="auto"/>
          <w:spacing w:val="-2"/>
          <w:sz w:val="28"/>
          <w:szCs w:val="28"/>
          <w:lang w:val="en-US" w:eastAsia="zh-CN"/>
        </w:rPr>
        <w:t>谈判</w:t>
      </w:r>
      <w:r>
        <w:rPr>
          <w:color w:val="auto"/>
          <w:spacing w:val="-2"/>
          <w:sz w:val="28"/>
          <w:szCs w:val="28"/>
        </w:rPr>
        <w:t>。</w:t>
      </w:r>
    </w:p>
    <w:p w14:paraId="5340BDD5">
      <w:pPr>
        <w:pStyle w:val="2"/>
        <w:spacing w:before="207" w:line="221" w:lineRule="auto"/>
        <w:ind w:left="589"/>
        <w:rPr>
          <w:color w:val="auto"/>
          <w:sz w:val="28"/>
          <w:szCs w:val="28"/>
        </w:rPr>
      </w:pPr>
      <w:r>
        <w:rPr>
          <w:color w:val="auto"/>
          <w:spacing w:val="-9"/>
          <w:sz w:val="28"/>
          <w:szCs w:val="28"/>
        </w:rPr>
        <w:t>5.7</w:t>
      </w:r>
      <w:r>
        <w:rPr>
          <w:color w:val="auto"/>
          <w:spacing w:val="65"/>
          <w:sz w:val="28"/>
          <w:szCs w:val="28"/>
        </w:rPr>
        <w:t xml:space="preserve"> </w:t>
      </w:r>
      <w:r>
        <w:rPr>
          <w:color w:val="auto"/>
          <w:spacing w:val="-9"/>
          <w:sz w:val="28"/>
          <w:szCs w:val="28"/>
        </w:rPr>
        <w:t>资格性审查：</w:t>
      </w:r>
    </w:p>
    <w:p w14:paraId="031A46DC">
      <w:pPr>
        <w:pStyle w:val="2"/>
        <w:spacing w:before="197" w:line="353" w:lineRule="auto"/>
        <w:ind w:left="43" w:right="79" w:firstLine="552"/>
        <w:rPr>
          <w:color w:val="auto"/>
          <w:sz w:val="28"/>
          <w:szCs w:val="28"/>
        </w:rPr>
      </w:pPr>
      <w:r>
        <w:rPr>
          <w:rFonts w:hint="eastAsia"/>
          <w:color w:val="auto"/>
          <w:spacing w:val="-3"/>
          <w:sz w:val="28"/>
          <w:szCs w:val="28"/>
          <w:lang w:val="en-US" w:eastAsia="zh-CN"/>
        </w:rPr>
        <w:t>谈判</w:t>
      </w:r>
      <w:r>
        <w:rPr>
          <w:color w:val="auto"/>
          <w:spacing w:val="-3"/>
          <w:sz w:val="28"/>
          <w:szCs w:val="28"/>
        </w:rPr>
        <w:t>小组根据</w:t>
      </w:r>
      <w:r>
        <w:rPr>
          <w:rFonts w:hint="eastAsia"/>
          <w:color w:val="auto"/>
          <w:spacing w:val="-3"/>
          <w:sz w:val="28"/>
          <w:szCs w:val="28"/>
          <w:lang w:eastAsia="zh-CN"/>
        </w:rPr>
        <w:t>谈判文件</w:t>
      </w:r>
      <w:r>
        <w:rPr>
          <w:color w:val="auto"/>
          <w:spacing w:val="-3"/>
          <w:sz w:val="28"/>
          <w:szCs w:val="28"/>
        </w:rPr>
        <w:t>的规定审查，以确认供应商是否具备</w:t>
      </w:r>
      <w:r>
        <w:rPr>
          <w:rFonts w:hint="eastAsia"/>
          <w:color w:val="auto"/>
          <w:spacing w:val="-3"/>
          <w:sz w:val="28"/>
          <w:szCs w:val="28"/>
          <w:lang w:val="en-US" w:eastAsia="zh-CN"/>
        </w:rPr>
        <w:t>谈判</w:t>
      </w:r>
      <w:r>
        <w:rPr>
          <w:color w:val="auto"/>
          <w:spacing w:val="-3"/>
          <w:sz w:val="28"/>
          <w:szCs w:val="28"/>
        </w:rPr>
        <w:t>资格，只有具有</w:t>
      </w:r>
      <w:r>
        <w:rPr>
          <w:rFonts w:hint="eastAsia"/>
          <w:color w:val="auto"/>
          <w:spacing w:val="-3"/>
          <w:sz w:val="28"/>
          <w:szCs w:val="28"/>
          <w:lang w:val="en-US" w:eastAsia="zh-CN"/>
        </w:rPr>
        <w:t>谈判</w:t>
      </w:r>
      <w:r>
        <w:rPr>
          <w:color w:val="auto"/>
          <w:spacing w:val="-3"/>
          <w:sz w:val="28"/>
          <w:szCs w:val="28"/>
        </w:rPr>
        <w:t>资格的供应商才能进入下一程序。</w:t>
      </w:r>
    </w:p>
    <w:p w14:paraId="197762A4">
      <w:pPr>
        <w:pStyle w:val="2"/>
        <w:spacing w:before="32" w:line="224" w:lineRule="auto"/>
        <w:ind w:left="589"/>
        <w:rPr>
          <w:color w:val="auto"/>
          <w:sz w:val="28"/>
          <w:szCs w:val="28"/>
        </w:rPr>
      </w:pPr>
      <w:r>
        <w:rPr>
          <w:color w:val="auto"/>
          <w:spacing w:val="-8"/>
          <w:sz w:val="28"/>
          <w:szCs w:val="28"/>
        </w:rPr>
        <w:t>5.8</w:t>
      </w:r>
      <w:r>
        <w:rPr>
          <w:color w:val="auto"/>
          <w:spacing w:val="-42"/>
          <w:sz w:val="28"/>
          <w:szCs w:val="28"/>
        </w:rPr>
        <w:t xml:space="preserve"> </w:t>
      </w:r>
      <w:r>
        <w:rPr>
          <w:rFonts w:hint="eastAsia"/>
          <w:color w:val="auto"/>
          <w:spacing w:val="-3"/>
          <w:sz w:val="28"/>
          <w:szCs w:val="28"/>
          <w:lang w:val="en-US" w:eastAsia="zh-CN"/>
        </w:rPr>
        <w:t>第1轮谈判：</w:t>
      </w:r>
    </w:p>
    <w:p w14:paraId="3D00C990">
      <w:pPr>
        <w:pStyle w:val="2"/>
        <w:spacing w:before="202" w:line="222" w:lineRule="auto"/>
        <w:ind w:left="589"/>
        <w:rPr>
          <w:color w:val="auto"/>
          <w:sz w:val="28"/>
          <w:szCs w:val="28"/>
        </w:rPr>
      </w:pPr>
      <w:r>
        <w:rPr>
          <w:color w:val="auto"/>
          <w:spacing w:val="-2"/>
          <w:sz w:val="28"/>
          <w:szCs w:val="28"/>
        </w:rPr>
        <w:t xml:space="preserve">5.8.1  </w:t>
      </w:r>
      <w:r>
        <w:rPr>
          <w:rFonts w:hint="eastAsia"/>
          <w:color w:val="auto"/>
          <w:spacing w:val="-2"/>
          <w:sz w:val="28"/>
          <w:szCs w:val="28"/>
          <w:lang w:val="en-US" w:eastAsia="zh-CN"/>
        </w:rPr>
        <w:t>谈判</w:t>
      </w:r>
      <w:r>
        <w:rPr>
          <w:color w:val="auto"/>
          <w:spacing w:val="-2"/>
          <w:sz w:val="28"/>
          <w:szCs w:val="28"/>
        </w:rPr>
        <w:t>小组与供应商进行的技术、商务等磋商。</w:t>
      </w:r>
    </w:p>
    <w:p w14:paraId="118D15DD">
      <w:pPr>
        <w:pStyle w:val="2"/>
        <w:spacing w:before="215" w:line="338" w:lineRule="auto"/>
        <w:ind w:left="24" w:right="81" w:firstLine="564"/>
        <w:rPr>
          <w:color w:val="auto"/>
          <w:sz w:val="28"/>
          <w:szCs w:val="28"/>
        </w:rPr>
      </w:pPr>
      <w:r>
        <w:rPr>
          <w:color w:val="auto"/>
          <w:spacing w:val="-2"/>
          <w:sz w:val="28"/>
          <w:szCs w:val="28"/>
        </w:rPr>
        <w:t>5.8.2  对《响应文件》 中含义不明确、同类问题表述不</w:t>
      </w:r>
      <w:r>
        <w:rPr>
          <w:color w:val="auto"/>
          <w:spacing w:val="-3"/>
          <w:sz w:val="28"/>
          <w:szCs w:val="28"/>
        </w:rPr>
        <w:t>一致或者有明显文</w:t>
      </w:r>
      <w:r>
        <w:rPr>
          <w:color w:val="auto"/>
          <w:sz w:val="28"/>
          <w:szCs w:val="28"/>
        </w:rPr>
        <w:t xml:space="preserve"> </w:t>
      </w:r>
      <w:r>
        <w:rPr>
          <w:color w:val="auto"/>
          <w:spacing w:val="-2"/>
          <w:sz w:val="28"/>
          <w:szCs w:val="28"/>
        </w:rPr>
        <w:t>字和计算错误的内容，</w:t>
      </w:r>
      <w:r>
        <w:rPr>
          <w:rFonts w:hint="eastAsia"/>
          <w:color w:val="auto"/>
          <w:spacing w:val="-2"/>
          <w:sz w:val="28"/>
          <w:szCs w:val="28"/>
          <w:lang w:val="en-US" w:eastAsia="zh-CN"/>
        </w:rPr>
        <w:t>谈判</w:t>
      </w:r>
      <w:r>
        <w:rPr>
          <w:color w:val="auto"/>
          <w:spacing w:val="-2"/>
          <w:sz w:val="28"/>
          <w:szCs w:val="28"/>
        </w:rPr>
        <w:t>小组可要求供应商在线作出澄清、说明或者纠正</w:t>
      </w:r>
      <w:r>
        <w:rPr>
          <w:color w:val="auto"/>
          <w:spacing w:val="-3"/>
          <w:sz w:val="28"/>
          <w:szCs w:val="28"/>
        </w:rPr>
        <w:t>；对</w:t>
      </w:r>
      <w:r>
        <w:rPr>
          <w:color w:val="auto"/>
          <w:sz w:val="28"/>
          <w:szCs w:val="28"/>
        </w:rPr>
        <w:t xml:space="preserve"> </w:t>
      </w:r>
      <w:r>
        <w:rPr>
          <w:color w:val="auto"/>
          <w:spacing w:val="-2"/>
          <w:sz w:val="28"/>
          <w:szCs w:val="28"/>
        </w:rPr>
        <w:t>《响应文件》中不响应本《</w:t>
      </w:r>
      <w:r>
        <w:rPr>
          <w:rFonts w:hint="eastAsia"/>
          <w:color w:val="auto"/>
          <w:spacing w:val="-2"/>
          <w:sz w:val="28"/>
          <w:szCs w:val="28"/>
          <w:lang w:eastAsia="zh-CN"/>
        </w:rPr>
        <w:t>谈判文件</w:t>
      </w:r>
      <w:r>
        <w:rPr>
          <w:color w:val="auto"/>
          <w:spacing w:val="-2"/>
          <w:sz w:val="28"/>
          <w:szCs w:val="28"/>
        </w:rPr>
        <w:t>》要求的内容，</w:t>
      </w:r>
      <w:r>
        <w:rPr>
          <w:rFonts w:hint="eastAsia"/>
          <w:color w:val="auto"/>
          <w:spacing w:val="-2"/>
          <w:sz w:val="28"/>
          <w:szCs w:val="28"/>
          <w:lang w:val="en-US" w:eastAsia="zh-CN"/>
        </w:rPr>
        <w:t>谈判</w:t>
      </w:r>
      <w:r>
        <w:rPr>
          <w:color w:val="auto"/>
          <w:spacing w:val="-2"/>
          <w:sz w:val="28"/>
          <w:szCs w:val="28"/>
        </w:rPr>
        <w:t>小组应要求供应</w:t>
      </w:r>
      <w:r>
        <w:rPr>
          <w:color w:val="auto"/>
          <w:spacing w:val="-3"/>
          <w:sz w:val="28"/>
          <w:szCs w:val="28"/>
        </w:rPr>
        <w:t>商在线</w:t>
      </w:r>
      <w:r>
        <w:rPr>
          <w:color w:val="auto"/>
          <w:spacing w:val="-2"/>
          <w:sz w:val="28"/>
          <w:szCs w:val="28"/>
        </w:rPr>
        <w:t>作书面补充响应承诺。供应商必须保证在磋商过程中随时处于在线状态。</w:t>
      </w:r>
      <w:r>
        <w:rPr>
          <w:color w:val="auto"/>
          <w:spacing w:val="-3"/>
          <w:sz w:val="28"/>
          <w:szCs w:val="28"/>
        </w:rPr>
        <w:t>在</w:t>
      </w:r>
      <w:r>
        <w:rPr>
          <w:rFonts w:hint="eastAsia"/>
          <w:color w:val="auto"/>
          <w:spacing w:val="-3"/>
          <w:sz w:val="28"/>
          <w:szCs w:val="28"/>
          <w:lang w:val="en-US" w:eastAsia="zh-CN"/>
        </w:rPr>
        <w:t>谈判</w:t>
      </w:r>
      <w:r>
        <w:rPr>
          <w:color w:val="auto"/>
          <w:spacing w:val="-1"/>
          <w:sz w:val="28"/>
          <w:szCs w:val="28"/>
        </w:rPr>
        <w:t>小组发出</w:t>
      </w:r>
      <w:r>
        <w:rPr>
          <w:rFonts w:hint="eastAsia"/>
          <w:color w:val="auto"/>
          <w:spacing w:val="-1"/>
          <w:sz w:val="28"/>
          <w:szCs w:val="28"/>
          <w:lang w:val="en-US" w:eastAsia="zh-CN"/>
        </w:rPr>
        <w:t>谈判</w:t>
      </w:r>
      <w:r>
        <w:rPr>
          <w:color w:val="auto"/>
          <w:spacing w:val="-1"/>
          <w:sz w:val="28"/>
          <w:szCs w:val="28"/>
        </w:rPr>
        <w:t>响应通知后20分钟内，供应商未按时在交易系统中通过有效</w:t>
      </w:r>
      <w:r>
        <w:rPr>
          <w:rFonts w:hint="eastAsia"/>
          <w:color w:val="auto"/>
          <w:spacing w:val="-1"/>
          <w:sz w:val="28"/>
          <w:szCs w:val="28"/>
          <w:lang w:val="en-US" w:eastAsia="zh-CN"/>
        </w:rPr>
        <w:t>谈判</w:t>
      </w:r>
      <w:r>
        <w:rPr>
          <w:color w:val="auto"/>
          <w:spacing w:val="-2"/>
          <w:sz w:val="28"/>
          <w:szCs w:val="28"/>
        </w:rPr>
        <w:t>途径进行响应的，将视作完全响应补充响应内容，请</w:t>
      </w:r>
      <w:r>
        <w:rPr>
          <w:color w:val="auto"/>
          <w:spacing w:val="-3"/>
          <w:sz w:val="28"/>
          <w:szCs w:val="28"/>
        </w:rPr>
        <w:t>各供应商在参加</w:t>
      </w:r>
      <w:r>
        <w:rPr>
          <w:rFonts w:hint="eastAsia"/>
          <w:color w:val="auto"/>
          <w:spacing w:val="-3"/>
          <w:sz w:val="28"/>
          <w:szCs w:val="28"/>
          <w:lang w:val="en-US" w:eastAsia="zh-CN"/>
        </w:rPr>
        <w:t>谈判</w:t>
      </w:r>
      <w:r>
        <w:rPr>
          <w:color w:val="auto"/>
          <w:spacing w:val="-3"/>
          <w:sz w:val="28"/>
          <w:szCs w:val="28"/>
        </w:rPr>
        <w:t>前，认</w:t>
      </w:r>
      <w:r>
        <w:rPr>
          <w:color w:val="auto"/>
          <w:spacing w:val="-1"/>
          <w:sz w:val="28"/>
          <w:szCs w:val="28"/>
        </w:rPr>
        <w:t>真阅读并熟悉毕节市公共资源交易中心综合及业务系统操作流程。</w:t>
      </w:r>
    </w:p>
    <w:p w14:paraId="249512F8">
      <w:pPr>
        <w:pStyle w:val="2"/>
        <w:spacing w:before="230" w:line="328" w:lineRule="auto"/>
        <w:ind w:left="38" w:firstLine="550"/>
        <w:rPr>
          <w:color w:val="auto"/>
          <w:sz w:val="28"/>
          <w:szCs w:val="28"/>
        </w:rPr>
      </w:pPr>
      <w:r>
        <w:rPr>
          <w:color w:val="auto"/>
          <w:spacing w:val="-4"/>
          <w:sz w:val="28"/>
          <w:szCs w:val="28"/>
        </w:rPr>
        <w:t>5.8.3  技术与商务磋商补充响应承诺：磋商小组与各供应商的磋商结束后，</w:t>
      </w:r>
      <w:r>
        <w:rPr>
          <w:color w:val="auto"/>
          <w:spacing w:val="13"/>
          <w:sz w:val="28"/>
          <w:szCs w:val="28"/>
        </w:rPr>
        <w:t xml:space="preserve"> </w:t>
      </w:r>
      <w:r>
        <w:rPr>
          <w:color w:val="auto"/>
          <w:sz w:val="28"/>
          <w:szCs w:val="28"/>
        </w:rPr>
        <w:t>组长根据磋商小组的意见就磋商中出现的疑问和偏离进行解答、明确</w:t>
      </w:r>
      <w:r>
        <w:rPr>
          <w:color w:val="auto"/>
          <w:spacing w:val="-1"/>
          <w:sz w:val="28"/>
          <w:szCs w:val="28"/>
        </w:rPr>
        <w:t>或更正，对</w:t>
      </w:r>
      <w:r>
        <w:rPr>
          <w:color w:val="auto"/>
          <w:sz w:val="28"/>
          <w:szCs w:val="28"/>
        </w:rPr>
        <w:t xml:space="preserve"> 供应商提出补充响应要求。工作人员将《技术与商务条款补充响应承</w:t>
      </w:r>
      <w:r>
        <w:rPr>
          <w:color w:val="auto"/>
          <w:spacing w:val="-1"/>
          <w:sz w:val="28"/>
          <w:szCs w:val="28"/>
        </w:rPr>
        <w:t>诺书》在线</w:t>
      </w:r>
      <w:r>
        <w:rPr>
          <w:color w:val="auto"/>
          <w:sz w:val="28"/>
          <w:szCs w:val="28"/>
        </w:rPr>
        <w:t xml:space="preserve"> </w:t>
      </w:r>
      <w:r>
        <w:rPr>
          <w:color w:val="auto"/>
          <w:spacing w:val="-1"/>
          <w:sz w:val="28"/>
          <w:szCs w:val="28"/>
        </w:rPr>
        <w:t>发放给各供应商, 各供应商将自己的补充响应承诺以及对《响应文件》的澄清、</w:t>
      </w:r>
      <w:r>
        <w:rPr>
          <w:color w:val="auto"/>
          <w:spacing w:val="17"/>
          <w:sz w:val="28"/>
          <w:szCs w:val="28"/>
        </w:rPr>
        <w:t xml:space="preserve"> </w:t>
      </w:r>
      <w:r>
        <w:rPr>
          <w:color w:val="auto"/>
          <w:spacing w:val="-2"/>
          <w:sz w:val="28"/>
          <w:szCs w:val="28"/>
        </w:rPr>
        <w:t>说明或纠正事项按规定时间填写完毕后在线提交。</w:t>
      </w:r>
    </w:p>
    <w:p w14:paraId="6211B1F7">
      <w:pPr>
        <w:spacing w:line="328" w:lineRule="auto"/>
        <w:rPr>
          <w:color w:val="auto"/>
          <w:sz w:val="28"/>
          <w:szCs w:val="28"/>
        </w:rPr>
        <w:sectPr>
          <w:headerReference r:id="rId11" w:type="default"/>
          <w:footerReference r:id="rId12" w:type="default"/>
          <w:pgSz w:w="11910" w:h="16840"/>
          <w:pgMar w:top="1440" w:right="1080" w:bottom="1440" w:left="1080" w:header="1454" w:footer="0" w:gutter="0"/>
          <w:cols w:space="720" w:num="1"/>
        </w:sectPr>
      </w:pPr>
    </w:p>
    <w:p w14:paraId="098DF65C">
      <w:pPr>
        <w:pStyle w:val="2"/>
        <w:spacing w:before="83" w:line="340" w:lineRule="auto"/>
        <w:ind w:left="38" w:right="146" w:firstLine="550"/>
        <w:jc w:val="both"/>
        <w:rPr>
          <w:color w:val="auto"/>
          <w:sz w:val="28"/>
          <w:szCs w:val="28"/>
        </w:rPr>
      </w:pPr>
      <w:r>
        <w:rPr>
          <w:color w:val="auto"/>
          <w:spacing w:val="-2"/>
          <w:sz w:val="28"/>
          <w:szCs w:val="28"/>
        </w:rPr>
        <w:t>5.9 符合性审查：</w:t>
      </w:r>
      <w:r>
        <w:rPr>
          <w:rFonts w:hint="eastAsia"/>
          <w:color w:val="auto"/>
          <w:spacing w:val="-2"/>
          <w:sz w:val="28"/>
          <w:szCs w:val="28"/>
          <w:lang w:val="en-US" w:eastAsia="zh-CN"/>
        </w:rPr>
        <w:t>谈判</w:t>
      </w:r>
      <w:r>
        <w:rPr>
          <w:color w:val="auto"/>
          <w:spacing w:val="-2"/>
          <w:sz w:val="28"/>
          <w:szCs w:val="28"/>
        </w:rPr>
        <w:t>小组成员根据供应商</w:t>
      </w:r>
      <w:r>
        <w:rPr>
          <w:color w:val="auto"/>
          <w:spacing w:val="-3"/>
          <w:sz w:val="28"/>
          <w:szCs w:val="28"/>
        </w:rPr>
        <w:t>的《响应文件》、</w:t>
      </w:r>
      <w:r>
        <w:rPr>
          <w:rFonts w:hint="eastAsia"/>
          <w:color w:val="auto"/>
          <w:spacing w:val="-3"/>
          <w:sz w:val="28"/>
          <w:szCs w:val="28"/>
          <w:lang w:val="en-US" w:eastAsia="zh-CN"/>
        </w:rPr>
        <w:t>谈判</w:t>
      </w:r>
      <w:r>
        <w:rPr>
          <w:color w:val="auto"/>
          <w:spacing w:val="-3"/>
          <w:sz w:val="28"/>
          <w:szCs w:val="28"/>
        </w:rPr>
        <w:t>情况、提供的样品及材质小样（如有）进行符合性审查，以确定供应商是否在质量和服务方面均能满足采购文件实质性响应要求。</w:t>
      </w:r>
    </w:p>
    <w:p w14:paraId="243117C0">
      <w:pPr>
        <w:pStyle w:val="2"/>
        <w:spacing w:before="45" w:line="335" w:lineRule="auto"/>
        <w:ind w:firstLine="540" w:firstLineChars="200"/>
        <w:rPr>
          <w:color w:val="auto"/>
          <w:spacing w:val="-5"/>
          <w:sz w:val="28"/>
          <w:szCs w:val="28"/>
        </w:rPr>
      </w:pPr>
      <w:r>
        <w:rPr>
          <w:color w:val="auto"/>
          <w:spacing w:val="-5"/>
          <w:sz w:val="28"/>
          <w:szCs w:val="28"/>
        </w:rPr>
        <w:t>5.10</w:t>
      </w:r>
      <w:r>
        <w:rPr>
          <w:color w:val="auto"/>
          <w:spacing w:val="-38"/>
          <w:sz w:val="28"/>
          <w:szCs w:val="28"/>
        </w:rPr>
        <w:t xml:space="preserve"> </w:t>
      </w:r>
      <w:r>
        <w:rPr>
          <w:color w:val="auto"/>
          <w:spacing w:val="-5"/>
          <w:sz w:val="28"/>
          <w:szCs w:val="28"/>
        </w:rPr>
        <w:t>价格</w:t>
      </w:r>
      <w:r>
        <w:rPr>
          <w:rFonts w:hint="eastAsia"/>
          <w:color w:val="auto"/>
          <w:spacing w:val="-5"/>
          <w:sz w:val="28"/>
          <w:szCs w:val="28"/>
          <w:lang w:val="en-US" w:eastAsia="zh-CN"/>
        </w:rPr>
        <w:t>谈判</w:t>
      </w:r>
      <w:r>
        <w:rPr>
          <w:color w:val="auto"/>
          <w:spacing w:val="-5"/>
          <w:sz w:val="28"/>
          <w:szCs w:val="28"/>
        </w:rPr>
        <w:t>：</w:t>
      </w:r>
      <w:r>
        <w:rPr>
          <w:rFonts w:hint="eastAsia"/>
          <w:color w:val="auto"/>
          <w:spacing w:val="-5"/>
          <w:sz w:val="28"/>
          <w:szCs w:val="28"/>
          <w:lang w:val="en-US" w:eastAsia="zh-CN"/>
        </w:rPr>
        <w:t xml:space="preserve">根据谈判小组的意见概述谈判中各供应商的报价与市场价 </w:t>
      </w:r>
    </w:p>
    <w:p w14:paraId="7DCBF89A">
      <w:pPr>
        <w:pStyle w:val="2"/>
        <w:spacing w:before="45" w:line="335" w:lineRule="auto"/>
        <w:ind w:firstLine="540" w:firstLineChars="200"/>
        <w:rPr>
          <w:color w:val="auto"/>
          <w:sz w:val="28"/>
          <w:szCs w:val="28"/>
        </w:rPr>
      </w:pPr>
      <w:r>
        <w:rPr>
          <w:rFonts w:hint="eastAsia"/>
          <w:color w:val="auto"/>
          <w:spacing w:val="-5"/>
          <w:sz w:val="28"/>
          <w:szCs w:val="28"/>
          <w:lang w:val="en-US" w:eastAsia="zh-CN"/>
        </w:rPr>
        <w:t>格的偏离情况，要求供应商进行现场报价。工作人员将现场报价表在线发给各供应商，各供应商在线按规定时间填写完毕后在线提交谈判小组评审。谈判小组根据供应商的报价情况确定报价的轮数，最后一轮报价为最后报价，是确定供应商是否成交的依据</w:t>
      </w:r>
      <w:r>
        <w:rPr>
          <w:color w:val="auto"/>
          <w:spacing w:val="-5"/>
          <w:sz w:val="28"/>
          <w:szCs w:val="28"/>
        </w:rPr>
        <w:t>。</w:t>
      </w:r>
    </w:p>
    <w:p w14:paraId="584889DE">
      <w:pPr>
        <w:pStyle w:val="2"/>
        <w:spacing w:before="225" w:line="347" w:lineRule="auto"/>
        <w:ind w:left="52" w:right="146" w:firstLine="541"/>
        <w:jc w:val="both"/>
        <w:rPr>
          <w:rFonts w:ascii="仿宋" w:hAnsi="仿宋" w:eastAsia="仿宋" w:cs="仿宋"/>
          <w:snapToGrid w:val="0"/>
          <w:color w:val="auto"/>
          <w:kern w:val="0"/>
          <w:sz w:val="30"/>
          <w:szCs w:val="30"/>
          <w:lang w:val="en-US" w:eastAsia="en-US" w:bidi="ar-SA"/>
        </w:rPr>
      </w:pPr>
      <w:r>
        <w:rPr>
          <w:color w:val="auto"/>
          <w:spacing w:val="-7"/>
          <w:sz w:val="28"/>
          <w:szCs w:val="28"/>
        </w:rPr>
        <w:t>5.11</w:t>
      </w:r>
      <w:r>
        <w:rPr>
          <w:color w:val="auto"/>
          <w:spacing w:val="-29"/>
          <w:sz w:val="28"/>
          <w:szCs w:val="28"/>
        </w:rPr>
        <w:t xml:space="preserve"> </w:t>
      </w:r>
      <w:r>
        <w:rPr>
          <w:rFonts w:hint="eastAsia"/>
          <w:color w:val="auto"/>
          <w:spacing w:val="-5"/>
          <w:sz w:val="28"/>
          <w:szCs w:val="28"/>
          <w:lang w:val="en-US" w:eastAsia="zh-CN"/>
        </w:rPr>
        <w:t>确定成交候选人：根据谈判小组的评审意见拟写竞争性谈判《评审报告》， 按排序确定成交候选供应商，谈判小组成员、监督部门代表签名确认。</w:t>
      </w:r>
    </w:p>
    <w:p w14:paraId="316A6407">
      <w:pPr>
        <w:bidi w:val="0"/>
        <w:ind w:firstLine="600" w:firstLineChars="200"/>
        <w:rPr>
          <w:rFonts w:ascii="仿宋" w:hAnsi="仿宋" w:eastAsia="仿宋" w:cs="仿宋"/>
          <w:snapToGrid w:val="0"/>
          <w:color w:val="auto"/>
          <w:kern w:val="0"/>
          <w:sz w:val="30"/>
          <w:szCs w:val="30"/>
          <w:lang w:val="en-US" w:eastAsia="en-US" w:bidi="ar-SA"/>
        </w:rPr>
      </w:pPr>
      <w:r>
        <w:rPr>
          <w:rFonts w:ascii="仿宋" w:hAnsi="仿宋" w:eastAsia="仿宋" w:cs="仿宋"/>
          <w:snapToGrid w:val="0"/>
          <w:color w:val="auto"/>
          <w:kern w:val="0"/>
          <w:sz w:val="30"/>
          <w:szCs w:val="30"/>
          <w:lang w:val="en-US" w:eastAsia="en-US" w:bidi="ar-SA"/>
        </w:rPr>
        <w:t xml:space="preserve">5.12 </w:t>
      </w:r>
      <w:r>
        <w:rPr>
          <w:rFonts w:hint="eastAsia" w:ascii="仿宋" w:hAnsi="仿宋" w:eastAsia="仿宋" w:cs="仿宋"/>
          <w:snapToGrid w:val="0"/>
          <w:color w:val="auto"/>
          <w:kern w:val="0"/>
          <w:sz w:val="30"/>
          <w:szCs w:val="30"/>
          <w:lang w:val="en-US" w:eastAsia="en-US" w:bidi="ar-SA"/>
        </w:rPr>
        <w:t>公布成交候选供应商</w:t>
      </w:r>
      <w:r>
        <w:rPr>
          <w:rFonts w:ascii="仿宋" w:hAnsi="仿宋" w:eastAsia="仿宋" w:cs="仿宋"/>
          <w:snapToGrid w:val="0"/>
          <w:color w:val="auto"/>
          <w:kern w:val="0"/>
          <w:sz w:val="30"/>
          <w:szCs w:val="30"/>
          <w:lang w:val="en-US" w:eastAsia="en-US" w:bidi="ar-SA"/>
        </w:rPr>
        <w:t>。</w:t>
      </w:r>
    </w:p>
    <w:p w14:paraId="071518FC">
      <w:pPr>
        <w:bidi w:val="0"/>
        <w:ind w:firstLine="600" w:firstLineChars="200"/>
        <w:rPr>
          <w:rFonts w:ascii="仿宋" w:hAnsi="仿宋" w:eastAsia="仿宋" w:cs="仿宋"/>
          <w:snapToGrid w:val="0"/>
          <w:color w:val="auto"/>
          <w:kern w:val="0"/>
          <w:sz w:val="30"/>
          <w:szCs w:val="30"/>
          <w:lang w:val="en-US" w:eastAsia="en-US" w:bidi="ar-SA"/>
        </w:rPr>
      </w:pPr>
      <w:r>
        <w:rPr>
          <w:rFonts w:ascii="仿宋" w:hAnsi="仿宋" w:eastAsia="仿宋" w:cs="仿宋"/>
          <w:snapToGrid w:val="0"/>
          <w:color w:val="auto"/>
          <w:kern w:val="0"/>
          <w:sz w:val="30"/>
          <w:szCs w:val="30"/>
          <w:lang w:val="en-US" w:eastAsia="en-US" w:bidi="ar-SA"/>
        </w:rPr>
        <w:t xml:space="preserve">5.13 </w:t>
      </w:r>
      <w:r>
        <w:rPr>
          <w:rFonts w:hint="eastAsia" w:ascii="仿宋" w:hAnsi="仿宋" w:eastAsia="仿宋" w:cs="仿宋"/>
          <w:snapToGrid w:val="0"/>
          <w:color w:val="auto"/>
          <w:kern w:val="0"/>
          <w:sz w:val="30"/>
          <w:szCs w:val="30"/>
          <w:lang w:val="en-US" w:eastAsia="en-US" w:bidi="ar-SA"/>
        </w:rPr>
        <w:t>主持人宣布谈判会议结束。</w:t>
      </w:r>
    </w:p>
    <w:p w14:paraId="7E2F6170">
      <w:pPr>
        <w:bidi w:val="0"/>
        <w:ind w:firstLine="600" w:firstLineChars="200"/>
        <w:rPr>
          <w:rFonts w:ascii="仿宋" w:hAnsi="仿宋" w:eastAsia="仿宋" w:cs="仿宋"/>
          <w:snapToGrid w:val="0"/>
          <w:color w:val="auto"/>
          <w:kern w:val="0"/>
          <w:sz w:val="30"/>
          <w:szCs w:val="30"/>
          <w:lang w:val="en-US" w:eastAsia="en-US" w:bidi="ar-SA"/>
        </w:rPr>
      </w:pPr>
    </w:p>
    <w:p w14:paraId="55884991">
      <w:pPr>
        <w:pStyle w:val="2"/>
        <w:spacing w:before="77" w:line="350" w:lineRule="auto"/>
        <w:ind w:left="32" w:right="143" w:firstLine="556"/>
        <w:jc w:val="both"/>
        <w:rPr>
          <w:color w:val="auto"/>
          <w:sz w:val="28"/>
          <w:szCs w:val="28"/>
        </w:rPr>
      </w:pPr>
    </w:p>
    <w:p w14:paraId="22452DB6">
      <w:pPr>
        <w:spacing w:line="350" w:lineRule="auto"/>
        <w:rPr>
          <w:color w:val="auto"/>
          <w:sz w:val="28"/>
          <w:szCs w:val="28"/>
        </w:rPr>
        <w:sectPr>
          <w:headerReference r:id="rId13" w:type="default"/>
          <w:pgSz w:w="11910" w:h="16840"/>
          <w:pgMar w:top="1440" w:right="1080" w:bottom="1440" w:left="1080" w:header="1454" w:footer="0" w:gutter="0"/>
          <w:cols w:space="720" w:num="1"/>
        </w:sectPr>
      </w:pPr>
    </w:p>
    <w:p w14:paraId="17DB6CBA">
      <w:pPr>
        <w:pStyle w:val="2"/>
        <w:spacing w:before="169" w:line="227" w:lineRule="auto"/>
        <w:ind w:firstLine="2578" w:firstLineChars="600"/>
        <w:outlineLvl w:val="0"/>
        <w:rPr>
          <w:color w:val="auto"/>
          <w:sz w:val="42"/>
          <w:szCs w:val="42"/>
        </w:rPr>
      </w:pPr>
      <w:r>
        <w:rPr>
          <w:b/>
          <w:bCs/>
          <w:color w:val="auto"/>
          <w:spacing w:val="4"/>
          <w:sz w:val="42"/>
          <w:szCs w:val="42"/>
        </w:rPr>
        <w:t>第</w:t>
      </w:r>
      <w:r>
        <w:rPr>
          <w:rFonts w:hint="eastAsia"/>
          <w:b/>
          <w:bCs/>
          <w:color w:val="auto"/>
          <w:spacing w:val="4"/>
          <w:sz w:val="42"/>
          <w:szCs w:val="42"/>
          <w:lang w:val="en-US" w:eastAsia="zh-CN"/>
        </w:rPr>
        <w:t>六</w:t>
      </w:r>
      <w:r>
        <w:rPr>
          <w:b/>
          <w:bCs/>
          <w:color w:val="auto"/>
          <w:spacing w:val="4"/>
          <w:sz w:val="42"/>
          <w:szCs w:val="42"/>
        </w:rPr>
        <w:t>章</w:t>
      </w:r>
      <w:r>
        <w:rPr>
          <w:color w:val="auto"/>
          <w:spacing w:val="67"/>
          <w:sz w:val="42"/>
          <w:szCs w:val="42"/>
        </w:rPr>
        <w:t xml:space="preserve"> </w:t>
      </w:r>
      <w:r>
        <w:rPr>
          <w:b/>
          <w:bCs/>
          <w:color w:val="auto"/>
          <w:spacing w:val="4"/>
          <w:sz w:val="42"/>
          <w:szCs w:val="42"/>
        </w:rPr>
        <w:t>合同主要条款</w:t>
      </w:r>
    </w:p>
    <w:p w14:paraId="21B9B7EE">
      <w:pPr>
        <w:spacing w:line="299" w:lineRule="auto"/>
        <w:rPr>
          <w:rFonts w:ascii="Arial"/>
          <w:color w:val="auto"/>
          <w:sz w:val="21"/>
        </w:rPr>
      </w:pPr>
    </w:p>
    <w:p w14:paraId="0E2FE0F8">
      <w:pPr>
        <w:tabs>
          <w:tab w:val="left" w:pos="720"/>
        </w:tabs>
        <w:ind w:firstLine="602"/>
        <w:jc w:val="center"/>
        <w:rPr>
          <w:rFonts w:ascii="仿宋" w:hAnsi="仿宋" w:eastAsia="仿宋"/>
          <w:b/>
          <w:bCs/>
          <w:color w:val="auto"/>
          <w:sz w:val="30"/>
          <w:szCs w:val="30"/>
          <w:highlight w:val="none"/>
        </w:rPr>
      </w:pPr>
      <w:r>
        <w:rPr>
          <w:rFonts w:ascii="仿宋" w:hAnsi="仿宋" w:eastAsia="仿宋"/>
          <w:b/>
          <w:bCs/>
          <w:color w:val="auto"/>
          <w:sz w:val="30"/>
          <w:szCs w:val="30"/>
          <w:highlight w:val="none"/>
          <w:u w:val="single"/>
        </w:rPr>
        <w:t xml:space="preserve">                 </w:t>
      </w:r>
      <w:r>
        <w:rPr>
          <w:rFonts w:ascii="仿宋" w:hAnsi="仿宋" w:eastAsia="仿宋"/>
          <w:b/>
          <w:bCs/>
          <w:color w:val="auto"/>
          <w:sz w:val="30"/>
          <w:szCs w:val="30"/>
          <w:highlight w:val="none"/>
        </w:rPr>
        <w:t>政府采购</w:t>
      </w:r>
    </w:p>
    <w:p w14:paraId="34B08FF5">
      <w:pPr>
        <w:tabs>
          <w:tab w:val="left" w:pos="720"/>
        </w:tabs>
        <w:ind w:firstLine="602"/>
        <w:jc w:val="center"/>
        <w:rPr>
          <w:rFonts w:ascii="仿宋" w:hAnsi="仿宋" w:eastAsia="仿宋"/>
          <w:b/>
          <w:bCs/>
          <w:color w:val="auto"/>
          <w:sz w:val="30"/>
          <w:szCs w:val="30"/>
          <w:highlight w:val="none"/>
        </w:rPr>
      </w:pPr>
    </w:p>
    <w:p w14:paraId="589F1CC7">
      <w:pPr>
        <w:tabs>
          <w:tab w:val="left" w:pos="720"/>
        </w:tabs>
        <w:ind w:firstLine="602"/>
        <w:jc w:val="center"/>
        <w:rPr>
          <w:rFonts w:ascii="仿宋" w:hAnsi="仿宋" w:eastAsia="仿宋"/>
          <w:b/>
          <w:bCs/>
          <w:color w:val="auto"/>
          <w:sz w:val="30"/>
          <w:szCs w:val="30"/>
          <w:highlight w:val="none"/>
        </w:rPr>
      </w:pPr>
      <w:r>
        <w:rPr>
          <w:rFonts w:ascii="仿宋" w:hAnsi="仿宋" w:eastAsia="仿宋"/>
          <w:b/>
          <w:bCs/>
          <w:color w:val="auto"/>
          <w:sz w:val="30"/>
          <w:szCs w:val="30"/>
          <w:highlight w:val="none"/>
        </w:rPr>
        <w:t>合 同 书</w:t>
      </w:r>
    </w:p>
    <w:p w14:paraId="796F423D">
      <w:pPr>
        <w:tabs>
          <w:tab w:val="left" w:pos="720"/>
        </w:tabs>
        <w:ind w:firstLine="602"/>
        <w:rPr>
          <w:rFonts w:ascii="仿宋" w:hAnsi="仿宋" w:eastAsia="仿宋"/>
          <w:b/>
          <w:bCs/>
          <w:color w:val="auto"/>
          <w:sz w:val="30"/>
          <w:szCs w:val="30"/>
          <w:highlight w:val="none"/>
        </w:rPr>
      </w:pPr>
    </w:p>
    <w:p w14:paraId="6347EA94">
      <w:pPr>
        <w:tabs>
          <w:tab w:val="left" w:pos="720"/>
        </w:tabs>
        <w:ind w:firstLine="602"/>
        <w:rPr>
          <w:rFonts w:ascii="仿宋" w:hAnsi="仿宋" w:eastAsia="仿宋"/>
          <w:b/>
          <w:bCs/>
          <w:color w:val="auto"/>
          <w:sz w:val="30"/>
          <w:szCs w:val="30"/>
          <w:highlight w:val="none"/>
        </w:rPr>
      </w:pPr>
    </w:p>
    <w:p w14:paraId="74E5FF0A">
      <w:pPr>
        <w:pStyle w:val="2"/>
        <w:rPr>
          <w:rFonts w:ascii="仿宋" w:hAnsi="仿宋" w:eastAsia="仿宋"/>
          <w:b/>
          <w:bCs/>
          <w:color w:val="auto"/>
          <w:sz w:val="30"/>
          <w:szCs w:val="30"/>
          <w:highlight w:val="none"/>
        </w:rPr>
      </w:pPr>
    </w:p>
    <w:p w14:paraId="1A151444">
      <w:pPr>
        <w:pStyle w:val="11"/>
        <w:rPr>
          <w:rFonts w:ascii="仿宋" w:hAnsi="仿宋" w:eastAsia="仿宋"/>
          <w:b/>
          <w:bCs/>
          <w:color w:val="auto"/>
          <w:sz w:val="30"/>
          <w:szCs w:val="30"/>
          <w:highlight w:val="none"/>
        </w:rPr>
      </w:pPr>
    </w:p>
    <w:p w14:paraId="2DEE9A2E">
      <w:pPr>
        <w:pStyle w:val="11"/>
        <w:rPr>
          <w:rFonts w:ascii="仿宋" w:hAnsi="仿宋" w:eastAsia="仿宋"/>
          <w:b/>
          <w:bCs/>
          <w:color w:val="auto"/>
          <w:sz w:val="30"/>
          <w:szCs w:val="30"/>
          <w:highlight w:val="none"/>
        </w:rPr>
      </w:pPr>
    </w:p>
    <w:p w14:paraId="18B18ABA">
      <w:pPr>
        <w:pStyle w:val="11"/>
        <w:rPr>
          <w:rFonts w:ascii="仿宋" w:hAnsi="仿宋" w:eastAsia="仿宋"/>
          <w:b/>
          <w:bCs/>
          <w:color w:val="auto"/>
          <w:sz w:val="30"/>
          <w:szCs w:val="30"/>
          <w:highlight w:val="none"/>
        </w:rPr>
      </w:pPr>
    </w:p>
    <w:p w14:paraId="2922CF5D">
      <w:pPr>
        <w:pStyle w:val="11"/>
        <w:rPr>
          <w:rFonts w:ascii="仿宋" w:hAnsi="仿宋" w:eastAsia="仿宋"/>
          <w:b/>
          <w:bCs/>
          <w:color w:val="auto"/>
          <w:sz w:val="30"/>
          <w:szCs w:val="30"/>
          <w:highlight w:val="none"/>
        </w:rPr>
      </w:pPr>
    </w:p>
    <w:p w14:paraId="3AB95438">
      <w:pPr>
        <w:pStyle w:val="11"/>
        <w:rPr>
          <w:rFonts w:ascii="仿宋" w:hAnsi="仿宋" w:eastAsia="仿宋"/>
          <w:b/>
          <w:bCs/>
          <w:color w:val="auto"/>
          <w:sz w:val="30"/>
          <w:szCs w:val="30"/>
          <w:highlight w:val="none"/>
        </w:rPr>
      </w:pPr>
    </w:p>
    <w:p w14:paraId="04BD8F22">
      <w:pPr>
        <w:pStyle w:val="11"/>
        <w:rPr>
          <w:rFonts w:ascii="仿宋" w:hAnsi="仿宋" w:eastAsia="仿宋"/>
          <w:b/>
          <w:bCs/>
          <w:color w:val="auto"/>
          <w:sz w:val="30"/>
          <w:szCs w:val="30"/>
          <w:highlight w:val="none"/>
        </w:rPr>
      </w:pPr>
    </w:p>
    <w:tbl>
      <w:tblPr>
        <w:tblStyle w:val="6"/>
        <w:tblpPr w:leftFromText="180" w:rightFromText="180" w:vertAnchor="text" w:horzAnchor="page" w:tblpX="2490" w:tblpY="920"/>
        <w:tblOverlap w:val="never"/>
        <w:tblW w:w="5400" w:type="dxa"/>
        <w:tblInd w:w="0" w:type="dxa"/>
        <w:tblLayout w:type="fixed"/>
        <w:tblCellMar>
          <w:top w:w="0" w:type="dxa"/>
          <w:left w:w="108" w:type="dxa"/>
          <w:bottom w:w="0" w:type="dxa"/>
          <w:right w:w="108" w:type="dxa"/>
        </w:tblCellMar>
      </w:tblPr>
      <w:tblGrid>
        <w:gridCol w:w="5400"/>
      </w:tblGrid>
      <w:tr w14:paraId="56414230">
        <w:tblPrEx>
          <w:tblCellMar>
            <w:top w:w="0" w:type="dxa"/>
            <w:left w:w="108" w:type="dxa"/>
            <w:bottom w:w="0" w:type="dxa"/>
            <w:right w:w="108" w:type="dxa"/>
          </w:tblCellMar>
        </w:tblPrEx>
        <w:trPr>
          <w:trHeight w:val="446" w:hRule="atLeast"/>
        </w:trPr>
        <w:tc>
          <w:tcPr>
            <w:tcW w:w="5400" w:type="dxa"/>
            <w:tcBorders>
              <w:top w:val="nil"/>
              <w:left w:val="nil"/>
              <w:bottom w:val="nil"/>
              <w:right w:val="nil"/>
            </w:tcBorders>
            <w:noWrap/>
          </w:tcPr>
          <w:p w14:paraId="038A61B9">
            <w:pPr>
              <w:pStyle w:val="2"/>
              <w:ind w:firstLine="0" w:firstLineChars="0"/>
              <w:rPr>
                <w:rFonts w:ascii="仿宋" w:hAnsi="仿宋" w:eastAsia="仿宋"/>
                <w:b/>
                <w:bCs/>
                <w:color w:val="auto"/>
                <w:sz w:val="30"/>
                <w:szCs w:val="30"/>
                <w:highlight w:val="none"/>
              </w:rPr>
            </w:pPr>
          </w:p>
          <w:p w14:paraId="1FC56438">
            <w:pPr>
              <w:tabs>
                <w:tab w:val="left" w:pos="720"/>
              </w:tabs>
              <w:ind w:firstLine="602"/>
              <w:rPr>
                <w:rFonts w:ascii="仿宋" w:hAnsi="仿宋" w:eastAsia="仿宋"/>
                <w:b/>
                <w:bCs/>
                <w:color w:val="auto"/>
                <w:sz w:val="30"/>
                <w:szCs w:val="30"/>
                <w:highlight w:val="none"/>
              </w:rPr>
            </w:pPr>
          </w:p>
          <w:p w14:paraId="19E72B65">
            <w:pPr>
              <w:tabs>
                <w:tab w:val="left" w:pos="720"/>
              </w:tabs>
              <w:ind w:firstLine="602"/>
              <w:rPr>
                <w:rFonts w:ascii="仿宋" w:hAnsi="仿宋" w:eastAsia="仿宋"/>
                <w:b/>
                <w:bCs/>
                <w:color w:val="auto"/>
                <w:sz w:val="30"/>
                <w:szCs w:val="30"/>
                <w:highlight w:val="none"/>
                <w:u w:val="single"/>
              </w:rPr>
            </w:pPr>
            <w:r>
              <w:rPr>
                <w:rFonts w:hint="eastAsia" w:ascii="仿宋" w:hAnsi="仿宋" w:eastAsia="仿宋"/>
                <w:b/>
                <w:bCs/>
                <w:color w:val="auto"/>
                <w:sz w:val="30"/>
                <w:szCs w:val="30"/>
                <w:highlight w:val="none"/>
              </w:rPr>
              <w:t>合同</w:t>
            </w:r>
            <w:r>
              <w:rPr>
                <w:rFonts w:ascii="仿宋" w:hAnsi="仿宋" w:eastAsia="仿宋"/>
                <w:b/>
                <w:bCs/>
                <w:color w:val="auto"/>
                <w:sz w:val="30"/>
                <w:szCs w:val="30"/>
                <w:highlight w:val="none"/>
              </w:rPr>
              <w:t>编号：</w:t>
            </w:r>
            <w:r>
              <w:rPr>
                <w:rFonts w:ascii="仿宋" w:hAnsi="仿宋" w:eastAsia="仿宋"/>
                <w:b/>
                <w:bCs/>
                <w:color w:val="auto"/>
                <w:sz w:val="30"/>
                <w:szCs w:val="30"/>
                <w:highlight w:val="none"/>
                <w:u w:val="single"/>
              </w:rPr>
              <w:t xml:space="preserve">                          </w:t>
            </w:r>
            <w:r>
              <w:rPr>
                <w:rFonts w:ascii="仿宋" w:hAnsi="仿宋" w:eastAsia="仿宋"/>
                <w:b/>
                <w:bCs/>
                <w:color w:val="auto"/>
                <w:sz w:val="30"/>
                <w:szCs w:val="30"/>
                <w:highlight w:val="none"/>
              </w:rPr>
              <w:t xml:space="preserve">           </w:t>
            </w:r>
          </w:p>
        </w:tc>
      </w:tr>
      <w:tr w14:paraId="38AAC2BB">
        <w:tblPrEx>
          <w:tblCellMar>
            <w:top w:w="0" w:type="dxa"/>
            <w:left w:w="108" w:type="dxa"/>
            <w:bottom w:w="0" w:type="dxa"/>
            <w:right w:w="108" w:type="dxa"/>
          </w:tblCellMar>
        </w:tblPrEx>
        <w:trPr>
          <w:trHeight w:val="446" w:hRule="atLeast"/>
        </w:trPr>
        <w:tc>
          <w:tcPr>
            <w:tcW w:w="5400" w:type="dxa"/>
            <w:tcBorders>
              <w:top w:val="nil"/>
              <w:left w:val="nil"/>
              <w:bottom w:val="nil"/>
              <w:right w:val="nil"/>
            </w:tcBorders>
            <w:noWrap/>
          </w:tcPr>
          <w:p w14:paraId="460880D3">
            <w:pPr>
              <w:tabs>
                <w:tab w:val="left" w:pos="720"/>
              </w:tabs>
              <w:ind w:firstLine="602"/>
              <w:rPr>
                <w:rFonts w:ascii="仿宋" w:hAnsi="仿宋" w:eastAsia="仿宋"/>
                <w:b/>
                <w:bCs/>
                <w:color w:val="auto"/>
                <w:sz w:val="30"/>
                <w:szCs w:val="30"/>
                <w:highlight w:val="none"/>
                <w:u w:val="single"/>
              </w:rPr>
            </w:pPr>
          </w:p>
        </w:tc>
      </w:tr>
      <w:tr w14:paraId="0DC7568D">
        <w:tblPrEx>
          <w:tblCellMar>
            <w:top w:w="0" w:type="dxa"/>
            <w:left w:w="108" w:type="dxa"/>
            <w:bottom w:w="0" w:type="dxa"/>
            <w:right w:w="108" w:type="dxa"/>
          </w:tblCellMar>
        </w:tblPrEx>
        <w:trPr>
          <w:trHeight w:val="446" w:hRule="atLeast"/>
        </w:trPr>
        <w:tc>
          <w:tcPr>
            <w:tcW w:w="5400" w:type="dxa"/>
            <w:tcBorders>
              <w:top w:val="nil"/>
              <w:left w:val="nil"/>
              <w:bottom w:val="nil"/>
              <w:right w:val="nil"/>
            </w:tcBorders>
            <w:noWrap/>
          </w:tcPr>
          <w:p w14:paraId="4AA167F0">
            <w:pPr>
              <w:tabs>
                <w:tab w:val="left" w:pos="720"/>
              </w:tabs>
              <w:ind w:firstLine="602"/>
              <w:rPr>
                <w:rFonts w:ascii="仿宋" w:hAnsi="仿宋" w:eastAsia="仿宋"/>
                <w:b/>
                <w:bCs/>
                <w:color w:val="auto"/>
                <w:sz w:val="30"/>
                <w:szCs w:val="30"/>
                <w:highlight w:val="none"/>
              </w:rPr>
            </w:pPr>
            <w:r>
              <w:rPr>
                <w:rFonts w:ascii="仿宋" w:hAnsi="仿宋" w:eastAsia="仿宋"/>
                <w:b/>
                <w:bCs/>
                <w:color w:val="auto"/>
                <w:sz w:val="30"/>
                <w:szCs w:val="30"/>
                <w:highlight w:val="none"/>
              </w:rPr>
              <w:t>项目名称：</w:t>
            </w:r>
            <w:r>
              <w:rPr>
                <w:rFonts w:ascii="仿宋" w:hAnsi="仿宋" w:eastAsia="仿宋"/>
                <w:b/>
                <w:bCs/>
                <w:color w:val="auto"/>
                <w:sz w:val="30"/>
                <w:szCs w:val="30"/>
                <w:highlight w:val="none"/>
                <w:u w:val="single"/>
              </w:rPr>
              <w:t xml:space="preserve">  </w:t>
            </w:r>
            <w:r>
              <w:rPr>
                <w:rFonts w:hint="eastAsia" w:ascii="仿宋" w:hAnsi="仿宋" w:eastAsia="仿宋"/>
                <w:b/>
                <w:bCs/>
                <w:color w:val="auto"/>
                <w:sz w:val="30"/>
                <w:szCs w:val="30"/>
                <w:highlight w:val="none"/>
                <w:u w:val="single"/>
              </w:rPr>
              <w:t xml:space="preserve">                 </w:t>
            </w:r>
            <w:r>
              <w:rPr>
                <w:rFonts w:ascii="仿宋" w:hAnsi="仿宋" w:eastAsia="仿宋"/>
                <w:b/>
                <w:bCs/>
                <w:color w:val="auto"/>
                <w:sz w:val="30"/>
                <w:szCs w:val="30"/>
                <w:highlight w:val="none"/>
                <w:u w:val="single"/>
              </w:rPr>
              <w:t xml:space="preserve">     </w:t>
            </w:r>
          </w:p>
        </w:tc>
      </w:tr>
      <w:tr w14:paraId="33FF67A6">
        <w:tblPrEx>
          <w:tblCellMar>
            <w:top w:w="0" w:type="dxa"/>
            <w:left w:w="108" w:type="dxa"/>
            <w:bottom w:w="0" w:type="dxa"/>
            <w:right w:w="108" w:type="dxa"/>
          </w:tblCellMar>
        </w:tblPrEx>
        <w:trPr>
          <w:trHeight w:val="460" w:hRule="atLeast"/>
        </w:trPr>
        <w:tc>
          <w:tcPr>
            <w:tcW w:w="5400" w:type="dxa"/>
            <w:tcBorders>
              <w:top w:val="nil"/>
              <w:left w:val="nil"/>
              <w:bottom w:val="nil"/>
              <w:right w:val="nil"/>
            </w:tcBorders>
            <w:noWrap/>
          </w:tcPr>
          <w:p w14:paraId="42B83FAC">
            <w:pPr>
              <w:tabs>
                <w:tab w:val="left" w:pos="720"/>
              </w:tabs>
              <w:ind w:firstLine="562"/>
              <w:rPr>
                <w:rFonts w:ascii="仿宋" w:hAnsi="仿宋" w:eastAsia="仿宋"/>
                <w:b/>
                <w:bCs/>
                <w:color w:val="auto"/>
                <w:sz w:val="28"/>
                <w:szCs w:val="28"/>
                <w:highlight w:val="none"/>
              </w:rPr>
            </w:pPr>
          </w:p>
        </w:tc>
      </w:tr>
    </w:tbl>
    <w:p w14:paraId="41F65B43">
      <w:pPr>
        <w:pStyle w:val="3"/>
        <w:spacing w:before="240" w:beforeLines="100" w:after="120" w:afterLines="50"/>
        <w:ind w:firstLine="480"/>
        <w:rPr>
          <w:rFonts w:asciiTheme="minorEastAsia" w:hAnsiTheme="minorEastAsia" w:eastAsiaTheme="minorEastAsia" w:cstheme="minorEastAsia"/>
          <w:color w:val="auto"/>
          <w:szCs w:val="24"/>
          <w:highlight w:val="none"/>
        </w:rPr>
      </w:pPr>
    </w:p>
    <w:p w14:paraId="362A5958">
      <w:pPr>
        <w:pStyle w:val="3"/>
        <w:spacing w:before="240" w:beforeLines="100" w:after="120" w:afterLines="50"/>
        <w:ind w:firstLine="480"/>
        <w:rPr>
          <w:rFonts w:asciiTheme="minorEastAsia" w:hAnsiTheme="minorEastAsia" w:eastAsiaTheme="minorEastAsia" w:cstheme="minorEastAsia"/>
          <w:color w:val="auto"/>
          <w:szCs w:val="24"/>
          <w:highlight w:val="none"/>
        </w:rPr>
      </w:pPr>
    </w:p>
    <w:p w14:paraId="3F6FEB1B">
      <w:pPr>
        <w:pStyle w:val="3"/>
        <w:spacing w:before="240" w:beforeLines="100" w:after="120" w:afterLines="50"/>
        <w:ind w:firstLine="480"/>
        <w:rPr>
          <w:rFonts w:asciiTheme="minorEastAsia" w:hAnsiTheme="minorEastAsia" w:eastAsiaTheme="minorEastAsia" w:cstheme="minorEastAsia"/>
          <w:color w:val="auto"/>
          <w:szCs w:val="24"/>
          <w:highlight w:val="none"/>
        </w:rPr>
      </w:pPr>
    </w:p>
    <w:p w14:paraId="609941E2">
      <w:pPr>
        <w:pStyle w:val="3"/>
        <w:spacing w:before="240" w:beforeLines="100" w:after="120" w:afterLines="50"/>
        <w:ind w:firstLine="480"/>
        <w:rPr>
          <w:rFonts w:asciiTheme="minorEastAsia" w:hAnsiTheme="minorEastAsia" w:eastAsiaTheme="minorEastAsia" w:cstheme="minorEastAsia"/>
          <w:color w:val="auto"/>
          <w:szCs w:val="24"/>
          <w:highlight w:val="none"/>
        </w:rPr>
      </w:pPr>
    </w:p>
    <w:p w14:paraId="06D552B9">
      <w:pPr>
        <w:pStyle w:val="3"/>
        <w:spacing w:before="240" w:beforeLines="100" w:after="120" w:afterLines="50"/>
        <w:ind w:firstLine="480"/>
        <w:rPr>
          <w:rFonts w:asciiTheme="minorEastAsia" w:hAnsiTheme="minorEastAsia" w:eastAsiaTheme="minorEastAsia" w:cstheme="minorEastAsia"/>
          <w:color w:val="auto"/>
          <w:szCs w:val="24"/>
          <w:highlight w:val="none"/>
        </w:rPr>
      </w:pPr>
    </w:p>
    <w:p w14:paraId="548DA4B0">
      <w:pPr>
        <w:pStyle w:val="3"/>
        <w:spacing w:before="240" w:beforeLines="100" w:after="120" w:afterLines="50"/>
        <w:ind w:firstLine="480"/>
        <w:rPr>
          <w:rFonts w:asciiTheme="minorEastAsia" w:hAnsiTheme="minorEastAsia" w:eastAsiaTheme="minorEastAsia" w:cstheme="minorEastAsia"/>
          <w:color w:val="auto"/>
          <w:szCs w:val="24"/>
          <w:highlight w:val="none"/>
        </w:rPr>
      </w:pPr>
    </w:p>
    <w:p w14:paraId="0D229C72">
      <w:pPr>
        <w:pStyle w:val="3"/>
        <w:spacing w:before="240" w:beforeLines="100" w:after="120" w:afterLines="50"/>
        <w:ind w:firstLine="480"/>
        <w:rPr>
          <w:rFonts w:asciiTheme="minorEastAsia" w:hAnsiTheme="minorEastAsia" w:eastAsiaTheme="minorEastAsia" w:cstheme="minorEastAsia"/>
          <w:color w:val="auto"/>
          <w:szCs w:val="24"/>
          <w:highlight w:val="none"/>
        </w:rPr>
      </w:pPr>
    </w:p>
    <w:p w14:paraId="04F908F1">
      <w:pPr>
        <w:pStyle w:val="3"/>
        <w:spacing w:before="240" w:beforeLines="100" w:after="120" w:afterLines="50"/>
        <w:ind w:firstLine="480"/>
        <w:rPr>
          <w:rFonts w:asciiTheme="minorEastAsia" w:hAnsiTheme="minorEastAsia" w:eastAsiaTheme="minorEastAsia" w:cstheme="minorEastAsia"/>
          <w:color w:val="auto"/>
          <w:szCs w:val="24"/>
          <w:highlight w:val="none"/>
        </w:rPr>
      </w:pPr>
    </w:p>
    <w:p w14:paraId="41926544">
      <w:pPr>
        <w:pStyle w:val="3"/>
        <w:spacing w:before="240" w:beforeLines="100" w:after="120" w:afterLines="50"/>
        <w:ind w:firstLine="480"/>
        <w:rPr>
          <w:rFonts w:asciiTheme="minorEastAsia" w:hAnsiTheme="minorEastAsia" w:eastAsiaTheme="minorEastAsia" w:cstheme="minorEastAsia"/>
          <w:color w:val="auto"/>
          <w:szCs w:val="24"/>
          <w:highlight w:val="none"/>
        </w:rPr>
      </w:pPr>
    </w:p>
    <w:p w14:paraId="0FD9920B">
      <w:pPr>
        <w:pStyle w:val="3"/>
        <w:spacing w:before="240" w:beforeLines="100" w:after="120" w:afterLines="50"/>
        <w:ind w:firstLine="480"/>
        <w:rPr>
          <w:rFonts w:asciiTheme="minorEastAsia" w:hAnsiTheme="minorEastAsia" w:eastAsiaTheme="minorEastAsia" w:cstheme="minorEastAsia"/>
          <w:color w:val="auto"/>
          <w:szCs w:val="24"/>
          <w:highlight w:val="none"/>
        </w:rPr>
      </w:pPr>
    </w:p>
    <w:p w14:paraId="0B8470DD">
      <w:pPr>
        <w:pStyle w:val="3"/>
        <w:spacing w:before="240" w:beforeLines="100" w:after="120" w:afterLines="50"/>
        <w:ind w:firstLine="480"/>
        <w:rPr>
          <w:rFonts w:asciiTheme="minorEastAsia" w:hAnsiTheme="minorEastAsia" w:eastAsiaTheme="minorEastAsia" w:cstheme="minorEastAsia"/>
          <w:color w:val="auto"/>
          <w:szCs w:val="24"/>
          <w:highlight w:val="none"/>
        </w:rPr>
      </w:pPr>
    </w:p>
    <w:p w14:paraId="5BC20E6D">
      <w:pPr>
        <w:pStyle w:val="3"/>
        <w:spacing w:before="240" w:beforeLines="100" w:after="120" w:afterLines="50"/>
        <w:ind w:firstLine="0" w:firstLineChars="0"/>
        <w:rPr>
          <w:rFonts w:asciiTheme="minorEastAsia" w:hAnsiTheme="minorEastAsia" w:eastAsiaTheme="minorEastAsia" w:cstheme="minorEastAsia"/>
          <w:color w:val="auto"/>
          <w:szCs w:val="24"/>
          <w:highlight w:val="none"/>
        </w:rPr>
      </w:pPr>
    </w:p>
    <w:p w14:paraId="71CF34FB">
      <w:pPr>
        <w:pStyle w:val="3"/>
        <w:spacing w:before="240" w:beforeLines="100" w:after="120" w:afterLines="50"/>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甲方：（采购人全称）</w:t>
      </w:r>
    </w:p>
    <w:p w14:paraId="7E7B9CE4">
      <w:pPr>
        <w:pStyle w:val="3"/>
        <w:spacing w:before="240" w:beforeLines="100" w:after="120" w:afterLines="50"/>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乙方：（供应商全称）</w:t>
      </w:r>
    </w:p>
    <w:p w14:paraId="49154C41">
      <w:pPr>
        <w:pStyle w:val="3"/>
        <w:spacing w:before="240" w:beforeLines="100" w:after="120" w:afterLines="50"/>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甲、乙双方根据</w:t>
      </w:r>
      <w:r>
        <w:rPr>
          <w:rFonts w:hint="eastAsia" w:ascii="仿宋" w:hAnsi="仿宋" w:eastAsia="仿宋" w:cs="仿宋"/>
          <w:color w:val="auto"/>
          <w:sz w:val="28"/>
          <w:szCs w:val="28"/>
          <w:highlight w:val="none"/>
          <w:u w:val="single"/>
        </w:rPr>
        <w:t xml:space="preserve">     项目名称       (</w:t>
      </w:r>
      <w:r>
        <w:rPr>
          <w:rFonts w:hint="eastAsia" w:ascii="仿宋" w:hAnsi="仿宋" w:eastAsia="仿宋" w:cs="仿宋"/>
          <w:color w:val="auto"/>
          <w:sz w:val="28"/>
          <w:szCs w:val="28"/>
          <w:highlight w:val="none"/>
        </w:rPr>
        <w:t>项目编号：</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u w:val="single"/>
        </w:rPr>
        <w:t xml:space="preserve"> 竞争性磋商 </w:t>
      </w:r>
      <w:r>
        <w:rPr>
          <w:rFonts w:hint="eastAsia" w:ascii="仿宋" w:hAnsi="仿宋" w:eastAsia="仿宋" w:cs="仿宋"/>
          <w:color w:val="auto"/>
          <w:sz w:val="28"/>
          <w:szCs w:val="28"/>
          <w:highlight w:val="none"/>
        </w:rPr>
        <w:t>结果，甲方接受乙方为本项目的供应商。甲乙双方根据本项目采购文件、竞争性磋商响应文件及招投标过程中确定的有关内容，签署本合同。</w:t>
      </w:r>
    </w:p>
    <w:p w14:paraId="7C9FBE45">
      <w:pPr>
        <w:ind w:firstLine="48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一、合同金额</w:t>
      </w:r>
    </w:p>
    <w:p w14:paraId="5686AB0D">
      <w:pPr>
        <w:pStyle w:val="3"/>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合同金额为（大写）：_________________元（￥_______________元）人民币。</w:t>
      </w:r>
    </w:p>
    <w:p w14:paraId="6F61D631">
      <w:pPr>
        <w:ind w:firstLine="482"/>
        <w:jc w:val="both"/>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二、服务范围</w:t>
      </w:r>
    </w:p>
    <w:p w14:paraId="63DA37C9">
      <w:pPr>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甲方聘请乙方提供以下服务：</w:t>
      </w:r>
    </w:p>
    <w:p w14:paraId="2CB5E681">
      <w:pPr>
        <w:ind w:firstLine="48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1．本合同项下的服务指</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p>
    <w:p w14:paraId="3797EF61">
      <w:pPr>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2．......</w:t>
      </w:r>
    </w:p>
    <w:p w14:paraId="474A51EE">
      <w:pPr>
        <w:ind w:firstLine="840" w:firstLineChars="3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3. ......</w:t>
      </w:r>
    </w:p>
    <w:p w14:paraId="6357F464">
      <w:pPr>
        <w:ind w:firstLine="48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三、服务质量要求</w:t>
      </w:r>
    </w:p>
    <w:p w14:paraId="73F4EFD9">
      <w:pPr>
        <w:ind w:firstLine="48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四、甲方乙方的权利和义务</w:t>
      </w:r>
    </w:p>
    <w:p w14:paraId="2A5970E6">
      <w:pPr>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（一） 甲方的权利和义务</w:t>
      </w:r>
    </w:p>
    <w:p w14:paraId="602A5821">
      <w:pPr>
        <w:ind w:left="552" w:firstLine="48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（二）乙方的权利和义务</w:t>
      </w:r>
    </w:p>
    <w:p w14:paraId="2F3D9F1C">
      <w:pPr>
        <w:ind w:firstLine="48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五、服务期间（项目完成期限）</w:t>
      </w:r>
    </w:p>
    <w:p w14:paraId="6506076E">
      <w:pPr>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委托服务期间自______年______月至______年______月止。</w:t>
      </w:r>
    </w:p>
    <w:p w14:paraId="41F4D4A5">
      <w:pPr>
        <w:ind w:firstLine="48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六、验收及评价考核</w:t>
      </w:r>
    </w:p>
    <w:p w14:paraId="4A13D68C">
      <w:pPr>
        <w:ind w:firstLine="48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七、付款方式</w:t>
      </w:r>
    </w:p>
    <w:p w14:paraId="528181D1">
      <w:pPr>
        <w:keepNext w:val="0"/>
        <w:keepLines w:val="0"/>
        <w:pageBreakBefore w:val="0"/>
        <w:widowControl w:val="0"/>
        <w:kinsoku/>
        <w:wordWrap w:val="0"/>
        <w:overflowPunct/>
        <w:topLinePunct/>
        <w:autoSpaceDE/>
        <w:autoSpaceDN/>
        <w:bidi w:val="0"/>
        <w:adjustRightInd/>
        <w:snapToGrid/>
        <w:ind w:firstLine="482"/>
        <w:textAlignment w:val="auto"/>
        <w:rPr>
          <w:rFonts w:hint="eastAsia" w:ascii="仿宋" w:hAnsi="仿宋" w:eastAsia="仿宋" w:cs="仿宋"/>
          <w:b/>
          <w:bCs w:val="0"/>
          <w:color w:val="auto"/>
          <w:kern w:val="2"/>
          <w:sz w:val="28"/>
          <w:szCs w:val="28"/>
          <w:highlight w:val="none"/>
          <w:u w:val="single"/>
          <w:lang w:val="en-US" w:eastAsia="zh-CN" w:bidi="ar-SA"/>
        </w:rPr>
      </w:pPr>
      <w:r>
        <w:rPr>
          <w:rFonts w:hint="eastAsia" w:ascii="仿宋" w:hAnsi="仿宋" w:eastAsia="仿宋" w:cs="仿宋"/>
          <w:b/>
          <w:bCs w:val="0"/>
          <w:color w:val="auto"/>
          <w:kern w:val="2"/>
          <w:sz w:val="28"/>
          <w:szCs w:val="28"/>
          <w:highlight w:val="none"/>
          <w:u w:val="single"/>
          <w:lang w:val="en-US" w:eastAsia="zh-CN" w:bidi="ar-SA"/>
        </w:rPr>
        <w:t xml:space="preserve">                                                           </w:t>
      </w:r>
    </w:p>
    <w:p w14:paraId="34E6B29B">
      <w:pPr>
        <w:tabs>
          <w:tab w:val="left" w:pos="900"/>
        </w:tabs>
        <w:ind w:firstLine="48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八、知识产权产权归属</w:t>
      </w:r>
    </w:p>
    <w:p w14:paraId="3700F97F">
      <w:pPr>
        <w:tabs>
          <w:tab w:val="left" w:pos="900"/>
        </w:tabs>
        <w:ind w:firstLine="48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九、保密</w:t>
      </w:r>
    </w:p>
    <w:p w14:paraId="2276AB08">
      <w:pPr>
        <w:tabs>
          <w:tab w:val="left" w:pos="900"/>
        </w:tabs>
        <w:ind w:firstLine="48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十、违约责任与赔偿损失</w:t>
      </w:r>
    </w:p>
    <w:p w14:paraId="687C81F2">
      <w:pPr>
        <w:tabs>
          <w:tab w:val="left" w:pos="900"/>
        </w:tabs>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 乙方提供的服务不符合采购文件、报价文件或本合同规定的，甲方有权拒收，并且乙方须向甲方方支付本合同总价5%的违约金。</w:t>
      </w:r>
    </w:p>
    <w:p w14:paraId="53DC6A1B">
      <w:pPr>
        <w:tabs>
          <w:tab w:val="left" w:pos="720"/>
          <w:tab w:val="left" w:pos="900"/>
        </w:tabs>
        <w:ind w:right="210"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 乙方未能按本合同规定的交货时间提供服务，从逾期之日起每日按本合同总价3‰的数额向甲方支付违约金；逾期半个月以上的，甲方有权终止合同，由此造成的甲方经济损失由乙方承担。</w:t>
      </w:r>
    </w:p>
    <w:p w14:paraId="6EC803E4">
      <w:pPr>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 甲方无正当理由拒收接受服务，到期拒付服务款项的，甲方向乙方偿付本合同总的5%的违约金。甲方人逾期付款，则每日按本合同总价的3‰向乙方偿付违约金。</w:t>
      </w:r>
    </w:p>
    <w:p w14:paraId="551B654C">
      <w:pPr>
        <w:ind w:firstLine="48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 其它违约责任按《</w:t>
      </w:r>
      <w:r>
        <w:rPr>
          <w:rFonts w:hint="eastAsia" w:ascii="仿宋" w:hAnsi="仿宋" w:eastAsia="仿宋" w:cs="仿宋"/>
          <w:bCs/>
          <w:color w:val="auto"/>
          <w:sz w:val="28"/>
          <w:szCs w:val="28"/>
          <w:highlight w:val="none"/>
          <w:lang w:eastAsia="zh-CN"/>
        </w:rPr>
        <w:t>中华人民共和国民法典</w:t>
      </w:r>
      <w:r>
        <w:rPr>
          <w:rFonts w:hint="eastAsia" w:ascii="仿宋" w:hAnsi="仿宋" w:eastAsia="仿宋" w:cs="仿宋"/>
          <w:bCs/>
          <w:color w:val="auto"/>
          <w:sz w:val="28"/>
          <w:szCs w:val="28"/>
          <w:highlight w:val="none"/>
        </w:rPr>
        <w:t>》处理。</w:t>
      </w:r>
    </w:p>
    <w:p w14:paraId="039AE34C">
      <w:pPr>
        <w:ind w:firstLine="48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十一、争端的解决</w:t>
      </w:r>
    </w:p>
    <w:p w14:paraId="2B8BBC27">
      <w:pPr>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1)合同执行过程中发生的任何争议，如双方不能通过友好协商解决，按相关法律法规处理。</w:t>
      </w:r>
    </w:p>
    <w:p w14:paraId="52DB6C34">
      <w:pPr>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p w14:paraId="19DFB45D">
      <w:pPr>
        <w:ind w:firstLine="482"/>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十二、不可抗力：</w:t>
      </w:r>
      <w:r>
        <w:rPr>
          <w:rFonts w:hint="eastAsia" w:ascii="仿宋" w:hAnsi="仿宋" w:eastAsia="仿宋" w:cs="仿宋"/>
          <w:color w:val="auto"/>
          <w:sz w:val="28"/>
          <w:szCs w:val="28"/>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75A95E78">
      <w:pPr>
        <w:ind w:firstLine="482"/>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十三、税费：</w:t>
      </w:r>
      <w:r>
        <w:rPr>
          <w:rFonts w:hint="eastAsia" w:ascii="仿宋" w:hAnsi="仿宋" w:eastAsia="仿宋" w:cs="仿宋"/>
          <w:color w:val="auto"/>
          <w:sz w:val="28"/>
          <w:szCs w:val="28"/>
          <w:highlight w:val="none"/>
        </w:rPr>
        <w:t>在中国境内、外发生的与本合同执行有关的一切税费均由乙方负担。</w:t>
      </w:r>
    </w:p>
    <w:p w14:paraId="43E4703C">
      <w:pPr>
        <w:ind w:firstLine="48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十四、其它</w:t>
      </w:r>
    </w:p>
    <w:p w14:paraId="461B8775">
      <w:pPr>
        <w:ind w:firstLine="480"/>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1) 本合同所有附件、采购文件、竞争性磋商响应文件、中标通知书通知书均为合同的有效组成部分，与本合同具有同等法律效力。</w:t>
      </w:r>
    </w:p>
    <w:p w14:paraId="617E4FE1">
      <w:pPr>
        <w:ind w:firstLine="480"/>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 xml:space="preserve">2) </w:t>
      </w:r>
      <w:r>
        <w:rPr>
          <w:rFonts w:hint="eastAsia" w:ascii="仿宋" w:hAnsi="仿宋" w:eastAsia="仿宋" w:cs="仿宋"/>
          <w:color w:val="auto"/>
          <w:sz w:val="28"/>
          <w:szCs w:val="28"/>
          <w:highlight w:val="none"/>
        </w:rPr>
        <w:t>在执行本合同的过程中，所有经双方签署确认的文件（包括会议纪要、补充协议、往来信函）即成为本合同的有效组成部分。</w:t>
      </w:r>
    </w:p>
    <w:p w14:paraId="543F0257">
      <w:pPr>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3) 如一方地址、电话、传真号码有变更，应在变更当日内书面通知对方，否则，应承担相应责任。 </w:t>
      </w:r>
    </w:p>
    <w:p w14:paraId="0B3B9D62">
      <w:pPr>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 除甲方事先书面同意外，乙方不得部分或全部转让其应履行的合同项下的义务。</w:t>
      </w:r>
    </w:p>
    <w:p w14:paraId="6192DF43">
      <w:pPr>
        <w:ind w:firstLine="48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十五、合同生效：</w:t>
      </w:r>
    </w:p>
    <w:p w14:paraId="4B596526">
      <w:pPr>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1）本合同在甲乙双方法人代表或其授权代表签字盖章后生效。</w:t>
      </w:r>
    </w:p>
    <w:p w14:paraId="522B99DF">
      <w:pPr>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2）合同一式</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份。</w:t>
      </w:r>
    </w:p>
    <w:p w14:paraId="3BC92BDB">
      <w:pPr>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3）同执行中涉及招标资金和招标内容修改或补充的，须经当地财政部门审批，并签订书面补充协议报监督管理部门备案，方可作为主合同不可分割的一部分。</w:t>
      </w:r>
    </w:p>
    <w:p w14:paraId="22910F0A">
      <w:pPr>
        <w:spacing w:line="340" w:lineRule="exact"/>
        <w:ind w:firstLine="482"/>
        <w:rPr>
          <w:rFonts w:hint="eastAsia" w:ascii="仿宋" w:hAnsi="仿宋" w:eastAsia="仿宋" w:cs="仿宋"/>
          <w:b/>
          <w:color w:val="auto"/>
          <w:sz w:val="28"/>
          <w:szCs w:val="28"/>
          <w:highlight w:val="none"/>
        </w:rPr>
      </w:pPr>
    </w:p>
    <w:p w14:paraId="2F992D14">
      <w:pPr>
        <w:pStyle w:val="3"/>
        <w:spacing w:before="240" w:beforeLines="100" w:after="120" w:afterLines="50"/>
        <w:ind w:firstLine="48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甲方：                                   乙方： </w:t>
      </w:r>
    </w:p>
    <w:p w14:paraId="11493958">
      <w:pPr>
        <w:pStyle w:val="3"/>
        <w:spacing w:before="240" w:beforeLines="100" w:after="120" w:afterLines="50"/>
        <w:ind w:firstLine="48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地址：                                   地址： </w:t>
      </w:r>
    </w:p>
    <w:p w14:paraId="63A5D959">
      <w:pPr>
        <w:pStyle w:val="3"/>
        <w:spacing w:before="240" w:beforeLines="100" w:after="120" w:afterLines="50"/>
        <w:ind w:firstLine="48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法定代表人：                             法定代表人：</w:t>
      </w:r>
    </w:p>
    <w:p w14:paraId="7A7339B1">
      <w:pPr>
        <w:pStyle w:val="3"/>
        <w:spacing w:before="240" w:beforeLines="100" w:after="120" w:afterLines="50"/>
        <w:ind w:firstLine="48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授权委托代理人：                         授权委托代理人：</w:t>
      </w:r>
    </w:p>
    <w:p w14:paraId="054584E5">
      <w:pPr>
        <w:pStyle w:val="3"/>
        <w:spacing w:before="240" w:beforeLines="100" w:after="120" w:afterLines="50"/>
        <w:ind w:firstLine="48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电话：                                   电话：   </w:t>
      </w:r>
    </w:p>
    <w:p w14:paraId="267E11F8">
      <w:pPr>
        <w:pStyle w:val="3"/>
        <w:spacing w:before="240" w:beforeLines="100" w:after="120" w:afterLines="50"/>
        <w:ind w:firstLine="48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传真：                                   传真：</w:t>
      </w:r>
    </w:p>
    <w:p w14:paraId="19983945">
      <w:pPr>
        <w:pStyle w:val="3"/>
        <w:spacing w:before="240" w:beforeLines="100" w:after="120" w:afterLines="50"/>
        <w:ind w:firstLine="48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邮政编码：                               邮政编码：</w:t>
      </w:r>
    </w:p>
    <w:p w14:paraId="22E4D50D">
      <w:pPr>
        <w:pStyle w:val="3"/>
        <w:spacing w:before="240" w:beforeLines="100" w:after="120" w:afterLines="50"/>
        <w:ind w:firstLine="48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开户银行：</w:t>
      </w:r>
    </w:p>
    <w:p w14:paraId="49C17008">
      <w:pPr>
        <w:pStyle w:val="3"/>
        <w:spacing w:before="240" w:beforeLines="100" w:after="120" w:afterLines="50"/>
        <w:ind w:firstLine="48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账号：</w:t>
      </w:r>
    </w:p>
    <w:p w14:paraId="5F78A8C4">
      <w:pPr>
        <w:pStyle w:val="3"/>
        <w:spacing w:before="240" w:beforeLines="100" w:after="120" w:afterLines="50"/>
        <w:ind w:firstLine="480"/>
        <w:rPr>
          <w:rFonts w:hint="eastAsia" w:ascii="仿宋" w:hAnsi="仿宋" w:eastAsia="仿宋" w:cs="仿宋"/>
          <w:color w:val="auto"/>
          <w:sz w:val="28"/>
          <w:szCs w:val="28"/>
          <w:highlight w:val="none"/>
        </w:rPr>
      </w:pPr>
    </w:p>
    <w:p w14:paraId="2200DC72">
      <w:pPr>
        <w:spacing w:line="340" w:lineRule="exact"/>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签订地点：                               签订日期：      年  月  日</w:t>
      </w:r>
    </w:p>
    <w:p w14:paraId="5E092FF3">
      <w:pPr>
        <w:spacing w:line="293" w:lineRule="auto"/>
        <w:rPr>
          <w:rFonts w:ascii="Arial"/>
          <w:color w:val="auto"/>
          <w:sz w:val="21"/>
        </w:rPr>
      </w:pPr>
    </w:p>
    <w:p w14:paraId="24AA128A">
      <w:pPr>
        <w:spacing w:line="293" w:lineRule="auto"/>
        <w:rPr>
          <w:rFonts w:ascii="Arial"/>
          <w:color w:val="auto"/>
          <w:sz w:val="21"/>
        </w:rPr>
      </w:pPr>
    </w:p>
    <w:p w14:paraId="0A378F7E">
      <w:pPr>
        <w:pStyle w:val="2"/>
        <w:spacing w:before="137" w:line="226" w:lineRule="auto"/>
        <w:ind w:left="144"/>
        <w:outlineLvl w:val="0"/>
        <w:rPr>
          <w:b/>
          <w:bCs/>
          <w:color w:val="auto"/>
          <w:spacing w:val="14"/>
          <w:sz w:val="42"/>
          <w:szCs w:val="42"/>
        </w:rPr>
      </w:pPr>
    </w:p>
    <w:p w14:paraId="00EAE790">
      <w:pPr>
        <w:pStyle w:val="2"/>
        <w:spacing w:before="137" w:line="226" w:lineRule="auto"/>
        <w:ind w:left="144"/>
        <w:outlineLvl w:val="0"/>
        <w:rPr>
          <w:b/>
          <w:bCs/>
          <w:color w:val="auto"/>
          <w:spacing w:val="14"/>
          <w:sz w:val="42"/>
          <w:szCs w:val="42"/>
        </w:rPr>
      </w:pPr>
    </w:p>
    <w:p w14:paraId="2663FEB8">
      <w:pPr>
        <w:pStyle w:val="2"/>
        <w:spacing w:before="137" w:line="226" w:lineRule="auto"/>
        <w:ind w:left="144"/>
        <w:outlineLvl w:val="0"/>
        <w:rPr>
          <w:b/>
          <w:bCs/>
          <w:color w:val="auto"/>
          <w:spacing w:val="14"/>
          <w:sz w:val="42"/>
          <w:szCs w:val="42"/>
        </w:rPr>
      </w:pPr>
    </w:p>
    <w:p w14:paraId="2F1DBD7B">
      <w:pPr>
        <w:pStyle w:val="2"/>
        <w:spacing w:before="137" w:line="226" w:lineRule="auto"/>
        <w:ind w:left="144"/>
        <w:outlineLvl w:val="0"/>
        <w:rPr>
          <w:b/>
          <w:bCs/>
          <w:color w:val="auto"/>
          <w:spacing w:val="14"/>
          <w:sz w:val="42"/>
          <w:szCs w:val="42"/>
        </w:rPr>
      </w:pPr>
    </w:p>
    <w:p w14:paraId="5C12F13A">
      <w:pPr>
        <w:pStyle w:val="2"/>
        <w:spacing w:before="137" w:line="226" w:lineRule="auto"/>
        <w:ind w:left="144"/>
        <w:outlineLvl w:val="0"/>
        <w:rPr>
          <w:b/>
          <w:bCs/>
          <w:color w:val="auto"/>
          <w:spacing w:val="14"/>
          <w:sz w:val="42"/>
          <w:szCs w:val="42"/>
        </w:rPr>
      </w:pPr>
    </w:p>
    <w:p w14:paraId="0993EBE5">
      <w:pPr>
        <w:pStyle w:val="2"/>
        <w:spacing w:before="137" w:line="226" w:lineRule="auto"/>
        <w:ind w:left="144"/>
        <w:outlineLvl w:val="0"/>
        <w:rPr>
          <w:b/>
          <w:bCs/>
          <w:color w:val="auto"/>
          <w:spacing w:val="14"/>
          <w:sz w:val="42"/>
          <w:szCs w:val="42"/>
        </w:rPr>
      </w:pPr>
    </w:p>
    <w:p w14:paraId="61A4E158">
      <w:pPr>
        <w:pStyle w:val="2"/>
        <w:spacing w:before="137" w:line="226" w:lineRule="auto"/>
        <w:ind w:left="144"/>
        <w:outlineLvl w:val="0"/>
        <w:rPr>
          <w:b/>
          <w:bCs/>
          <w:color w:val="auto"/>
          <w:spacing w:val="14"/>
          <w:sz w:val="42"/>
          <w:szCs w:val="42"/>
        </w:rPr>
      </w:pPr>
    </w:p>
    <w:p w14:paraId="4D32A6D3">
      <w:pPr>
        <w:pStyle w:val="2"/>
        <w:spacing w:before="137" w:line="226" w:lineRule="auto"/>
        <w:ind w:left="144"/>
        <w:outlineLvl w:val="0"/>
        <w:rPr>
          <w:b/>
          <w:bCs/>
          <w:color w:val="auto"/>
          <w:spacing w:val="14"/>
          <w:sz w:val="42"/>
          <w:szCs w:val="42"/>
        </w:rPr>
      </w:pPr>
    </w:p>
    <w:p w14:paraId="6D37ED81">
      <w:pPr>
        <w:pStyle w:val="2"/>
        <w:spacing w:before="137" w:line="226" w:lineRule="auto"/>
        <w:ind w:left="144"/>
        <w:outlineLvl w:val="0"/>
        <w:rPr>
          <w:b/>
          <w:bCs/>
          <w:color w:val="auto"/>
          <w:spacing w:val="14"/>
          <w:sz w:val="42"/>
          <w:szCs w:val="42"/>
        </w:rPr>
      </w:pPr>
    </w:p>
    <w:p w14:paraId="0CB7C724">
      <w:pPr>
        <w:pStyle w:val="2"/>
        <w:spacing w:before="137" w:line="226" w:lineRule="auto"/>
        <w:ind w:left="144"/>
        <w:outlineLvl w:val="0"/>
        <w:rPr>
          <w:b/>
          <w:bCs/>
          <w:color w:val="auto"/>
          <w:spacing w:val="14"/>
          <w:sz w:val="42"/>
          <w:szCs w:val="42"/>
        </w:rPr>
      </w:pPr>
    </w:p>
    <w:p w14:paraId="018AD2D5">
      <w:pPr>
        <w:pStyle w:val="2"/>
        <w:spacing w:before="137" w:line="226" w:lineRule="auto"/>
        <w:ind w:left="144"/>
        <w:outlineLvl w:val="0"/>
        <w:rPr>
          <w:b/>
          <w:bCs/>
          <w:color w:val="auto"/>
          <w:spacing w:val="14"/>
          <w:sz w:val="42"/>
          <w:szCs w:val="42"/>
        </w:rPr>
      </w:pPr>
    </w:p>
    <w:p w14:paraId="48684BD6">
      <w:pPr>
        <w:rPr>
          <w:b/>
          <w:bCs/>
          <w:color w:val="auto"/>
          <w:spacing w:val="14"/>
          <w:sz w:val="42"/>
          <w:szCs w:val="42"/>
        </w:rPr>
      </w:pPr>
    </w:p>
    <w:p w14:paraId="7DE7F07D">
      <w:pPr>
        <w:pStyle w:val="5"/>
        <w:rPr>
          <w:b/>
          <w:bCs/>
          <w:color w:val="auto"/>
          <w:spacing w:val="14"/>
          <w:sz w:val="42"/>
          <w:szCs w:val="42"/>
        </w:rPr>
      </w:pPr>
    </w:p>
    <w:p w14:paraId="1C09DC21">
      <w:pPr>
        <w:rPr>
          <w:b/>
          <w:bCs/>
          <w:color w:val="auto"/>
          <w:spacing w:val="14"/>
          <w:sz w:val="42"/>
          <w:szCs w:val="42"/>
        </w:rPr>
      </w:pPr>
    </w:p>
    <w:p w14:paraId="08567D7C">
      <w:pPr>
        <w:pStyle w:val="5"/>
        <w:rPr>
          <w:b/>
          <w:bCs/>
          <w:color w:val="auto"/>
          <w:spacing w:val="14"/>
          <w:sz w:val="42"/>
          <w:szCs w:val="42"/>
        </w:rPr>
      </w:pPr>
    </w:p>
    <w:p w14:paraId="03146053">
      <w:pPr>
        <w:rPr>
          <w:color w:val="auto"/>
        </w:rPr>
      </w:pPr>
    </w:p>
    <w:p w14:paraId="2698CA7E">
      <w:pPr>
        <w:pStyle w:val="2"/>
        <w:spacing w:before="137" w:line="226" w:lineRule="auto"/>
        <w:ind w:left="144"/>
        <w:outlineLvl w:val="0"/>
        <w:rPr>
          <w:b/>
          <w:bCs/>
          <w:color w:val="auto"/>
          <w:spacing w:val="14"/>
          <w:sz w:val="42"/>
          <w:szCs w:val="42"/>
        </w:rPr>
      </w:pPr>
    </w:p>
    <w:p w14:paraId="35175810">
      <w:pPr>
        <w:pStyle w:val="2"/>
        <w:spacing w:before="137" w:line="226" w:lineRule="auto"/>
        <w:ind w:left="144"/>
        <w:outlineLvl w:val="0"/>
        <w:rPr>
          <w:b/>
          <w:bCs/>
          <w:color w:val="auto"/>
          <w:spacing w:val="14"/>
          <w:sz w:val="42"/>
          <w:szCs w:val="42"/>
        </w:rPr>
      </w:pPr>
    </w:p>
    <w:p w14:paraId="5C423E35">
      <w:pPr>
        <w:pStyle w:val="2"/>
        <w:spacing w:before="137" w:line="226" w:lineRule="auto"/>
        <w:ind w:left="144" w:firstLine="450" w:firstLineChars="100"/>
        <w:outlineLvl w:val="0"/>
        <w:rPr>
          <w:color w:val="auto"/>
          <w:sz w:val="42"/>
          <w:szCs w:val="42"/>
        </w:rPr>
      </w:pPr>
      <w:r>
        <w:rPr>
          <w:b/>
          <w:bCs/>
          <w:color w:val="auto"/>
          <w:spacing w:val="14"/>
          <w:sz w:val="42"/>
          <w:szCs w:val="42"/>
        </w:rPr>
        <w:t>第</w:t>
      </w:r>
      <w:r>
        <w:rPr>
          <w:rFonts w:hint="eastAsia"/>
          <w:b/>
          <w:bCs/>
          <w:color w:val="auto"/>
          <w:spacing w:val="14"/>
          <w:sz w:val="42"/>
          <w:szCs w:val="42"/>
          <w:lang w:val="en-US" w:eastAsia="zh-CN"/>
        </w:rPr>
        <w:t>七</w:t>
      </w:r>
      <w:r>
        <w:rPr>
          <w:b/>
          <w:bCs/>
          <w:color w:val="auto"/>
          <w:spacing w:val="14"/>
          <w:sz w:val="42"/>
          <w:szCs w:val="42"/>
        </w:rPr>
        <w:t>章</w:t>
      </w:r>
      <w:r>
        <w:rPr>
          <w:color w:val="auto"/>
          <w:spacing w:val="14"/>
          <w:sz w:val="42"/>
          <w:szCs w:val="42"/>
        </w:rPr>
        <w:t xml:space="preserve"> </w:t>
      </w:r>
      <w:r>
        <w:rPr>
          <w:b/>
          <w:bCs/>
          <w:color w:val="auto"/>
          <w:spacing w:val="14"/>
          <w:sz w:val="42"/>
          <w:szCs w:val="42"/>
        </w:rPr>
        <w:t>本项目须落实的政府采购相关政策</w:t>
      </w:r>
    </w:p>
    <w:p w14:paraId="0FC8BDEB">
      <w:pPr>
        <w:spacing w:line="279" w:lineRule="auto"/>
        <w:rPr>
          <w:rFonts w:ascii="Arial"/>
          <w:color w:val="auto"/>
          <w:sz w:val="21"/>
        </w:rPr>
      </w:pPr>
    </w:p>
    <w:p w14:paraId="1E83DDC5">
      <w:pPr>
        <w:pStyle w:val="2"/>
        <w:spacing w:before="210" w:line="221" w:lineRule="auto"/>
        <w:ind w:left="35" w:firstLine="548" w:firstLineChars="200"/>
        <w:rPr>
          <w:color w:val="auto"/>
          <w:spacing w:val="-3"/>
          <w:sz w:val="28"/>
          <w:szCs w:val="28"/>
        </w:rPr>
      </w:pPr>
      <w:r>
        <w:rPr>
          <w:color w:val="auto"/>
          <w:spacing w:val="-3"/>
          <w:sz w:val="28"/>
          <w:szCs w:val="28"/>
        </w:rPr>
        <w:t>8.1 根据[财库(2020)46 号]及[财库(2022)19 号]文件规定，中小企业产品参与投标享受相应优惠，应当同时符合以下条件：(一)符合中小企业划分标准[根据《工业和信息化部、国家统计局、国家发展和改 革委员会、财政部关于印发中小企业划型标准规定的通知》(工 信部联 企业[2011]300 号)规定的划分标准]。(二) 提供本企业制造的货物、承担的工程或服务，或者提供其他小型、微型企业制造的货物。本项所称货物不包括使用大型企业注册商标的货物。小型、微型企业提供中型企业制造的货物的，视同为中型企业。符合以上条件的须在投标文件中同时提供中小企业声明函，否则不予价格扣除。</w:t>
      </w:r>
    </w:p>
    <w:p w14:paraId="576584ED">
      <w:pPr>
        <w:pStyle w:val="2"/>
        <w:spacing w:before="145" w:line="222" w:lineRule="auto"/>
        <w:ind w:left="544"/>
        <w:rPr>
          <w:color w:val="auto"/>
          <w:sz w:val="28"/>
          <w:szCs w:val="28"/>
        </w:rPr>
      </w:pPr>
      <w:r>
        <w:rPr>
          <w:b/>
          <w:bCs/>
          <w:color w:val="auto"/>
          <w:spacing w:val="-10"/>
          <w:sz w:val="28"/>
          <w:szCs w:val="28"/>
        </w:rPr>
        <w:t>注：本项目面向中小企业所属的行业为：零</w:t>
      </w:r>
      <w:r>
        <w:rPr>
          <w:b/>
          <w:bCs/>
          <w:color w:val="auto"/>
          <w:spacing w:val="-11"/>
          <w:sz w:val="28"/>
          <w:szCs w:val="28"/>
        </w:rPr>
        <w:t>售业、批发业</w:t>
      </w:r>
      <w:r>
        <w:rPr>
          <w:color w:val="auto"/>
          <w:spacing w:val="-11"/>
          <w:sz w:val="28"/>
          <w:szCs w:val="28"/>
        </w:rPr>
        <w:t>。</w:t>
      </w:r>
    </w:p>
    <w:p w14:paraId="7232CE84">
      <w:pPr>
        <w:pStyle w:val="2"/>
        <w:spacing w:before="210" w:line="221" w:lineRule="auto"/>
        <w:ind w:left="35" w:firstLine="548" w:firstLineChars="200"/>
        <w:rPr>
          <w:color w:val="auto"/>
          <w:spacing w:val="-3"/>
          <w:sz w:val="28"/>
          <w:szCs w:val="28"/>
        </w:rPr>
      </w:pPr>
      <w:r>
        <w:rPr>
          <w:color w:val="auto"/>
          <w:spacing w:val="-3"/>
          <w:sz w:val="28"/>
          <w:szCs w:val="28"/>
        </w:rPr>
        <w:t>评审价格扣除标准：对小企业产品的价格给予10%的扣除，用扣除后的价格参加评审。允许大中型：企业向一家或者多家小微企业分包 的采购项目，大中型企业向小微企业分包合同总金额40%以上的，对联合体或者大中型企业的报价给予6%的扣除，用扣除后的价格参加评审。用扣除后的价格参与评审。若所提供的属于小型和微型企业产品仅是构成投标产品的部件、组件或零件的，则该投标产品不享受该政策。</w:t>
      </w:r>
    </w:p>
    <w:p w14:paraId="3701123D">
      <w:pPr>
        <w:pStyle w:val="2"/>
        <w:spacing w:before="210" w:line="221" w:lineRule="auto"/>
        <w:ind w:left="35" w:firstLine="548" w:firstLineChars="200"/>
        <w:rPr>
          <w:color w:val="auto"/>
          <w:spacing w:val="-3"/>
          <w:sz w:val="28"/>
          <w:szCs w:val="28"/>
        </w:rPr>
      </w:pPr>
      <w:r>
        <w:rPr>
          <w:color w:val="auto"/>
          <w:spacing w:val="-3"/>
          <w:sz w:val="28"/>
          <w:szCs w:val="28"/>
        </w:rPr>
        <w:t>如有有争议时：小型、微型企业产品的企业认定由企业所在地的县级(含县级)以上中小微企业行政主管部门进行认定。</w:t>
      </w:r>
    </w:p>
    <w:p w14:paraId="5A127A7A">
      <w:pPr>
        <w:pStyle w:val="2"/>
        <w:spacing w:before="210" w:line="221" w:lineRule="auto"/>
        <w:ind w:left="35" w:firstLine="548" w:firstLineChars="200"/>
        <w:rPr>
          <w:color w:val="auto"/>
          <w:spacing w:val="-3"/>
          <w:sz w:val="28"/>
          <w:szCs w:val="28"/>
        </w:rPr>
      </w:pPr>
      <w:r>
        <w:rPr>
          <w:color w:val="auto"/>
          <w:spacing w:val="-3"/>
          <w:sz w:val="28"/>
          <w:szCs w:val="28"/>
        </w:rPr>
        <w:t>8.2 根据[黔财采(2014)15 号]文件规定，对原产地在少数民族自治 区和享受少数民族自治待遇的省份的投标主产品(不含附带产品)，享受政策性加分，在经专家综合评审后的总得分基础上，加上3分(产品50%以上以供应商自身提供的证明材料进行确认)。</w:t>
      </w:r>
    </w:p>
    <w:p w14:paraId="27C69688">
      <w:pPr>
        <w:pStyle w:val="2"/>
        <w:spacing w:before="210" w:line="221" w:lineRule="auto"/>
        <w:ind w:left="35" w:firstLine="548" w:firstLineChars="200"/>
        <w:rPr>
          <w:color w:val="auto"/>
          <w:spacing w:val="-3"/>
          <w:sz w:val="28"/>
          <w:szCs w:val="28"/>
        </w:rPr>
      </w:pPr>
      <w:r>
        <w:rPr>
          <w:color w:val="auto"/>
          <w:spacing w:val="-3"/>
          <w:sz w:val="28"/>
          <w:szCs w:val="28"/>
        </w:rPr>
        <w:t>8.3 根据[黔财采(2017)6)号]文件规定，对符合[黔财采(2017)6)号]文件要求的采购内容，按《关于将国产密码应用落实到政府采购等有关事项的通知》(黔财采(2017)6)号文件执行。</w:t>
      </w:r>
    </w:p>
    <w:p w14:paraId="6414A653">
      <w:pPr>
        <w:pStyle w:val="2"/>
        <w:spacing w:before="210" w:line="221" w:lineRule="auto"/>
        <w:ind w:left="35" w:firstLine="548" w:firstLineChars="200"/>
        <w:rPr>
          <w:color w:val="auto"/>
          <w:spacing w:val="-3"/>
          <w:sz w:val="28"/>
          <w:szCs w:val="28"/>
        </w:rPr>
      </w:pPr>
      <w:r>
        <w:rPr>
          <w:color w:val="auto"/>
          <w:spacing w:val="-3"/>
          <w:sz w:val="28"/>
          <w:szCs w:val="28"/>
        </w:rPr>
        <w:t>8.4 根据[财库(2017)141 号]文件规定，对残疾人福利性单位产品参与投标享受相应优惠，应当同时满足以下条件：</w:t>
      </w:r>
    </w:p>
    <w:p w14:paraId="4F68737D">
      <w:pPr>
        <w:pStyle w:val="2"/>
        <w:spacing w:before="210" w:line="221" w:lineRule="auto"/>
        <w:ind w:left="35" w:firstLine="548" w:firstLineChars="200"/>
        <w:rPr>
          <w:color w:val="auto"/>
          <w:spacing w:val="-3"/>
          <w:sz w:val="28"/>
          <w:szCs w:val="28"/>
        </w:rPr>
      </w:pPr>
      <w:r>
        <w:rPr>
          <w:color w:val="auto"/>
          <w:spacing w:val="-3"/>
          <w:sz w:val="28"/>
          <w:szCs w:val="28"/>
        </w:rPr>
        <w:t>①安置的残疾人占本单位在职职工人数的比例不低于25%(含 25%)， 并且安置的残疾人人数不少于10人(含10人) ；</w:t>
      </w:r>
    </w:p>
    <w:p w14:paraId="3D7252D1">
      <w:pPr>
        <w:pStyle w:val="2"/>
        <w:spacing w:before="210" w:line="221" w:lineRule="auto"/>
        <w:ind w:left="35" w:firstLine="548" w:firstLineChars="200"/>
        <w:rPr>
          <w:color w:val="auto"/>
          <w:spacing w:val="-3"/>
          <w:sz w:val="28"/>
          <w:szCs w:val="28"/>
        </w:rPr>
      </w:pPr>
      <w:r>
        <w:rPr>
          <w:color w:val="auto"/>
          <w:spacing w:val="-3"/>
          <w:sz w:val="28"/>
          <w:szCs w:val="28"/>
        </w:rPr>
        <w:t>②依法与安置的每位残疾人签订了一年以上(含一年)的劳动合同或服务协议；</w:t>
      </w:r>
    </w:p>
    <w:p w14:paraId="78A6974A">
      <w:pPr>
        <w:pStyle w:val="2"/>
        <w:spacing w:before="210" w:line="221" w:lineRule="auto"/>
        <w:ind w:left="35" w:firstLine="548" w:firstLineChars="200"/>
        <w:rPr>
          <w:color w:val="auto"/>
          <w:spacing w:val="-3"/>
          <w:sz w:val="28"/>
          <w:szCs w:val="28"/>
        </w:rPr>
      </w:pPr>
      <w:r>
        <w:rPr>
          <w:color w:val="auto"/>
          <w:spacing w:val="-3"/>
          <w:sz w:val="28"/>
          <w:szCs w:val="28"/>
        </w:rPr>
        <w:t>③为安置的每位残疾人按月足额缴纳了基本养老保险、基本医疗保险、失业保险、工伤保险和生育保险等社会保险费；</w:t>
      </w:r>
    </w:p>
    <w:p w14:paraId="652B0234">
      <w:pPr>
        <w:pStyle w:val="2"/>
        <w:spacing w:before="210" w:line="221" w:lineRule="auto"/>
        <w:ind w:left="35"/>
        <w:rPr>
          <w:color w:val="auto"/>
          <w:spacing w:val="-3"/>
          <w:sz w:val="28"/>
          <w:szCs w:val="28"/>
        </w:rPr>
      </w:pPr>
      <w:r>
        <w:rPr>
          <w:color w:val="auto"/>
          <w:spacing w:val="-3"/>
          <w:sz w:val="28"/>
          <w:szCs w:val="28"/>
        </w:rPr>
        <w:t>④通过银行等金融机构向安置的每位残疾人，按月支付了不低于单位所在区县适用的经省级人民政府批准的月最低工资标准的工资；</w:t>
      </w:r>
    </w:p>
    <w:p w14:paraId="6A5FA5E1">
      <w:pPr>
        <w:pStyle w:val="2"/>
        <w:spacing w:before="210" w:line="221" w:lineRule="auto"/>
        <w:ind w:left="35"/>
        <w:rPr>
          <w:color w:val="auto"/>
          <w:spacing w:val="-3"/>
          <w:sz w:val="28"/>
          <w:szCs w:val="28"/>
        </w:rPr>
      </w:pPr>
      <w:r>
        <w:rPr>
          <w:color w:val="auto"/>
          <w:spacing w:val="-3"/>
          <w:sz w:val="28"/>
          <w:szCs w:val="28"/>
        </w:rPr>
        <w:t>⑤提供本单位制造的货物、承担的工程或者服务(以下简称产品)， 或者提供其他残疾人福利性单位制造的货物(不包括使用非残疾人福利 性单位注册商标的货物)。</w:t>
      </w:r>
    </w:p>
    <w:p w14:paraId="7DB96457">
      <w:pPr>
        <w:pStyle w:val="2"/>
        <w:spacing w:before="210" w:line="221" w:lineRule="auto"/>
        <w:ind w:left="35" w:firstLine="548" w:firstLineChars="200"/>
        <w:rPr>
          <w:color w:val="auto"/>
          <w:spacing w:val="-3"/>
          <w:sz w:val="28"/>
          <w:szCs w:val="28"/>
        </w:rPr>
      </w:pPr>
      <w:r>
        <w:rPr>
          <w:color w:val="auto"/>
          <w:spacing w:val="-3"/>
          <w:sz w:val="28"/>
          <w:szCs w:val="28"/>
        </w:rPr>
        <w:t>前款所称残疾人是指法定劳动年龄内，持有《中华人民共和国残疾人证》或者《中华人民共和国残疾军人证(1至 8 级)》的自然人，包括 具有劳动条件和劳动意愿的精神残疾人。在职职工人数是指与残疾人福利性单位建立劳动关系并依法签订劳动合同或者服务协议的雇员人数。</w:t>
      </w:r>
    </w:p>
    <w:p w14:paraId="372032CE">
      <w:pPr>
        <w:pStyle w:val="2"/>
        <w:spacing w:before="210" w:line="221" w:lineRule="auto"/>
        <w:ind w:left="35" w:firstLine="548" w:firstLineChars="200"/>
        <w:rPr>
          <w:color w:val="auto"/>
          <w:spacing w:val="-3"/>
          <w:sz w:val="28"/>
          <w:szCs w:val="28"/>
        </w:rPr>
      </w:pPr>
      <w:r>
        <w:rPr>
          <w:color w:val="auto"/>
          <w:spacing w:val="-3"/>
          <w:sz w:val="28"/>
          <w:szCs w:val="28"/>
        </w:rPr>
        <w:t>符合条件的残疾人福利性单位在参加政府采购活动时，应当提供 《残疾人福利性单位声明函》，并对声明的真实性负责。任何单位或者个人在政府采购活动中均不得要求残疾人福利性单位提供其他证明声 明函内容的材料。</w:t>
      </w:r>
    </w:p>
    <w:p w14:paraId="56493892">
      <w:pPr>
        <w:pStyle w:val="2"/>
        <w:spacing w:before="210" w:line="221" w:lineRule="auto"/>
        <w:ind w:left="35"/>
        <w:rPr>
          <w:color w:val="auto"/>
          <w:spacing w:val="-3"/>
          <w:sz w:val="28"/>
          <w:szCs w:val="28"/>
        </w:rPr>
      </w:pPr>
      <w:r>
        <w:rPr>
          <w:color w:val="auto"/>
          <w:spacing w:val="-3"/>
          <w:sz w:val="28"/>
          <w:szCs w:val="28"/>
        </w:rPr>
        <w:t>供应商提供的《残疾人福利性单位声明函》与事实不符的，依照《政府采购法》第七十七条第一款的规定追究法律责任。</w:t>
      </w:r>
    </w:p>
    <w:p w14:paraId="4C1945AC">
      <w:pPr>
        <w:pStyle w:val="2"/>
        <w:spacing w:before="210" w:line="221" w:lineRule="auto"/>
        <w:ind w:left="35"/>
        <w:rPr>
          <w:color w:val="auto"/>
          <w:spacing w:val="-3"/>
          <w:sz w:val="28"/>
          <w:szCs w:val="28"/>
        </w:rPr>
      </w:pPr>
      <w:r>
        <w:rPr>
          <w:color w:val="auto"/>
          <w:spacing w:val="-3"/>
          <w:sz w:val="28"/>
          <w:szCs w:val="28"/>
        </w:rPr>
        <w:t>在政府采购活动中，残疾人福利性单位视同小型、微型企业，享受预留份额、评审中价格扣除等促进中小企业发展的政府采购政策。向残 疾人福利性单位采购的金额，计入面向中小企业采购的统计数据。残疾人福利性单位属于小型、微型企业的，不重复享受政策。</w:t>
      </w:r>
    </w:p>
    <w:p w14:paraId="4CFCFBF2">
      <w:pPr>
        <w:pStyle w:val="2"/>
        <w:spacing w:before="210" w:line="221" w:lineRule="auto"/>
        <w:ind w:left="35" w:firstLine="548" w:firstLineChars="200"/>
        <w:rPr>
          <w:color w:val="auto"/>
          <w:spacing w:val="-3"/>
          <w:sz w:val="28"/>
          <w:szCs w:val="28"/>
        </w:rPr>
      </w:pPr>
      <w:r>
        <w:rPr>
          <w:color w:val="auto"/>
          <w:spacing w:val="-3"/>
          <w:sz w:val="28"/>
          <w:szCs w:val="28"/>
        </w:rPr>
        <w:t>8.5 根据[财库(2019)9号]文件规定，优先采购节能产品及环境标志产品，依据品目清单和认证证书享受加分，据黔财采(2014)15号，所投产品属于“节能产品清单”或“环保产品清单”有效期内中的 产品(强制采购产品除外),每一项加0.3分；所投产品同时属于“节能 产品清单”和“环保产品清单”两个清单中产品的，每一项加0.5分， 最高不超过2分。</w:t>
      </w:r>
    </w:p>
    <w:p w14:paraId="5BB6793D">
      <w:pPr>
        <w:pStyle w:val="2"/>
        <w:spacing w:before="210" w:line="221" w:lineRule="auto"/>
        <w:ind w:left="35" w:firstLine="548" w:firstLineChars="200"/>
        <w:rPr>
          <w:color w:val="auto"/>
          <w:sz w:val="28"/>
          <w:szCs w:val="28"/>
        </w:rPr>
      </w:pPr>
      <w:r>
        <w:rPr>
          <w:color w:val="auto"/>
          <w:spacing w:val="-3"/>
          <w:sz w:val="28"/>
          <w:szCs w:val="28"/>
        </w:rPr>
        <w:t>8.6 根据[财库[2014]68号]文件规定，在政府采购活动中，监狱企 业视同小型、微型企业，享受预留份额、评审中价格扣除等政府采购促 进中小企业发展的政府采购政策。向监狱企业采购的金额，计入面向中 小企业采购的统计数据。</w:t>
      </w:r>
    </w:p>
    <w:p w14:paraId="3EF2DD93">
      <w:pPr>
        <w:pStyle w:val="2"/>
        <w:spacing w:before="210" w:line="221" w:lineRule="auto"/>
        <w:ind w:left="35"/>
        <w:rPr>
          <w:color w:val="auto"/>
          <w:spacing w:val="-3"/>
          <w:sz w:val="28"/>
          <w:szCs w:val="28"/>
        </w:rPr>
        <w:sectPr>
          <w:headerReference r:id="rId14" w:type="default"/>
          <w:pgSz w:w="11906" w:h="16840"/>
          <w:pgMar w:top="1440" w:right="1080" w:bottom="1440" w:left="1080" w:header="0" w:footer="0" w:gutter="0"/>
          <w:cols w:space="720" w:num="1"/>
        </w:sectPr>
      </w:pPr>
    </w:p>
    <w:p w14:paraId="1EFC501B">
      <w:pPr>
        <w:widowControl/>
        <w:ind w:firstLine="723"/>
        <w:jc w:val="center"/>
        <w:rPr>
          <w:rFonts w:hint="eastAsia" w:ascii="仿宋" w:hAnsi="仿宋" w:eastAsia="仿宋" w:cstheme="minorEastAsia"/>
          <w:b/>
          <w:color w:val="auto"/>
          <w:kern w:val="0"/>
          <w:sz w:val="36"/>
          <w:szCs w:val="36"/>
          <w:highlight w:val="none"/>
          <w:lang w:bidi="ar"/>
        </w:rPr>
      </w:pPr>
    </w:p>
    <w:p w14:paraId="2CF2F2F3">
      <w:pPr>
        <w:widowControl/>
        <w:ind w:firstLine="480"/>
        <w:rPr>
          <w:rFonts w:hint="eastAsia" w:ascii="仿宋" w:hAnsi="仿宋" w:eastAsia="仿宋" w:cs="仿宋"/>
          <w:color w:val="auto"/>
          <w:kern w:val="0"/>
          <w:lang w:bidi="ar"/>
        </w:rPr>
      </w:pPr>
      <w:r>
        <w:rPr>
          <w:rFonts w:hint="eastAsia" w:ascii="仿宋" w:hAnsi="仿宋" w:eastAsia="仿宋" w:cs="仿宋"/>
          <w:color w:val="auto"/>
          <w:kern w:val="0"/>
          <w:lang w:bidi="ar"/>
        </w:rPr>
        <w:t>附 1</w:t>
      </w:r>
    </w:p>
    <w:p w14:paraId="7F5F21F9">
      <w:pPr>
        <w:widowControl/>
        <w:ind w:firstLine="723"/>
        <w:jc w:val="center"/>
        <w:rPr>
          <w:rFonts w:hint="eastAsia" w:ascii="仿宋" w:hAnsi="仿宋" w:eastAsia="仿宋" w:cs="仿宋"/>
          <w:color w:val="auto"/>
        </w:rPr>
      </w:pPr>
      <w:r>
        <w:rPr>
          <w:rFonts w:hint="eastAsia" w:ascii="仿宋" w:hAnsi="仿宋" w:eastAsia="仿宋" w:cs="仿宋"/>
          <w:b/>
          <w:color w:val="auto"/>
          <w:kern w:val="0"/>
          <w:sz w:val="36"/>
          <w:szCs w:val="36"/>
          <w:lang w:bidi="ar"/>
        </w:rPr>
        <w:t>中小企业声明函（货物）</w:t>
      </w:r>
    </w:p>
    <w:p w14:paraId="7FA75B84">
      <w:pPr>
        <w:widowControl/>
        <w:spacing w:line="360" w:lineRule="auto"/>
        <w:ind w:firstLine="480"/>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本公司（联合体）郑重声明，根据《政府采购促进中小企业发展管理办法》（财库﹝2020﹞46号）的规定，本公司（联合体）参加</w:t>
      </w:r>
      <w:r>
        <w:rPr>
          <w:rFonts w:hint="eastAsia" w:ascii="仿宋" w:hAnsi="仿宋" w:eastAsia="仿宋" w:cs="仿宋"/>
          <w:color w:val="auto"/>
          <w:kern w:val="0"/>
          <w:sz w:val="28"/>
          <w:szCs w:val="28"/>
          <w:u w:val="single"/>
          <w:lang w:bidi="ar"/>
        </w:rPr>
        <w:t>（单位名称）</w:t>
      </w:r>
      <w:r>
        <w:rPr>
          <w:rFonts w:hint="eastAsia" w:ascii="仿宋" w:hAnsi="仿宋" w:eastAsia="仿宋" w:cs="仿宋"/>
          <w:color w:val="auto"/>
          <w:kern w:val="0"/>
          <w:sz w:val="28"/>
          <w:szCs w:val="28"/>
          <w:lang w:bidi="ar"/>
        </w:rPr>
        <w:t>的</w:t>
      </w:r>
      <w:r>
        <w:rPr>
          <w:rFonts w:hint="eastAsia" w:ascii="仿宋" w:hAnsi="仿宋" w:eastAsia="仿宋" w:cs="仿宋"/>
          <w:color w:val="auto"/>
          <w:kern w:val="0"/>
          <w:sz w:val="28"/>
          <w:szCs w:val="28"/>
          <w:u w:val="single"/>
          <w:lang w:bidi="ar"/>
        </w:rPr>
        <w:t>（项目名称）</w:t>
      </w:r>
      <w:r>
        <w:rPr>
          <w:rFonts w:hint="eastAsia" w:ascii="仿宋" w:hAnsi="仿宋" w:eastAsia="仿宋" w:cs="仿宋"/>
          <w:color w:val="auto"/>
          <w:kern w:val="0"/>
          <w:sz w:val="28"/>
          <w:szCs w:val="28"/>
          <w:lang w:bidi="ar"/>
        </w:rPr>
        <w:t>采购活动，提供的货物全部由符合政策要求的中小企业制造。相关企业（含联合体中的中小企业、签订分包意向协议的中小企业）的具体情况如下：</w:t>
      </w:r>
    </w:p>
    <w:p w14:paraId="526EE624">
      <w:pPr>
        <w:widowControl/>
        <w:spacing w:line="360" w:lineRule="auto"/>
        <w:ind w:firstLine="480"/>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1.</w:t>
      </w:r>
      <w:r>
        <w:rPr>
          <w:rFonts w:hint="eastAsia" w:ascii="仿宋" w:hAnsi="仿宋" w:eastAsia="仿宋" w:cs="仿宋"/>
          <w:color w:val="auto"/>
          <w:kern w:val="0"/>
          <w:sz w:val="28"/>
          <w:szCs w:val="28"/>
          <w:u w:val="single"/>
          <w:lang w:bidi="ar"/>
        </w:rPr>
        <w:t>（标的名称）</w:t>
      </w:r>
      <w:r>
        <w:rPr>
          <w:rFonts w:hint="eastAsia" w:ascii="仿宋" w:hAnsi="仿宋" w:eastAsia="仿宋" w:cs="仿宋"/>
          <w:color w:val="auto"/>
          <w:kern w:val="0"/>
          <w:sz w:val="28"/>
          <w:szCs w:val="28"/>
          <w:lang w:bidi="ar"/>
        </w:rPr>
        <w:t>，属于</w:t>
      </w:r>
      <w:r>
        <w:rPr>
          <w:rFonts w:hint="eastAsia" w:ascii="仿宋" w:hAnsi="仿宋" w:eastAsia="仿宋" w:cs="仿宋"/>
          <w:color w:val="auto"/>
          <w:kern w:val="0"/>
          <w:sz w:val="28"/>
          <w:szCs w:val="28"/>
          <w:u w:val="single"/>
          <w:lang w:bidi="ar"/>
        </w:rPr>
        <w:t>（采购文件中明确的所属行业）行业</w:t>
      </w:r>
      <w:r>
        <w:rPr>
          <w:rFonts w:hint="eastAsia" w:ascii="仿宋" w:hAnsi="仿宋" w:eastAsia="仿宋" w:cs="仿宋"/>
          <w:color w:val="auto"/>
          <w:kern w:val="0"/>
          <w:sz w:val="28"/>
          <w:szCs w:val="28"/>
          <w:lang w:bidi="ar"/>
        </w:rPr>
        <w:t>；制造商为</w:t>
      </w:r>
      <w:r>
        <w:rPr>
          <w:rFonts w:hint="eastAsia" w:ascii="仿宋" w:hAnsi="仿宋" w:eastAsia="仿宋" w:cs="仿宋"/>
          <w:color w:val="auto"/>
          <w:kern w:val="0"/>
          <w:sz w:val="28"/>
          <w:szCs w:val="28"/>
          <w:u w:val="single"/>
          <w:lang w:bidi="ar"/>
        </w:rPr>
        <w:t>（企业名称）</w:t>
      </w:r>
      <w:r>
        <w:rPr>
          <w:rFonts w:hint="eastAsia" w:ascii="仿宋" w:hAnsi="仿宋" w:eastAsia="仿宋" w:cs="仿宋"/>
          <w:color w:val="auto"/>
          <w:kern w:val="0"/>
          <w:sz w:val="28"/>
          <w:szCs w:val="28"/>
          <w:lang w:bidi="ar"/>
        </w:rPr>
        <w:t>，从业人员人，营业收入为万元，资产总额为万元¹，属于</w:t>
      </w:r>
      <w:r>
        <w:rPr>
          <w:rFonts w:hint="eastAsia" w:ascii="仿宋" w:hAnsi="仿宋" w:eastAsia="仿宋" w:cs="仿宋"/>
          <w:color w:val="auto"/>
          <w:kern w:val="0"/>
          <w:sz w:val="28"/>
          <w:szCs w:val="28"/>
          <w:u w:val="single"/>
          <w:lang w:bidi="ar"/>
        </w:rPr>
        <w:t>（中型企业、小型企业、微型企业）</w:t>
      </w:r>
      <w:r>
        <w:rPr>
          <w:rFonts w:hint="eastAsia" w:ascii="仿宋" w:hAnsi="仿宋" w:eastAsia="仿宋" w:cs="仿宋"/>
          <w:color w:val="auto"/>
          <w:kern w:val="0"/>
          <w:sz w:val="28"/>
          <w:szCs w:val="28"/>
          <w:lang w:bidi="ar"/>
        </w:rPr>
        <w:t>；</w:t>
      </w:r>
    </w:p>
    <w:p w14:paraId="037FD16B">
      <w:pPr>
        <w:widowControl/>
        <w:spacing w:line="360" w:lineRule="auto"/>
        <w:ind w:firstLine="480"/>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2.</w:t>
      </w:r>
      <w:r>
        <w:rPr>
          <w:rFonts w:hint="eastAsia" w:ascii="仿宋" w:hAnsi="仿宋" w:eastAsia="仿宋" w:cs="仿宋"/>
          <w:color w:val="auto"/>
          <w:kern w:val="0"/>
          <w:sz w:val="28"/>
          <w:szCs w:val="28"/>
          <w:u w:val="single"/>
          <w:lang w:bidi="ar"/>
        </w:rPr>
        <w:t>（标的名称）</w:t>
      </w:r>
      <w:r>
        <w:rPr>
          <w:rFonts w:hint="eastAsia" w:ascii="仿宋" w:hAnsi="仿宋" w:eastAsia="仿宋" w:cs="仿宋"/>
          <w:color w:val="auto"/>
          <w:kern w:val="0"/>
          <w:sz w:val="28"/>
          <w:szCs w:val="28"/>
          <w:lang w:bidi="ar"/>
        </w:rPr>
        <w:t>，属于</w:t>
      </w:r>
      <w:r>
        <w:rPr>
          <w:rFonts w:hint="eastAsia" w:ascii="仿宋" w:hAnsi="仿宋" w:eastAsia="仿宋" w:cs="仿宋"/>
          <w:color w:val="auto"/>
          <w:kern w:val="0"/>
          <w:sz w:val="28"/>
          <w:szCs w:val="28"/>
          <w:u w:val="single"/>
          <w:lang w:bidi="ar"/>
        </w:rPr>
        <w:t>（采购文件中明确的所属行业）行业</w:t>
      </w:r>
      <w:r>
        <w:rPr>
          <w:rFonts w:hint="eastAsia" w:ascii="仿宋" w:hAnsi="仿宋" w:eastAsia="仿宋" w:cs="仿宋"/>
          <w:color w:val="auto"/>
          <w:kern w:val="0"/>
          <w:sz w:val="28"/>
          <w:szCs w:val="28"/>
          <w:lang w:bidi="ar"/>
        </w:rPr>
        <w:t>；制造商为</w:t>
      </w:r>
      <w:r>
        <w:rPr>
          <w:rFonts w:hint="eastAsia" w:ascii="仿宋" w:hAnsi="仿宋" w:eastAsia="仿宋" w:cs="仿宋"/>
          <w:color w:val="auto"/>
          <w:kern w:val="0"/>
          <w:sz w:val="28"/>
          <w:szCs w:val="28"/>
          <w:u w:val="single"/>
          <w:lang w:bidi="ar"/>
        </w:rPr>
        <w:t>（企业名称）</w:t>
      </w:r>
      <w:r>
        <w:rPr>
          <w:rFonts w:hint="eastAsia" w:ascii="仿宋" w:hAnsi="仿宋" w:eastAsia="仿宋" w:cs="仿宋"/>
          <w:color w:val="auto"/>
          <w:kern w:val="0"/>
          <w:sz w:val="28"/>
          <w:szCs w:val="28"/>
          <w:lang w:bidi="ar"/>
        </w:rPr>
        <w:t>，从业人员人，营业收入为万元，资产总额为万元，属于</w:t>
      </w:r>
      <w:r>
        <w:rPr>
          <w:rFonts w:hint="eastAsia" w:ascii="仿宋" w:hAnsi="仿宋" w:eastAsia="仿宋" w:cs="仿宋"/>
          <w:color w:val="auto"/>
          <w:kern w:val="0"/>
          <w:sz w:val="28"/>
          <w:szCs w:val="28"/>
          <w:u w:val="single"/>
          <w:lang w:bidi="ar"/>
        </w:rPr>
        <w:t>（中型企业、小型企业、微型企业）</w:t>
      </w:r>
      <w:r>
        <w:rPr>
          <w:rFonts w:hint="eastAsia" w:ascii="仿宋" w:hAnsi="仿宋" w:eastAsia="仿宋" w:cs="仿宋"/>
          <w:color w:val="auto"/>
          <w:kern w:val="0"/>
          <w:sz w:val="28"/>
          <w:szCs w:val="28"/>
          <w:lang w:bidi="ar"/>
        </w:rPr>
        <w:t>；</w:t>
      </w:r>
    </w:p>
    <w:p w14:paraId="59919D48">
      <w:pPr>
        <w:widowControl/>
        <w:spacing w:line="360" w:lineRule="auto"/>
        <w:ind w:firstLine="480"/>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w:t>
      </w:r>
    </w:p>
    <w:p w14:paraId="424BC1D3">
      <w:pPr>
        <w:widowControl/>
        <w:spacing w:line="360" w:lineRule="auto"/>
        <w:ind w:firstLine="480"/>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以上企业，不属于大企业的分支机构，不存在控股股东为大企业的情形，也不存在与大企业的负责人为同一人的情形。</w:t>
      </w:r>
    </w:p>
    <w:p w14:paraId="6F57A05A">
      <w:pPr>
        <w:widowControl/>
        <w:spacing w:line="360" w:lineRule="auto"/>
        <w:ind w:firstLine="480"/>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本企业对上述声明内容的真实性负责。如有虚假，将依法承担相应责任。</w:t>
      </w:r>
    </w:p>
    <w:p w14:paraId="0FAFA1B2">
      <w:pPr>
        <w:widowControl/>
        <w:spacing w:line="360" w:lineRule="auto"/>
        <w:ind w:firstLine="480"/>
        <w:jc w:val="center"/>
        <w:rPr>
          <w:rFonts w:hint="eastAsia" w:ascii="仿宋" w:hAnsi="仿宋" w:eastAsia="仿宋" w:cs="仿宋"/>
          <w:color w:val="auto"/>
          <w:kern w:val="0"/>
          <w:sz w:val="28"/>
          <w:szCs w:val="28"/>
          <w:lang w:bidi="ar"/>
        </w:rPr>
      </w:pPr>
      <w:r>
        <w:rPr>
          <w:rFonts w:hint="eastAsia" w:ascii="仿宋" w:hAnsi="仿宋" w:eastAsia="仿宋" w:cs="仿宋"/>
          <w:color w:val="auto"/>
          <w:kern w:val="0"/>
          <w:sz w:val="28"/>
          <w:szCs w:val="28"/>
          <w:lang w:bidi="ar"/>
        </w:rPr>
        <w:t xml:space="preserve">  </w:t>
      </w:r>
    </w:p>
    <w:p w14:paraId="5FDAED06">
      <w:pPr>
        <w:widowControl/>
        <w:spacing w:line="360" w:lineRule="auto"/>
        <w:ind w:firstLine="480"/>
        <w:jc w:val="center"/>
        <w:rPr>
          <w:rFonts w:hint="eastAsia" w:ascii="仿宋" w:hAnsi="仿宋" w:eastAsia="仿宋" w:cs="仿宋"/>
          <w:color w:val="auto"/>
          <w:kern w:val="0"/>
          <w:sz w:val="28"/>
          <w:szCs w:val="28"/>
          <w:lang w:bidi="ar"/>
        </w:rPr>
      </w:pPr>
    </w:p>
    <w:p w14:paraId="6CC3E455">
      <w:pPr>
        <w:widowControl/>
        <w:spacing w:line="360" w:lineRule="auto"/>
        <w:ind w:firstLine="480"/>
        <w:jc w:val="center"/>
        <w:rPr>
          <w:rFonts w:hint="eastAsia" w:ascii="仿宋" w:hAnsi="仿宋" w:eastAsia="仿宋" w:cs="仿宋"/>
          <w:color w:val="auto"/>
          <w:kern w:val="0"/>
          <w:sz w:val="28"/>
          <w:szCs w:val="28"/>
          <w:lang w:bidi="ar"/>
        </w:rPr>
      </w:pPr>
      <w:r>
        <w:rPr>
          <w:rFonts w:hint="eastAsia" w:ascii="仿宋" w:hAnsi="仿宋" w:eastAsia="仿宋" w:cs="仿宋"/>
          <w:color w:val="auto"/>
          <w:kern w:val="0"/>
          <w:sz w:val="28"/>
          <w:szCs w:val="28"/>
          <w:lang w:bidi="ar"/>
        </w:rPr>
        <w:t xml:space="preserve">                    </w:t>
      </w:r>
    </w:p>
    <w:p w14:paraId="321B72F6">
      <w:pPr>
        <w:widowControl/>
        <w:spacing w:line="360" w:lineRule="auto"/>
        <w:ind w:firstLine="480"/>
        <w:jc w:val="center"/>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 xml:space="preserve">   企业名称（盖章）：</w:t>
      </w:r>
    </w:p>
    <w:p w14:paraId="6216185D">
      <w:pPr>
        <w:widowControl/>
        <w:spacing w:line="360" w:lineRule="auto"/>
        <w:ind w:firstLine="480"/>
        <w:jc w:val="center"/>
        <w:rPr>
          <w:rFonts w:hint="eastAsia" w:ascii="仿宋" w:hAnsi="仿宋" w:eastAsia="仿宋" w:cs="仿宋"/>
          <w:color w:val="auto"/>
          <w:kern w:val="0"/>
          <w:sz w:val="28"/>
          <w:szCs w:val="28"/>
          <w:lang w:bidi="ar"/>
        </w:rPr>
      </w:pPr>
      <w:r>
        <w:rPr>
          <w:rFonts w:hint="eastAsia" w:ascii="仿宋" w:hAnsi="仿宋" w:eastAsia="仿宋" w:cs="仿宋"/>
          <w:color w:val="auto"/>
          <w:kern w:val="0"/>
          <w:sz w:val="28"/>
          <w:szCs w:val="28"/>
          <w:lang w:bidi="ar"/>
        </w:rPr>
        <w:t xml:space="preserve">            日期：</w:t>
      </w:r>
    </w:p>
    <w:p w14:paraId="04B18F31">
      <w:pPr>
        <w:widowControl/>
        <w:ind w:firstLine="480"/>
        <w:jc w:val="center"/>
        <w:rPr>
          <w:rFonts w:hint="eastAsia" w:ascii="仿宋" w:hAnsi="仿宋" w:eastAsia="仿宋" w:cs="仿宋"/>
          <w:color w:val="auto"/>
          <w:kern w:val="0"/>
          <w:lang w:bidi="ar"/>
        </w:rPr>
      </w:pPr>
    </w:p>
    <w:p w14:paraId="2ACEF164">
      <w:pPr>
        <w:widowControl/>
        <w:ind w:firstLine="480"/>
        <w:jc w:val="center"/>
        <w:rPr>
          <w:rFonts w:hint="eastAsia" w:ascii="仿宋" w:hAnsi="仿宋" w:eastAsia="仿宋" w:cs="仿宋"/>
          <w:color w:val="auto"/>
          <w:kern w:val="0"/>
          <w:lang w:bidi="ar"/>
        </w:rPr>
      </w:pPr>
    </w:p>
    <w:p w14:paraId="600F51B5">
      <w:pPr>
        <w:widowControl/>
        <w:ind w:firstLine="480"/>
        <w:jc w:val="center"/>
        <w:rPr>
          <w:rFonts w:hint="eastAsia" w:ascii="仿宋" w:hAnsi="仿宋" w:eastAsia="仿宋" w:cs="仿宋"/>
          <w:color w:val="auto"/>
          <w:kern w:val="0"/>
          <w:lang w:bidi="ar"/>
        </w:rPr>
      </w:pPr>
    </w:p>
    <w:p w14:paraId="46BE786D">
      <w:pPr>
        <w:widowControl/>
        <w:ind w:firstLine="480"/>
        <w:jc w:val="center"/>
        <w:rPr>
          <w:rFonts w:hint="eastAsia" w:ascii="仿宋" w:hAnsi="仿宋" w:eastAsia="仿宋" w:cs="仿宋"/>
          <w:color w:val="auto"/>
          <w:kern w:val="0"/>
          <w:lang w:bidi="ar"/>
        </w:rPr>
      </w:pPr>
    </w:p>
    <w:p w14:paraId="141EC81D">
      <w:pPr>
        <w:widowControl/>
        <w:spacing w:line="0" w:lineRule="atLeast"/>
        <w:ind w:firstLine="360"/>
        <w:rPr>
          <w:rFonts w:hint="eastAsia" w:ascii="仿宋" w:hAnsi="仿宋" w:eastAsia="仿宋" w:cs="仿宋"/>
          <w:color w:val="auto"/>
          <w:kern w:val="0"/>
          <w:sz w:val="18"/>
          <w:szCs w:val="18"/>
          <w:u w:val="single"/>
          <w:lang w:bidi="ar"/>
        </w:rPr>
      </w:pPr>
      <w:r>
        <w:rPr>
          <w:rFonts w:hint="eastAsia" w:ascii="仿宋" w:hAnsi="仿宋" w:eastAsia="仿宋" w:cs="仿宋"/>
          <w:color w:val="auto"/>
          <w:kern w:val="0"/>
          <w:sz w:val="18"/>
          <w:szCs w:val="18"/>
          <w:u w:val="single"/>
          <w:lang w:bidi="ar"/>
        </w:rPr>
        <w:t xml:space="preserve">                                          </w:t>
      </w:r>
    </w:p>
    <w:p w14:paraId="7BEFC431">
      <w:pPr>
        <w:widowControl/>
        <w:spacing w:line="0" w:lineRule="atLeast"/>
        <w:ind w:firstLine="360"/>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¹从业人员、营业收入、资产总额填报上一年度数据，无上一年度数据的新成立企业可不填报。</w:t>
      </w:r>
    </w:p>
    <w:p w14:paraId="2DCAD251">
      <w:pPr>
        <w:pStyle w:val="2"/>
        <w:spacing w:before="137" w:line="227" w:lineRule="auto"/>
        <w:outlineLvl w:val="0"/>
        <w:rPr>
          <w:rFonts w:hint="eastAsia" w:ascii="仿宋" w:hAnsi="仿宋" w:eastAsia="仿宋" w:cstheme="minorEastAsia"/>
          <w:b/>
          <w:snapToGrid w:val="0"/>
          <w:color w:val="auto"/>
          <w:kern w:val="0"/>
          <w:sz w:val="36"/>
          <w:szCs w:val="36"/>
          <w:highlight w:val="none"/>
          <w:lang w:val="en-US" w:eastAsia="en-US" w:bidi="ar"/>
        </w:rPr>
      </w:pPr>
    </w:p>
    <w:p w14:paraId="23202137">
      <w:pPr>
        <w:pStyle w:val="2"/>
        <w:spacing w:before="137" w:line="227" w:lineRule="auto"/>
        <w:ind w:firstLine="3614" w:firstLineChars="1000"/>
        <w:outlineLvl w:val="0"/>
        <w:rPr>
          <w:rFonts w:hint="eastAsia" w:ascii="仿宋" w:hAnsi="仿宋" w:eastAsia="仿宋" w:cstheme="minorEastAsia"/>
          <w:b/>
          <w:snapToGrid w:val="0"/>
          <w:color w:val="auto"/>
          <w:kern w:val="0"/>
          <w:sz w:val="36"/>
          <w:szCs w:val="36"/>
          <w:highlight w:val="none"/>
          <w:lang w:val="en-US" w:eastAsia="en-US" w:bidi="ar"/>
        </w:rPr>
      </w:pPr>
      <w:r>
        <w:rPr>
          <w:rFonts w:hint="eastAsia" w:ascii="仿宋" w:hAnsi="仿宋" w:eastAsia="仿宋" w:cstheme="minorEastAsia"/>
          <w:b/>
          <w:snapToGrid w:val="0"/>
          <w:color w:val="auto"/>
          <w:kern w:val="0"/>
          <w:sz w:val="36"/>
          <w:szCs w:val="36"/>
          <w:highlight w:val="none"/>
          <w:lang w:val="en-US" w:eastAsia="en-US" w:bidi="ar"/>
        </w:rPr>
        <w:t>第九章 附件</w:t>
      </w:r>
    </w:p>
    <w:p w14:paraId="331F1D32">
      <w:pPr>
        <w:spacing w:line="265" w:lineRule="auto"/>
        <w:rPr>
          <w:rFonts w:ascii="Arial"/>
          <w:color w:val="auto"/>
          <w:sz w:val="21"/>
        </w:rPr>
      </w:pPr>
    </w:p>
    <w:p w14:paraId="0E51353D">
      <w:pPr>
        <w:pStyle w:val="2"/>
        <w:spacing w:before="91" w:line="223" w:lineRule="auto"/>
        <w:ind w:left="75"/>
        <w:rPr>
          <w:color w:val="auto"/>
          <w:sz w:val="28"/>
          <w:szCs w:val="28"/>
        </w:rPr>
      </w:pPr>
      <w:r>
        <w:rPr>
          <w:color w:val="auto"/>
          <w:spacing w:val="-19"/>
          <w:sz w:val="28"/>
          <w:szCs w:val="28"/>
        </w:rPr>
        <w:t>附件 1</w:t>
      </w:r>
      <w:r>
        <w:rPr>
          <w:color w:val="auto"/>
          <w:spacing w:val="33"/>
          <w:sz w:val="28"/>
          <w:szCs w:val="28"/>
        </w:rPr>
        <w:t xml:space="preserve"> </w:t>
      </w:r>
      <w:r>
        <w:rPr>
          <w:color w:val="auto"/>
          <w:spacing w:val="-19"/>
          <w:sz w:val="28"/>
          <w:szCs w:val="28"/>
        </w:rPr>
        <w:t>(指定格式)：</w:t>
      </w:r>
    </w:p>
    <w:p w14:paraId="0DE33C9F">
      <w:pPr>
        <w:pStyle w:val="2"/>
        <w:spacing w:before="199" w:line="223" w:lineRule="auto"/>
        <w:ind w:left="3430"/>
        <w:rPr>
          <w:color w:val="auto"/>
          <w:sz w:val="40"/>
          <w:szCs w:val="40"/>
        </w:rPr>
      </w:pPr>
      <w:r>
        <w:rPr>
          <w:color w:val="auto"/>
          <w:spacing w:val="-11"/>
          <w:sz w:val="40"/>
          <w:szCs w:val="40"/>
        </w:rPr>
        <w:t>投标总报价书</w:t>
      </w:r>
    </w:p>
    <w:p w14:paraId="6A447AC9">
      <w:pPr>
        <w:spacing w:line="447" w:lineRule="auto"/>
        <w:rPr>
          <w:rFonts w:ascii="Arial"/>
          <w:color w:val="auto"/>
          <w:sz w:val="21"/>
        </w:rPr>
      </w:pPr>
    </w:p>
    <w:p w14:paraId="73EE047D">
      <w:pPr>
        <w:pStyle w:val="2"/>
        <w:spacing w:before="91" w:line="221" w:lineRule="auto"/>
        <w:rPr>
          <w:rFonts w:hint="eastAsia"/>
          <w:color w:val="auto"/>
          <w:spacing w:val="-12"/>
          <w:sz w:val="28"/>
          <w:szCs w:val="28"/>
        </w:rPr>
      </w:pPr>
      <w:r>
        <w:rPr>
          <w:color w:val="auto"/>
          <w:spacing w:val="-12"/>
          <w:sz w:val="28"/>
          <w:szCs w:val="28"/>
        </w:rPr>
        <w:t>致：</w:t>
      </w:r>
      <w:r>
        <w:rPr>
          <w:rFonts w:hint="eastAsia"/>
          <w:color w:val="auto"/>
          <w:spacing w:val="-12"/>
          <w:sz w:val="28"/>
          <w:szCs w:val="28"/>
        </w:rPr>
        <w:t>贵州昱龙项目管理咨询有限公司</w:t>
      </w:r>
    </w:p>
    <w:p w14:paraId="19295251">
      <w:pPr>
        <w:pStyle w:val="2"/>
        <w:spacing w:before="91" w:line="221" w:lineRule="auto"/>
        <w:ind w:firstLine="512" w:firstLineChars="200"/>
        <w:rPr>
          <w:rFonts w:ascii="Arial"/>
          <w:color w:val="auto"/>
          <w:sz w:val="21"/>
        </w:rPr>
      </w:pPr>
      <w:r>
        <w:rPr>
          <w:color w:val="auto"/>
          <w:spacing w:val="-12"/>
          <w:sz w:val="28"/>
          <w:szCs w:val="28"/>
        </w:rPr>
        <w:t>我方已收到贵单位制发的项目</w:t>
      </w:r>
      <w:r>
        <w:rPr>
          <w:color w:val="auto"/>
          <w:spacing w:val="-13"/>
          <w:sz w:val="28"/>
          <w:szCs w:val="28"/>
        </w:rPr>
        <w:t>编号</w:t>
      </w:r>
      <w:r>
        <w:rPr>
          <w:rFonts w:hint="eastAsia"/>
          <w:color w:val="auto"/>
          <w:sz w:val="28"/>
          <w:szCs w:val="28"/>
          <w:u w:val="single"/>
          <w:lang w:val="en-US" w:eastAsia="zh-CN"/>
        </w:rPr>
        <w:t xml:space="preserve">     </w:t>
      </w:r>
      <w:r>
        <w:rPr>
          <w:color w:val="auto"/>
          <w:spacing w:val="-9"/>
          <w:sz w:val="28"/>
          <w:szCs w:val="28"/>
        </w:rPr>
        <w:t>：</w:t>
      </w:r>
      <w:r>
        <w:rPr>
          <w:color w:val="auto"/>
          <w:spacing w:val="-9"/>
          <w:sz w:val="28"/>
          <w:szCs w:val="28"/>
          <w:u w:val="single"/>
        </w:rPr>
        <w:t xml:space="preserve">         </w:t>
      </w:r>
      <w:r>
        <w:rPr>
          <w:rFonts w:hint="eastAsia"/>
          <w:color w:val="auto"/>
          <w:spacing w:val="-9"/>
          <w:sz w:val="28"/>
          <w:szCs w:val="28"/>
          <w:u w:val="single"/>
          <w:lang w:val="en-US" w:eastAsia="zh-CN"/>
        </w:rPr>
        <w:t xml:space="preserve">  </w:t>
      </w:r>
      <w:r>
        <w:rPr>
          <w:color w:val="auto"/>
          <w:spacing w:val="-9"/>
          <w:sz w:val="28"/>
          <w:szCs w:val="28"/>
          <w:u w:val="single"/>
        </w:rPr>
        <w:t xml:space="preserve">   </w:t>
      </w:r>
      <w:r>
        <w:rPr>
          <w:color w:val="auto"/>
          <w:spacing w:val="-9"/>
          <w:sz w:val="28"/>
          <w:szCs w:val="28"/>
        </w:rPr>
        <w:t>《</w:t>
      </w:r>
      <w:r>
        <w:rPr>
          <w:rFonts w:hint="eastAsia"/>
          <w:color w:val="auto"/>
          <w:spacing w:val="-9"/>
          <w:sz w:val="28"/>
          <w:szCs w:val="28"/>
          <w:lang w:val="en-US" w:eastAsia="zh-CN"/>
        </w:rPr>
        <w:t>谈判</w:t>
      </w:r>
      <w:r>
        <w:rPr>
          <w:color w:val="auto"/>
          <w:spacing w:val="-9"/>
          <w:sz w:val="28"/>
          <w:szCs w:val="28"/>
        </w:rPr>
        <w:t>文件》，遵照《中华人民共和国政府采购法》</w:t>
      </w:r>
      <w:r>
        <w:rPr>
          <w:color w:val="auto"/>
          <w:spacing w:val="-12"/>
          <w:sz w:val="28"/>
          <w:szCs w:val="28"/>
        </w:rPr>
        <w:t>及有关法律、法规和规章的</w:t>
      </w:r>
      <w:r>
        <w:rPr>
          <w:color w:val="auto"/>
          <w:spacing w:val="-10"/>
          <w:sz w:val="28"/>
          <w:szCs w:val="28"/>
        </w:rPr>
        <w:t>规定，愿意按《</w:t>
      </w:r>
      <w:r>
        <w:rPr>
          <w:rFonts w:hint="eastAsia"/>
          <w:color w:val="auto"/>
          <w:spacing w:val="-10"/>
          <w:sz w:val="28"/>
          <w:szCs w:val="28"/>
          <w:lang w:val="en-US" w:eastAsia="zh-CN"/>
        </w:rPr>
        <w:t>谈判</w:t>
      </w:r>
      <w:r>
        <w:rPr>
          <w:color w:val="auto"/>
          <w:spacing w:val="-10"/>
          <w:sz w:val="28"/>
          <w:szCs w:val="28"/>
        </w:rPr>
        <w:t>文件》的要求作如下承诺：</w:t>
      </w:r>
    </w:p>
    <w:p w14:paraId="44094DCD">
      <w:pPr>
        <w:pStyle w:val="2"/>
        <w:spacing w:before="91" w:line="221" w:lineRule="auto"/>
        <w:rPr>
          <w:color w:val="auto"/>
          <w:spacing w:val="-10"/>
          <w:sz w:val="28"/>
          <w:szCs w:val="28"/>
        </w:rPr>
      </w:pPr>
      <w:r>
        <w:rPr>
          <w:color w:val="auto"/>
          <w:spacing w:val="-11"/>
          <w:sz w:val="28"/>
          <w:szCs w:val="28"/>
        </w:rPr>
        <w:t>一、</w:t>
      </w:r>
      <w:r>
        <w:rPr>
          <w:rFonts w:hint="eastAsia"/>
          <w:color w:val="auto"/>
          <w:spacing w:val="-11"/>
          <w:sz w:val="28"/>
          <w:szCs w:val="28"/>
          <w:lang w:val="en-US" w:eastAsia="zh-CN"/>
        </w:rPr>
        <w:t>提交《响应文件》</w:t>
      </w:r>
      <w:r>
        <w:rPr>
          <w:color w:val="auto"/>
          <w:spacing w:val="-10"/>
          <w:sz w:val="28"/>
          <w:szCs w:val="28"/>
        </w:rPr>
        <w:t>。</w:t>
      </w:r>
    </w:p>
    <w:p w14:paraId="1DDF0694">
      <w:pPr>
        <w:pStyle w:val="2"/>
        <w:spacing w:before="262" w:line="223" w:lineRule="auto"/>
        <w:rPr>
          <w:color w:val="auto"/>
          <w:sz w:val="28"/>
          <w:szCs w:val="28"/>
        </w:rPr>
      </w:pPr>
      <w:r>
        <w:rPr>
          <w:color w:val="auto"/>
          <w:spacing w:val="-18"/>
          <w:sz w:val="28"/>
          <w:szCs w:val="28"/>
        </w:rPr>
        <w:t>二、我方愿意以</w:t>
      </w:r>
      <w:r>
        <w:rPr>
          <w:rFonts w:hint="eastAsia"/>
          <w:color w:val="auto"/>
          <w:spacing w:val="-18"/>
          <w:sz w:val="28"/>
          <w:szCs w:val="28"/>
          <w:u w:val="single"/>
          <w:lang w:val="en-US" w:eastAsia="en-US"/>
        </w:rPr>
        <w:t>根据当地市场零售价下浮率</w:t>
      </w:r>
      <w:r>
        <w:rPr>
          <w:rFonts w:hint="eastAsia"/>
          <w:color w:val="auto"/>
          <w:spacing w:val="-18"/>
          <w:sz w:val="28"/>
          <w:szCs w:val="28"/>
          <w:u w:val="single"/>
          <w:lang w:val="en-US" w:eastAsia="zh-CN"/>
        </w:rPr>
        <w:t xml:space="preserve">     %</w:t>
      </w:r>
      <w:r>
        <w:rPr>
          <w:color w:val="auto"/>
          <w:spacing w:val="-18"/>
          <w:sz w:val="28"/>
          <w:szCs w:val="28"/>
        </w:rPr>
        <w:t>(下浮率)向采购方提供《</w:t>
      </w:r>
      <w:r>
        <w:rPr>
          <w:rFonts w:hint="eastAsia"/>
          <w:color w:val="auto"/>
          <w:spacing w:val="-18"/>
          <w:sz w:val="28"/>
          <w:szCs w:val="28"/>
          <w:lang w:eastAsia="zh-CN"/>
        </w:rPr>
        <w:t>谈判文件</w:t>
      </w:r>
      <w:r>
        <w:rPr>
          <w:color w:val="auto"/>
          <w:spacing w:val="-12"/>
          <w:sz w:val="28"/>
          <w:szCs w:val="28"/>
        </w:rPr>
        <w:t>》中采购清单中全部货物(详见采购物清单及其单项报价表)，并</w:t>
      </w:r>
      <w:r>
        <w:rPr>
          <w:color w:val="auto"/>
          <w:spacing w:val="-13"/>
          <w:sz w:val="28"/>
          <w:szCs w:val="28"/>
        </w:rPr>
        <w:t>完全满足《</w:t>
      </w:r>
      <w:r>
        <w:rPr>
          <w:rFonts w:hint="eastAsia"/>
          <w:color w:val="auto"/>
          <w:spacing w:val="-13"/>
          <w:sz w:val="28"/>
          <w:szCs w:val="28"/>
          <w:lang w:eastAsia="zh-CN"/>
        </w:rPr>
        <w:t>谈判文件</w:t>
      </w:r>
      <w:r>
        <w:rPr>
          <w:color w:val="auto"/>
          <w:spacing w:val="-13"/>
          <w:sz w:val="28"/>
          <w:szCs w:val="28"/>
        </w:rPr>
        <w:t>》对货物在质量、包装运输、安装调试</w:t>
      </w:r>
      <w:r>
        <w:rPr>
          <w:color w:val="auto"/>
          <w:spacing w:val="39"/>
          <w:sz w:val="28"/>
          <w:szCs w:val="28"/>
        </w:rPr>
        <w:t xml:space="preserve"> </w:t>
      </w:r>
      <w:r>
        <w:rPr>
          <w:color w:val="auto"/>
          <w:spacing w:val="-13"/>
          <w:sz w:val="28"/>
          <w:szCs w:val="28"/>
        </w:rPr>
        <w:t>(</w:t>
      </w:r>
      <w:r>
        <w:rPr>
          <w:color w:val="auto"/>
          <w:spacing w:val="-14"/>
          <w:sz w:val="28"/>
          <w:szCs w:val="28"/>
        </w:rPr>
        <w:t>如有) 、</w:t>
      </w:r>
      <w:r>
        <w:rPr>
          <w:color w:val="auto"/>
          <w:spacing w:val="-12"/>
          <w:sz w:val="28"/>
          <w:szCs w:val="28"/>
        </w:rPr>
        <w:t>售后服务等方面的要求。如果我方中标，愿意按</w:t>
      </w:r>
      <w:r>
        <w:rPr>
          <w:color w:val="auto"/>
          <w:spacing w:val="-13"/>
          <w:sz w:val="28"/>
          <w:szCs w:val="28"/>
        </w:rPr>
        <w:t>《</w:t>
      </w:r>
      <w:r>
        <w:rPr>
          <w:rFonts w:hint="eastAsia"/>
          <w:color w:val="auto"/>
          <w:spacing w:val="-13"/>
          <w:sz w:val="28"/>
          <w:szCs w:val="28"/>
          <w:lang w:eastAsia="zh-CN"/>
        </w:rPr>
        <w:t>谈判文件</w:t>
      </w:r>
      <w:r>
        <w:rPr>
          <w:color w:val="auto"/>
          <w:spacing w:val="-13"/>
          <w:sz w:val="28"/>
          <w:szCs w:val="28"/>
        </w:rPr>
        <w:t>》的规定向</w:t>
      </w:r>
      <w:r>
        <w:rPr>
          <w:color w:val="auto"/>
          <w:sz w:val="28"/>
          <w:szCs w:val="28"/>
        </w:rPr>
        <w:t xml:space="preserve"> </w:t>
      </w:r>
      <w:r>
        <w:rPr>
          <w:color w:val="auto"/>
          <w:spacing w:val="-10"/>
          <w:sz w:val="28"/>
          <w:szCs w:val="28"/>
        </w:rPr>
        <w:t>贵单位交纳招标服务费等相关费用。</w:t>
      </w:r>
    </w:p>
    <w:p w14:paraId="308C00CA">
      <w:pPr>
        <w:bidi w:val="0"/>
        <w:rPr>
          <w:rFonts w:ascii="仿宋" w:hAnsi="仿宋" w:eastAsia="仿宋" w:cs="仿宋"/>
          <w:snapToGrid w:val="0"/>
          <w:color w:val="auto"/>
          <w:spacing w:val="-12"/>
          <w:kern w:val="0"/>
          <w:sz w:val="28"/>
          <w:szCs w:val="28"/>
          <w:lang w:val="en-US" w:eastAsia="en-US" w:bidi="ar-SA"/>
        </w:rPr>
      </w:pPr>
      <w:r>
        <w:rPr>
          <w:rFonts w:ascii="仿宋" w:hAnsi="仿宋" w:eastAsia="仿宋" w:cs="仿宋"/>
          <w:snapToGrid w:val="0"/>
          <w:color w:val="auto"/>
          <w:spacing w:val="-12"/>
          <w:kern w:val="0"/>
          <w:sz w:val="28"/>
          <w:szCs w:val="28"/>
          <w:lang w:val="en-US" w:eastAsia="en-US" w:bidi="ar-SA"/>
        </w:rPr>
        <w:t>三、我方愿意向毕节市公共资源交易中心交纳投标保证金</w:t>
      </w:r>
      <w:r>
        <w:rPr>
          <w:rFonts w:ascii="仿宋" w:hAnsi="仿宋" w:eastAsia="仿宋" w:cs="仿宋"/>
          <w:b/>
          <w:bCs/>
          <w:snapToGrid w:val="0"/>
          <w:color w:val="auto"/>
          <w:spacing w:val="-12"/>
          <w:kern w:val="0"/>
          <w:sz w:val="28"/>
          <w:szCs w:val="28"/>
          <w:u w:val="single"/>
          <w:lang w:val="en-US" w:eastAsia="en-US" w:bidi="ar-SA"/>
        </w:rPr>
        <w:t>伍仟元整</w:t>
      </w:r>
      <w:r>
        <w:rPr>
          <w:rFonts w:ascii="仿宋" w:hAnsi="仿宋" w:eastAsia="仿宋" w:cs="仿宋"/>
          <w:snapToGrid w:val="0"/>
          <w:color w:val="auto"/>
          <w:spacing w:val="-12"/>
          <w:kern w:val="0"/>
          <w:sz w:val="28"/>
          <w:szCs w:val="28"/>
          <w:lang w:val="en-US" w:eastAsia="en-US" w:bidi="ar-SA"/>
        </w:rPr>
        <w:t xml:space="preserve"> (人民币)。如果我方在投标活动中有违法、违纪和违规行为的，贵方将 不退还我方交纳的投标保证金，我方将永远放弃向贵单位追索投标保证 金的权利。因我方的代表不能按时到会造成本次招标会议不能正常召开 的，贵单位可以扣除我方投标保证金的部分或全部以弥补因此造成的损失。</w:t>
      </w:r>
    </w:p>
    <w:p w14:paraId="74F8E11A">
      <w:pPr>
        <w:bidi w:val="0"/>
        <w:rPr>
          <w:rFonts w:ascii="仿宋" w:hAnsi="仿宋" w:eastAsia="仿宋" w:cs="仿宋"/>
          <w:snapToGrid w:val="0"/>
          <w:color w:val="auto"/>
          <w:spacing w:val="-12"/>
          <w:kern w:val="0"/>
          <w:sz w:val="28"/>
          <w:szCs w:val="28"/>
          <w:lang w:val="en-US" w:eastAsia="en-US" w:bidi="ar-SA"/>
        </w:rPr>
      </w:pPr>
      <w:r>
        <w:rPr>
          <w:rFonts w:ascii="仿宋" w:hAnsi="仿宋" w:eastAsia="仿宋" w:cs="仿宋"/>
          <w:snapToGrid w:val="0"/>
          <w:color w:val="auto"/>
          <w:spacing w:val="-12"/>
          <w:kern w:val="0"/>
          <w:sz w:val="28"/>
          <w:szCs w:val="28"/>
          <w:lang w:val="en-US" w:eastAsia="en-US" w:bidi="ar-SA"/>
        </w:rPr>
        <w:t>四、如果我方中标，我方将完全按《</w:t>
      </w:r>
      <w:r>
        <w:rPr>
          <w:rFonts w:hint="eastAsia" w:ascii="仿宋" w:hAnsi="仿宋" w:eastAsia="仿宋" w:cs="仿宋"/>
          <w:snapToGrid w:val="0"/>
          <w:color w:val="auto"/>
          <w:spacing w:val="-12"/>
          <w:kern w:val="0"/>
          <w:sz w:val="28"/>
          <w:szCs w:val="28"/>
          <w:lang w:val="en-US" w:eastAsia="zh-CN" w:bidi="ar-SA"/>
        </w:rPr>
        <w:t>谈判文件</w:t>
      </w:r>
      <w:r>
        <w:rPr>
          <w:rFonts w:ascii="仿宋" w:hAnsi="仿宋" w:eastAsia="仿宋" w:cs="仿宋"/>
          <w:snapToGrid w:val="0"/>
          <w:color w:val="auto"/>
          <w:spacing w:val="-12"/>
          <w:kern w:val="0"/>
          <w:sz w:val="28"/>
          <w:szCs w:val="28"/>
          <w:lang w:val="en-US" w:eastAsia="en-US" w:bidi="ar-SA"/>
        </w:rPr>
        <w:t>》的规定履行责任和义务。如我方中标后不在规定期限与采购单位签订合同的，贵方将不予退还我方的投标保证金，且有权视其情节追究我方的经济和法律责任。 如我方因自身原因不能履行合同的，我方将承担相应的经济和法律责任。</w:t>
      </w:r>
    </w:p>
    <w:p w14:paraId="4D57A3A0">
      <w:pPr>
        <w:bidi w:val="0"/>
        <w:rPr>
          <w:rFonts w:ascii="仿宋" w:hAnsi="仿宋" w:eastAsia="仿宋" w:cs="仿宋"/>
          <w:snapToGrid w:val="0"/>
          <w:color w:val="auto"/>
          <w:spacing w:val="-12"/>
          <w:kern w:val="0"/>
          <w:sz w:val="28"/>
          <w:szCs w:val="28"/>
          <w:lang w:val="en-US" w:eastAsia="en-US" w:bidi="ar-SA"/>
        </w:rPr>
      </w:pPr>
      <w:r>
        <w:rPr>
          <w:rFonts w:ascii="仿宋" w:hAnsi="仿宋" w:eastAsia="仿宋" w:cs="仿宋"/>
          <w:snapToGrid w:val="0"/>
          <w:color w:val="auto"/>
          <w:spacing w:val="-12"/>
          <w:kern w:val="0"/>
          <w:sz w:val="28"/>
          <w:szCs w:val="28"/>
          <w:lang w:val="en-US" w:eastAsia="en-US" w:bidi="ar-SA"/>
        </w:rPr>
        <w:t>五、我方已详细阅读了全部《</w:t>
      </w:r>
      <w:r>
        <w:rPr>
          <w:rFonts w:hint="eastAsia" w:ascii="仿宋" w:hAnsi="仿宋" w:eastAsia="仿宋" w:cs="仿宋"/>
          <w:snapToGrid w:val="0"/>
          <w:color w:val="auto"/>
          <w:spacing w:val="-12"/>
          <w:kern w:val="0"/>
          <w:sz w:val="28"/>
          <w:szCs w:val="28"/>
          <w:lang w:val="en-US" w:eastAsia="zh-CN" w:bidi="ar-SA"/>
        </w:rPr>
        <w:t>谈判文件</w:t>
      </w:r>
      <w:r>
        <w:rPr>
          <w:rFonts w:ascii="仿宋" w:hAnsi="仿宋" w:eastAsia="仿宋" w:cs="仿宋"/>
          <w:snapToGrid w:val="0"/>
          <w:color w:val="auto"/>
          <w:spacing w:val="-12"/>
          <w:kern w:val="0"/>
          <w:sz w:val="28"/>
          <w:szCs w:val="28"/>
          <w:lang w:val="en-US" w:eastAsia="en-US" w:bidi="ar-SA"/>
        </w:rPr>
        <w:t>》( 包括修改文件、参考资料和有关附件)，我方认为《</w:t>
      </w:r>
      <w:r>
        <w:rPr>
          <w:rFonts w:hint="eastAsia" w:ascii="仿宋" w:hAnsi="仿宋" w:eastAsia="仿宋" w:cs="仿宋"/>
          <w:snapToGrid w:val="0"/>
          <w:color w:val="auto"/>
          <w:spacing w:val="-12"/>
          <w:kern w:val="0"/>
          <w:sz w:val="28"/>
          <w:szCs w:val="28"/>
          <w:lang w:val="en-US" w:eastAsia="zh-CN" w:bidi="ar-SA"/>
        </w:rPr>
        <w:t>谈判文件</w:t>
      </w:r>
      <w:r>
        <w:rPr>
          <w:rFonts w:ascii="仿宋" w:hAnsi="仿宋" w:eastAsia="仿宋" w:cs="仿宋"/>
          <w:snapToGrid w:val="0"/>
          <w:color w:val="auto"/>
          <w:spacing w:val="-12"/>
          <w:kern w:val="0"/>
          <w:sz w:val="28"/>
          <w:szCs w:val="28"/>
          <w:lang w:val="en-US" w:eastAsia="en-US" w:bidi="ar-SA"/>
        </w:rPr>
        <w:t>》所有的条款是合理、公平、公 正的，我们完全理解并同意放弃对这方面有不明及误解的权利。</w:t>
      </w:r>
    </w:p>
    <w:p w14:paraId="68DEFBA2">
      <w:pPr>
        <w:bidi w:val="0"/>
        <w:rPr>
          <w:rFonts w:ascii="仿宋" w:hAnsi="仿宋" w:eastAsia="仿宋" w:cs="仿宋"/>
          <w:snapToGrid w:val="0"/>
          <w:color w:val="auto"/>
          <w:spacing w:val="-12"/>
          <w:kern w:val="0"/>
          <w:sz w:val="28"/>
          <w:szCs w:val="28"/>
          <w:lang w:val="en-US" w:eastAsia="en-US" w:bidi="ar-SA"/>
        </w:rPr>
      </w:pPr>
      <w:r>
        <w:rPr>
          <w:rFonts w:ascii="仿宋" w:hAnsi="仿宋" w:eastAsia="仿宋" w:cs="仿宋"/>
          <w:snapToGrid w:val="0"/>
          <w:color w:val="auto"/>
          <w:spacing w:val="-12"/>
          <w:kern w:val="0"/>
          <w:sz w:val="28"/>
          <w:szCs w:val="28"/>
          <w:lang w:val="en-US" w:eastAsia="en-US" w:bidi="ar-SA"/>
        </w:rPr>
        <w:t>六、我方的报价承诺从填报之日至合同终止期间有效，如果我方在合同终止前撤回承诺将承担违约责任。</w:t>
      </w:r>
    </w:p>
    <w:p w14:paraId="6641C5D9">
      <w:pPr>
        <w:bidi w:val="0"/>
        <w:rPr>
          <w:rFonts w:ascii="仿宋" w:hAnsi="仿宋" w:eastAsia="仿宋" w:cs="仿宋"/>
          <w:snapToGrid w:val="0"/>
          <w:color w:val="auto"/>
          <w:spacing w:val="-12"/>
          <w:kern w:val="0"/>
          <w:sz w:val="28"/>
          <w:szCs w:val="28"/>
          <w:lang w:val="en-US" w:eastAsia="en-US" w:bidi="ar-SA"/>
        </w:rPr>
      </w:pPr>
      <w:r>
        <w:rPr>
          <w:rFonts w:ascii="仿宋" w:hAnsi="仿宋" w:eastAsia="仿宋" w:cs="仿宋"/>
          <w:snapToGrid w:val="0"/>
          <w:color w:val="auto"/>
          <w:spacing w:val="-12"/>
          <w:kern w:val="0"/>
          <w:sz w:val="28"/>
          <w:szCs w:val="28"/>
          <w:lang w:val="en-US" w:eastAsia="en-US" w:bidi="ar-SA"/>
        </w:rPr>
        <w:t>七、本项目投标指定我单位</w:t>
      </w:r>
      <w:r>
        <w:rPr>
          <w:rFonts w:ascii="仿宋" w:hAnsi="仿宋" w:eastAsia="仿宋" w:cs="仿宋"/>
          <w:snapToGrid w:val="0"/>
          <w:color w:val="auto"/>
          <w:spacing w:val="-12"/>
          <w:kern w:val="0"/>
          <w:sz w:val="28"/>
          <w:szCs w:val="28"/>
          <w:u w:val="single"/>
          <w:lang w:val="en-US" w:eastAsia="en-US" w:bidi="ar-SA"/>
        </w:rPr>
        <w:t xml:space="preserve">   </w:t>
      </w:r>
      <w:r>
        <w:rPr>
          <w:rFonts w:hint="eastAsia" w:ascii="仿宋" w:hAnsi="仿宋" w:eastAsia="仿宋" w:cs="仿宋"/>
          <w:snapToGrid w:val="0"/>
          <w:color w:val="auto"/>
          <w:spacing w:val="-12"/>
          <w:kern w:val="0"/>
          <w:sz w:val="28"/>
          <w:szCs w:val="28"/>
          <w:u w:val="single"/>
          <w:lang w:val="en-US" w:eastAsia="zh-CN" w:bidi="ar-SA"/>
        </w:rPr>
        <w:t xml:space="preserve">    </w:t>
      </w:r>
      <w:r>
        <w:rPr>
          <w:rFonts w:ascii="仿宋" w:hAnsi="仿宋" w:eastAsia="仿宋" w:cs="仿宋"/>
          <w:snapToGrid w:val="0"/>
          <w:color w:val="auto"/>
          <w:spacing w:val="-12"/>
          <w:kern w:val="0"/>
          <w:sz w:val="28"/>
          <w:szCs w:val="28"/>
          <w:u w:val="single"/>
          <w:lang w:val="en-US" w:eastAsia="en-US" w:bidi="ar-SA"/>
        </w:rPr>
        <w:t xml:space="preserve">  </w:t>
      </w:r>
      <w:r>
        <w:rPr>
          <w:rFonts w:ascii="仿宋" w:hAnsi="仿宋" w:eastAsia="仿宋" w:cs="仿宋"/>
          <w:snapToGrid w:val="0"/>
          <w:color w:val="auto"/>
          <w:spacing w:val="-12"/>
          <w:kern w:val="0"/>
          <w:sz w:val="28"/>
          <w:szCs w:val="28"/>
          <w:lang w:val="en-US" w:eastAsia="en-US" w:bidi="ar-SA"/>
        </w:rPr>
        <w:t>(姓名)同志为投标操作员。</w:t>
      </w:r>
    </w:p>
    <w:p w14:paraId="540C49EA">
      <w:pPr>
        <w:bidi w:val="0"/>
        <w:rPr>
          <w:rFonts w:ascii="仿宋" w:hAnsi="仿宋" w:eastAsia="仿宋" w:cs="仿宋"/>
          <w:snapToGrid w:val="0"/>
          <w:color w:val="auto"/>
          <w:spacing w:val="-12"/>
          <w:kern w:val="0"/>
          <w:sz w:val="28"/>
          <w:szCs w:val="28"/>
          <w:lang w:val="en-US" w:eastAsia="en-US" w:bidi="ar-SA"/>
        </w:rPr>
      </w:pPr>
      <w:r>
        <w:rPr>
          <w:rFonts w:ascii="仿宋" w:hAnsi="仿宋" w:eastAsia="仿宋" w:cs="仿宋"/>
          <w:snapToGrid w:val="0"/>
          <w:color w:val="auto"/>
          <w:spacing w:val="-12"/>
          <w:kern w:val="0"/>
          <w:sz w:val="28"/>
          <w:szCs w:val="28"/>
          <w:lang w:val="en-US" w:eastAsia="en-US" w:bidi="ar-SA"/>
        </w:rPr>
        <w:t xml:space="preserve">八、与本次报价有关的一切正式往来文件请寄： </w:t>
      </w:r>
    </w:p>
    <w:p w14:paraId="708322EC">
      <w:pPr>
        <w:bidi w:val="0"/>
        <w:rPr>
          <w:rFonts w:ascii="仿宋" w:hAnsi="仿宋" w:eastAsia="仿宋" w:cs="仿宋"/>
          <w:snapToGrid w:val="0"/>
          <w:color w:val="auto"/>
          <w:spacing w:val="-12"/>
          <w:kern w:val="0"/>
          <w:sz w:val="28"/>
          <w:szCs w:val="28"/>
          <w:lang w:val="en-US" w:eastAsia="en-US" w:bidi="ar-SA"/>
        </w:rPr>
      </w:pPr>
      <w:r>
        <w:rPr>
          <w:rFonts w:ascii="仿宋" w:hAnsi="仿宋" w:eastAsia="仿宋" w:cs="仿宋"/>
          <w:snapToGrid w:val="0"/>
          <w:color w:val="auto"/>
          <w:spacing w:val="-12"/>
          <w:kern w:val="0"/>
          <w:sz w:val="28"/>
          <w:szCs w:val="28"/>
          <w:lang w:val="en-US" w:eastAsia="en-US" w:bidi="ar-SA"/>
        </w:rPr>
        <w:t>地址:</w:t>
      </w:r>
      <w:r>
        <w:rPr>
          <w:rFonts w:hint="eastAsia" w:ascii="仿宋" w:hAnsi="仿宋" w:eastAsia="仿宋" w:cs="仿宋"/>
          <w:snapToGrid w:val="0"/>
          <w:color w:val="auto"/>
          <w:spacing w:val="-12"/>
          <w:kern w:val="0"/>
          <w:sz w:val="28"/>
          <w:szCs w:val="28"/>
          <w:lang w:val="en-US" w:eastAsia="zh-CN" w:bidi="ar-SA"/>
        </w:rPr>
        <w:t xml:space="preserve">               </w:t>
      </w:r>
      <w:r>
        <w:rPr>
          <w:rFonts w:ascii="仿宋" w:hAnsi="仿宋" w:eastAsia="仿宋" w:cs="仿宋"/>
          <w:snapToGrid w:val="0"/>
          <w:color w:val="auto"/>
          <w:spacing w:val="-12"/>
          <w:kern w:val="0"/>
          <w:sz w:val="28"/>
          <w:szCs w:val="28"/>
          <w:lang w:val="en-US" w:eastAsia="en-US" w:bidi="ar-SA"/>
        </w:rPr>
        <w:t xml:space="preserve">邮编: </w:t>
      </w:r>
    </w:p>
    <w:p w14:paraId="007D073A">
      <w:pPr>
        <w:bidi w:val="0"/>
        <w:rPr>
          <w:rFonts w:ascii="仿宋" w:hAnsi="仿宋" w:eastAsia="仿宋" w:cs="仿宋"/>
          <w:snapToGrid w:val="0"/>
          <w:color w:val="auto"/>
          <w:spacing w:val="-12"/>
          <w:kern w:val="0"/>
          <w:sz w:val="28"/>
          <w:szCs w:val="28"/>
          <w:lang w:val="en-US" w:eastAsia="en-US" w:bidi="ar-SA"/>
        </w:rPr>
      </w:pPr>
      <w:r>
        <w:rPr>
          <w:rFonts w:ascii="仿宋" w:hAnsi="仿宋" w:eastAsia="仿宋" w:cs="仿宋"/>
          <w:snapToGrid w:val="0"/>
          <w:color w:val="auto"/>
          <w:spacing w:val="-12"/>
          <w:kern w:val="0"/>
          <w:sz w:val="28"/>
          <w:szCs w:val="28"/>
          <w:lang w:val="en-US" w:eastAsia="en-US" w:bidi="ar-SA"/>
        </w:rPr>
        <w:t xml:space="preserve">电话: </w:t>
      </w:r>
      <w:r>
        <w:rPr>
          <w:rFonts w:hint="eastAsia" w:ascii="仿宋" w:hAnsi="仿宋" w:eastAsia="仿宋" w:cs="仿宋"/>
          <w:snapToGrid w:val="0"/>
          <w:color w:val="auto"/>
          <w:spacing w:val="-12"/>
          <w:kern w:val="0"/>
          <w:sz w:val="28"/>
          <w:szCs w:val="28"/>
          <w:lang w:val="en-US" w:eastAsia="zh-CN" w:bidi="ar-SA"/>
        </w:rPr>
        <w:t xml:space="preserve">              </w:t>
      </w:r>
      <w:r>
        <w:rPr>
          <w:rFonts w:ascii="仿宋" w:hAnsi="仿宋" w:eastAsia="仿宋" w:cs="仿宋"/>
          <w:snapToGrid w:val="0"/>
          <w:color w:val="auto"/>
          <w:spacing w:val="-12"/>
          <w:kern w:val="0"/>
          <w:sz w:val="28"/>
          <w:szCs w:val="28"/>
          <w:lang w:val="en-US" w:eastAsia="en-US" w:bidi="ar-SA"/>
        </w:rPr>
        <w:t>传真:</w:t>
      </w:r>
    </w:p>
    <w:p w14:paraId="670C79EF">
      <w:pPr>
        <w:bidi w:val="0"/>
        <w:jc w:val="right"/>
        <w:rPr>
          <w:rFonts w:ascii="仿宋" w:hAnsi="仿宋" w:eastAsia="仿宋" w:cs="仿宋"/>
          <w:snapToGrid w:val="0"/>
          <w:color w:val="auto"/>
          <w:spacing w:val="-12"/>
          <w:kern w:val="0"/>
          <w:sz w:val="28"/>
          <w:szCs w:val="28"/>
          <w:lang w:val="en-US" w:eastAsia="en-US" w:bidi="ar-SA"/>
        </w:rPr>
      </w:pPr>
      <w:r>
        <w:rPr>
          <w:rFonts w:ascii="仿宋" w:hAnsi="仿宋" w:eastAsia="仿宋" w:cs="仿宋"/>
          <w:snapToGrid w:val="0"/>
          <w:color w:val="auto"/>
          <w:spacing w:val="-12"/>
          <w:kern w:val="0"/>
          <w:sz w:val="28"/>
          <w:szCs w:val="28"/>
          <w:lang w:val="en-US" w:eastAsia="en-US" w:bidi="ar-SA"/>
        </w:rPr>
        <w:t>法定代表人(电子签章) :</w:t>
      </w:r>
    </w:p>
    <w:p w14:paraId="51404057">
      <w:pPr>
        <w:bidi w:val="0"/>
        <w:jc w:val="right"/>
        <w:rPr>
          <w:color w:val="auto"/>
        </w:rPr>
      </w:pPr>
      <w:r>
        <w:rPr>
          <w:rFonts w:ascii="仿宋" w:hAnsi="仿宋" w:eastAsia="仿宋" w:cs="仿宋"/>
          <w:snapToGrid w:val="0"/>
          <w:color w:val="auto"/>
          <w:spacing w:val="-12"/>
          <w:kern w:val="0"/>
          <w:sz w:val="28"/>
          <w:szCs w:val="28"/>
          <w:lang w:val="en-US" w:eastAsia="en-US" w:bidi="ar-SA"/>
        </w:rPr>
        <w:t>投标单位全称(电子签章) : 年 月  日</w:t>
      </w:r>
    </w:p>
    <w:p w14:paraId="6561BAEC">
      <w:pPr>
        <w:pStyle w:val="2"/>
        <w:spacing w:before="91" w:line="221" w:lineRule="auto"/>
        <w:rPr>
          <w:color w:val="auto"/>
          <w:spacing w:val="-9"/>
          <w:sz w:val="28"/>
          <w:szCs w:val="28"/>
        </w:rPr>
        <w:sectPr>
          <w:footerReference r:id="rId15" w:type="default"/>
          <w:pgSz w:w="11906" w:h="16840"/>
          <w:pgMar w:top="1440" w:right="1080" w:bottom="1440" w:left="1080" w:header="0" w:footer="0" w:gutter="0"/>
          <w:cols w:space="720" w:num="1"/>
        </w:sectPr>
      </w:pPr>
    </w:p>
    <w:p w14:paraId="29AFB950">
      <w:pPr>
        <w:pStyle w:val="2"/>
        <w:spacing w:before="91" w:line="223" w:lineRule="auto"/>
        <w:rPr>
          <w:color w:val="auto"/>
          <w:sz w:val="28"/>
          <w:szCs w:val="28"/>
        </w:rPr>
      </w:pPr>
      <w:r>
        <w:rPr>
          <w:color w:val="auto"/>
          <w:spacing w:val="-19"/>
          <w:sz w:val="28"/>
          <w:szCs w:val="28"/>
        </w:rPr>
        <w:t>附件 2</w:t>
      </w:r>
      <w:r>
        <w:rPr>
          <w:color w:val="auto"/>
          <w:spacing w:val="33"/>
          <w:sz w:val="28"/>
          <w:szCs w:val="28"/>
        </w:rPr>
        <w:t xml:space="preserve"> </w:t>
      </w:r>
      <w:r>
        <w:rPr>
          <w:color w:val="auto"/>
          <w:spacing w:val="-19"/>
          <w:sz w:val="28"/>
          <w:szCs w:val="28"/>
        </w:rPr>
        <w:t>(参考格式):</w:t>
      </w:r>
    </w:p>
    <w:p w14:paraId="012B3372">
      <w:pPr>
        <w:pStyle w:val="2"/>
        <w:spacing w:before="320" w:line="226" w:lineRule="auto"/>
        <w:ind w:left="3391"/>
        <w:rPr>
          <w:color w:val="auto"/>
          <w:sz w:val="54"/>
          <w:szCs w:val="54"/>
        </w:rPr>
      </w:pPr>
      <w:r>
        <w:rPr>
          <w:color w:val="auto"/>
          <w:spacing w:val="1"/>
          <w:sz w:val="54"/>
          <w:szCs w:val="54"/>
        </w:rPr>
        <w:t>授权委托书</w:t>
      </w:r>
    </w:p>
    <w:p w14:paraId="4B94C4B9">
      <w:pPr>
        <w:pStyle w:val="2"/>
        <w:spacing w:before="295" w:line="402" w:lineRule="auto"/>
        <w:ind w:left="49" w:firstLine="541"/>
        <w:jc w:val="both"/>
        <w:rPr>
          <w:color w:val="auto"/>
          <w:sz w:val="28"/>
          <w:szCs w:val="28"/>
        </w:rPr>
      </w:pPr>
      <w:r>
        <w:rPr>
          <w:color w:val="auto"/>
          <w:spacing w:val="-9"/>
          <w:sz w:val="28"/>
          <w:szCs w:val="28"/>
        </w:rPr>
        <w:t>致：</w:t>
      </w:r>
      <w:r>
        <w:rPr>
          <w:rFonts w:hint="eastAsia"/>
          <w:color w:val="auto"/>
          <w:spacing w:val="-12"/>
          <w:sz w:val="28"/>
          <w:szCs w:val="28"/>
        </w:rPr>
        <w:t>贵州昱龙项目管理咨询有限公司</w:t>
      </w:r>
      <w:r>
        <w:rPr>
          <w:color w:val="auto"/>
          <w:spacing w:val="-9"/>
          <w:sz w:val="28"/>
          <w:szCs w:val="28"/>
        </w:rPr>
        <w:t>兹委派我单位</w:t>
      </w:r>
      <w:r>
        <w:rPr>
          <w:color w:val="auto"/>
          <w:spacing w:val="-9"/>
          <w:sz w:val="28"/>
          <w:szCs w:val="28"/>
          <w:u w:val="single" w:color="auto"/>
        </w:rPr>
        <w:t xml:space="preserve">   (被委托操作员姓名)</w:t>
      </w:r>
      <w:r>
        <w:rPr>
          <w:color w:val="auto"/>
          <w:spacing w:val="12"/>
          <w:sz w:val="28"/>
          <w:szCs w:val="28"/>
        </w:rPr>
        <w:t xml:space="preserve"> </w:t>
      </w:r>
      <w:r>
        <w:rPr>
          <w:color w:val="auto"/>
          <w:spacing w:val="-7"/>
          <w:sz w:val="28"/>
          <w:szCs w:val="28"/>
        </w:rPr>
        <w:t>参加贵方组织的</w:t>
      </w:r>
      <w:r>
        <w:rPr>
          <w:color w:val="auto"/>
          <w:spacing w:val="-7"/>
          <w:sz w:val="28"/>
          <w:szCs w:val="28"/>
          <w:u w:val="single" w:color="auto"/>
        </w:rPr>
        <w:t xml:space="preserve">     (项目 名称、</w:t>
      </w:r>
      <w:r>
        <w:rPr>
          <w:color w:val="auto"/>
          <w:spacing w:val="-8"/>
          <w:sz w:val="28"/>
          <w:szCs w:val="28"/>
          <w:u w:val="single" w:color="auto"/>
        </w:rPr>
        <w:t>招标编号)</w:t>
      </w:r>
      <w:r>
        <w:rPr>
          <w:color w:val="auto"/>
          <w:spacing w:val="-8"/>
          <w:sz w:val="28"/>
          <w:szCs w:val="28"/>
        </w:rPr>
        <w:t>公开招标采购活动，全权</w:t>
      </w:r>
      <w:r>
        <w:rPr>
          <w:color w:val="auto"/>
          <w:spacing w:val="-13"/>
          <w:sz w:val="28"/>
          <w:szCs w:val="28"/>
        </w:rPr>
        <w:t>代表我单位处理本次投标中的有关事务。本授权书于本单位盖章和法定</w:t>
      </w:r>
      <w:r>
        <w:rPr>
          <w:color w:val="auto"/>
          <w:sz w:val="28"/>
          <w:szCs w:val="28"/>
        </w:rPr>
        <w:t xml:space="preserve"> </w:t>
      </w:r>
      <w:r>
        <w:rPr>
          <w:color w:val="auto"/>
          <w:spacing w:val="-13"/>
          <w:sz w:val="28"/>
          <w:szCs w:val="28"/>
        </w:rPr>
        <w:t>代表人签字或盖章之日生效。</w:t>
      </w:r>
    </w:p>
    <w:p w14:paraId="6727C12C">
      <w:pPr>
        <w:bidi w:val="0"/>
        <w:rPr>
          <w:rFonts w:ascii="仿宋" w:hAnsi="仿宋" w:eastAsia="仿宋" w:cs="仿宋"/>
          <w:snapToGrid w:val="0"/>
          <w:color w:val="auto"/>
          <w:spacing w:val="-13"/>
          <w:kern w:val="0"/>
          <w:sz w:val="28"/>
          <w:szCs w:val="28"/>
          <w:lang w:val="en-US" w:eastAsia="en-US" w:bidi="ar-SA"/>
        </w:rPr>
      </w:pPr>
      <w:r>
        <w:rPr>
          <w:rFonts w:ascii="仿宋" w:hAnsi="仿宋" w:eastAsia="仿宋" w:cs="仿宋"/>
          <w:snapToGrid w:val="0"/>
          <w:color w:val="auto"/>
          <w:spacing w:val="-13"/>
          <w:kern w:val="0"/>
          <w:sz w:val="28"/>
          <w:szCs w:val="28"/>
          <w:lang w:val="en-US" w:eastAsia="en-US" w:bidi="ar-SA"/>
        </w:rPr>
        <w:t>特此委托。</w:t>
      </w:r>
    </w:p>
    <w:p w14:paraId="119112C1">
      <w:pPr>
        <w:bidi w:val="0"/>
        <w:rPr>
          <w:rFonts w:ascii="仿宋" w:hAnsi="仿宋" w:eastAsia="仿宋" w:cs="仿宋"/>
          <w:snapToGrid w:val="0"/>
          <w:color w:val="auto"/>
          <w:spacing w:val="-13"/>
          <w:kern w:val="0"/>
          <w:sz w:val="28"/>
          <w:szCs w:val="28"/>
          <w:lang w:val="en-US" w:eastAsia="en-US" w:bidi="ar-SA"/>
        </w:rPr>
      </w:pPr>
      <w:r>
        <w:rPr>
          <w:rFonts w:ascii="仿宋" w:hAnsi="仿宋" w:eastAsia="仿宋" w:cs="仿宋"/>
          <w:snapToGrid w:val="0"/>
          <w:color w:val="auto"/>
          <w:spacing w:val="-13"/>
          <w:kern w:val="0"/>
          <w:sz w:val="28"/>
          <w:szCs w:val="28"/>
          <w:lang w:val="en-US" w:eastAsia="en-US" w:bidi="ar-SA"/>
        </w:rPr>
        <w:t xml:space="preserve">附被委托人情况：姓名： </w:t>
      </w:r>
      <w:r>
        <w:rPr>
          <w:rFonts w:hint="eastAsia" w:ascii="仿宋" w:hAnsi="仿宋" w:eastAsia="仿宋" w:cs="仿宋"/>
          <w:snapToGrid w:val="0"/>
          <w:color w:val="auto"/>
          <w:spacing w:val="-13"/>
          <w:kern w:val="0"/>
          <w:sz w:val="28"/>
          <w:szCs w:val="28"/>
          <w:lang w:val="en-US" w:eastAsia="zh-CN" w:bidi="ar-SA"/>
        </w:rPr>
        <w:t xml:space="preserve">    </w:t>
      </w:r>
      <w:r>
        <w:rPr>
          <w:rFonts w:ascii="仿宋" w:hAnsi="仿宋" w:eastAsia="仿宋" w:cs="仿宋"/>
          <w:snapToGrid w:val="0"/>
          <w:color w:val="auto"/>
          <w:spacing w:val="-13"/>
          <w:kern w:val="0"/>
          <w:sz w:val="28"/>
          <w:szCs w:val="28"/>
          <w:lang w:val="en-US" w:eastAsia="en-US" w:bidi="ar-SA"/>
        </w:rPr>
        <w:t>性别：</w:t>
      </w:r>
      <w:r>
        <w:rPr>
          <w:rFonts w:hint="eastAsia" w:ascii="仿宋" w:hAnsi="仿宋" w:eastAsia="仿宋" w:cs="仿宋"/>
          <w:snapToGrid w:val="0"/>
          <w:color w:val="auto"/>
          <w:spacing w:val="-13"/>
          <w:kern w:val="0"/>
          <w:sz w:val="28"/>
          <w:szCs w:val="28"/>
          <w:lang w:val="en-US" w:eastAsia="zh-CN" w:bidi="ar-SA"/>
        </w:rPr>
        <w:t xml:space="preserve">     </w:t>
      </w:r>
      <w:r>
        <w:rPr>
          <w:rFonts w:ascii="仿宋" w:hAnsi="仿宋" w:eastAsia="仿宋" w:cs="仿宋"/>
          <w:snapToGrid w:val="0"/>
          <w:color w:val="auto"/>
          <w:spacing w:val="-13"/>
          <w:kern w:val="0"/>
          <w:sz w:val="28"/>
          <w:szCs w:val="28"/>
          <w:lang w:val="en-US" w:eastAsia="en-US" w:bidi="ar-SA"/>
        </w:rPr>
        <w:t xml:space="preserve"> 部门：     职务： </w:t>
      </w:r>
    </w:p>
    <w:p w14:paraId="0DB2FC5E">
      <w:pPr>
        <w:bidi w:val="0"/>
        <w:rPr>
          <w:rFonts w:ascii="仿宋" w:hAnsi="仿宋" w:eastAsia="仿宋" w:cs="仿宋"/>
          <w:snapToGrid w:val="0"/>
          <w:color w:val="auto"/>
          <w:spacing w:val="-13"/>
          <w:kern w:val="0"/>
          <w:sz w:val="28"/>
          <w:szCs w:val="28"/>
          <w:lang w:val="en-US" w:eastAsia="en-US" w:bidi="ar-SA"/>
        </w:rPr>
      </w:pPr>
      <w:r>
        <w:rPr>
          <w:rFonts w:ascii="仿宋" w:hAnsi="仿宋" w:eastAsia="仿宋" w:cs="仿宋"/>
          <w:snapToGrid w:val="0"/>
          <w:color w:val="auto"/>
          <w:spacing w:val="-13"/>
          <w:kern w:val="0"/>
          <w:sz w:val="28"/>
          <w:szCs w:val="28"/>
          <w:lang w:val="en-US" w:eastAsia="en-US" w:bidi="ar-SA"/>
        </w:rPr>
        <w:t>通讯地址：</w:t>
      </w:r>
    </w:p>
    <w:p w14:paraId="38439B77">
      <w:pPr>
        <w:bidi w:val="0"/>
        <w:rPr>
          <w:rFonts w:ascii="仿宋" w:hAnsi="仿宋" w:eastAsia="仿宋" w:cs="仿宋"/>
          <w:snapToGrid w:val="0"/>
          <w:color w:val="auto"/>
          <w:spacing w:val="-13"/>
          <w:kern w:val="0"/>
          <w:sz w:val="28"/>
          <w:szCs w:val="28"/>
          <w:lang w:val="en-US" w:eastAsia="en-US" w:bidi="ar-SA"/>
        </w:rPr>
      </w:pPr>
      <w:r>
        <w:rPr>
          <w:rFonts w:ascii="仿宋" w:hAnsi="仿宋" w:eastAsia="仿宋" w:cs="仿宋"/>
          <w:snapToGrid w:val="0"/>
          <w:color w:val="auto"/>
          <w:spacing w:val="-13"/>
          <w:kern w:val="0"/>
          <w:sz w:val="28"/>
          <w:szCs w:val="28"/>
          <w:lang w:val="en-US" w:eastAsia="en-US" w:bidi="ar-SA"/>
        </w:rPr>
        <w:t>邮政编码:</w:t>
      </w:r>
    </w:p>
    <w:p w14:paraId="54D51DE2">
      <w:pPr>
        <w:bidi w:val="0"/>
        <w:rPr>
          <w:rFonts w:ascii="仿宋" w:hAnsi="仿宋" w:eastAsia="仿宋" w:cs="仿宋"/>
          <w:snapToGrid w:val="0"/>
          <w:color w:val="auto"/>
          <w:spacing w:val="-13"/>
          <w:kern w:val="0"/>
          <w:sz w:val="28"/>
          <w:szCs w:val="28"/>
          <w:lang w:val="en-US" w:eastAsia="en-US" w:bidi="ar-SA"/>
        </w:rPr>
      </w:pPr>
      <w:r>
        <w:rPr>
          <w:rFonts w:ascii="仿宋" w:hAnsi="仿宋" w:eastAsia="仿宋" w:cs="仿宋"/>
          <w:snapToGrid w:val="0"/>
          <w:color w:val="auto"/>
          <w:spacing w:val="-13"/>
          <w:kern w:val="0"/>
          <w:sz w:val="28"/>
          <w:szCs w:val="28"/>
          <w:lang w:val="en-US" w:eastAsia="en-US" w:bidi="ar-SA"/>
        </w:rPr>
        <w:t>电话:</w:t>
      </w:r>
    </w:p>
    <w:p w14:paraId="592D6EC7">
      <w:pPr>
        <w:bidi w:val="0"/>
        <w:rPr>
          <w:rFonts w:ascii="仿宋" w:hAnsi="仿宋" w:eastAsia="仿宋" w:cs="仿宋"/>
          <w:snapToGrid w:val="0"/>
          <w:color w:val="auto"/>
          <w:spacing w:val="-13"/>
          <w:kern w:val="0"/>
          <w:sz w:val="28"/>
          <w:szCs w:val="28"/>
          <w:lang w:val="en-US" w:eastAsia="en-US" w:bidi="ar-SA"/>
        </w:rPr>
      </w:pPr>
      <w:r>
        <w:rPr>
          <w:rFonts w:ascii="仿宋" w:hAnsi="仿宋" w:eastAsia="仿宋" w:cs="仿宋"/>
          <w:snapToGrid w:val="0"/>
          <w:color w:val="auto"/>
          <w:spacing w:val="-13"/>
          <w:kern w:val="0"/>
          <w:sz w:val="28"/>
          <w:szCs w:val="28"/>
          <w:lang w:val="en-US" w:eastAsia="en-US" w:bidi="ar-SA"/>
        </w:rPr>
        <w:t>传真:</w:t>
      </w:r>
    </w:p>
    <w:p w14:paraId="3B015C16">
      <w:pPr>
        <w:bidi w:val="0"/>
        <w:rPr>
          <w:rFonts w:ascii="仿宋" w:hAnsi="仿宋" w:eastAsia="仿宋" w:cs="仿宋"/>
          <w:snapToGrid w:val="0"/>
          <w:color w:val="auto"/>
          <w:spacing w:val="-13"/>
          <w:kern w:val="0"/>
          <w:sz w:val="28"/>
          <w:szCs w:val="28"/>
          <w:lang w:val="en-US" w:eastAsia="en-US" w:bidi="ar-SA"/>
        </w:rPr>
      </w:pPr>
      <w:r>
        <w:rPr>
          <w:rFonts w:ascii="仿宋" w:hAnsi="仿宋" w:eastAsia="仿宋" w:cs="仿宋"/>
          <w:snapToGrid w:val="0"/>
          <w:color w:val="auto"/>
          <w:spacing w:val="-13"/>
          <w:kern w:val="0"/>
          <w:sz w:val="28"/>
          <w:szCs w:val="28"/>
          <w:lang w:val="en-US" w:eastAsia="en-US" w:bidi="ar-SA"/>
        </w:rPr>
        <w:t>其他联系方式:</w:t>
      </w:r>
    </w:p>
    <w:p w14:paraId="649FC0EC">
      <w:pPr>
        <w:spacing w:line="269" w:lineRule="auto"/>
        <w:rPr>
          <w:rFonts w:ascii="Arial"/>
          <w:color w:val="auto"/>
          <w:sz w:val="21"/>
        </w:rPr>
      </w:pPr>
    </w:p>
    <w:p w14:paraId="7B2EC549">
      <w:pPr>
        <w:spacing w:line="269" w:lineRule="auto"/>
        <w:rPr>
          <w:rFonts w:ascii="Arial"/>
          <w:color w:val="auto"/>
          <w:sz w:val="21"/>
        </w:rPr>
      </w:pPr>
    </w:p>
    <w:p w14:paraId="4ABFCA8F">
      <w:pPr>
        <w:spacing w:line="269" w:lineRule="auto"/>
        <w:rPr>
          <w:rFonts w:ascii="Arial"/>
          <w:color w:val="auto"/>
          <w:sz w:val="21"/>
        </w:rPr>
      </w:pPr>
      <w:r>
        <w:rPr>
          <w:rFonts w:hint="eastAsia" w:ascii="Arial"/>
          <w:color w:val="auto"/>
          <w:sz w:val="21"/>
          <w:lang w:val="en-US" w:eastAsia="zh-CN"/>
        </w:rPr>
        <w:t>附：法定代表人身份证及授权委托人身份证（正反面）原件彩色扫描件。</w:t>
      </w:r>
    </w:p>
    <w:p w14:paraId="3BA8C0FC">
      <w:pPr>
        <w:spacing w:line="269" w:lineRule="auto"/>
        <w:rPr>
          <w:rFonts w:ascii="Arial"/>
          <w:color w:val="auto"/>
          <w:sz w:val="21"/>
        </w:rPr>
      </w:pPr>
    </w:p>
    <w:p w14:paraId="58172DAD">
      <w:pPr>
        <w:spacing w:line="269" w:lineRule="auto"/>
        <w:rPr>
          <w:rFonts w:ascii="Arial"/>
          <w:color w:val="auto"/>
          <w:sz w:val="21"/>
        </w:rPr>
      </w:pPr>
    </w:p>
    <w:p w14:paraId="2C27856D">
      <w:pPr>
        <w:spacing w:line="269" w:lineRule="auto"/>
        <w:rPr>
          <w:rFonts w:ascii="Arial"/>
          <w:color w:val="auto"/>
          <w:sz w:val="21"/>
        </w:rPr>
      </w:pPr>
    </w:p>
    <w:p w14:paraId="5444EE47">
      <w:pPr>
        <w:spacing w:line="270" w:lineRule="auto"/>
        <w:rPr>
          <w:rFonts w:ascii="Arial"/>
          <w:color w:val="auto"/>
          <w:sz w:val="21"/>
        </w:rPr>
      </w:pPr>
    </w:p>
    <w:p w14:paraId="6F4FB341">
      <w:pPr>
        <w:pStyle w:val="2"/>
        <w:spacing w:before="92" w:line="224" w:lineRule="auto"/>
        <w:ind w:left="5544"/>
        <w:rPr>
          <w:color w:val="auto"/>
          <w:sz w:val="28"/>
          <w:szCs w:val="28"/>
        </w:rPr>
      </w:pPr>
      <w:r>
        <w:rPr>
          <w:color w:val="auto"/>
          <w:spacing w:val="-10"/>
          <w:sz w:val="28"/>
          <w:szCs w:val="28"/>
        </w:rPr>
        <w:t>法定代表人(签名):</w:t>
      </w:r>
    </w:p>
    <w:p w14:paraId="50A49A8A">
      <w:pPr>
        <w:pStyle w:val="2"/>
        <w:spacing w:before="308" w:line="222" w:lineRule="auto"/>
        <w:ind w:left="5539"/>
        <w:rPr>
          <w:color w:val="auto"/>
          <w:sz w:val="28"/>
          <w:szCs w:val="28"/>
        </w:rPr>
      </w:pPr>
      <w:r>
        <w:rPr>
          <w:color w:val="auto"/>
          <w:spacing w:val="-10"/>
          <w:sz w:val="28"/>
          <w:szCs w:val="28"/>
        </w:rPr>
        <w:t>投标单位全称(签章):</w:t>
      </w:r>
    </w:p>
    <w:p w14:paraId="56299B1F">
      <w:pPr>
        <w:pStyle w:val="2"/>
        <w:spacing w:before="295" w:line="223" w:lineRule="auto"/>
        <w:ind w:left="6763"/>
        <w:rPr>
          <w:color w:val="auto"/>
          <w:sz w:val="28"/>
          <w:szCs w:val="28"/>
        </w:rPr>
      </w:pPr>
      <w:r>
        <w:rPr>
          <w:color w:val="auto"/>
          <w:spacing w:val="-18"/>
          <w:sz w:val="28"/>
          <w:szCs w:val="28"/>
        </w:rPr>
        <w:t>年</w:t>
      </w:r>
      <w:r>
        <w:rPr>
          <w:color w:val="auto"/>
          <w:spacing w:val="24"/>
          <w:sz w:val="28"/>
          <w:szCs w:val="28"/>
        </w:rPr>
        <w:t xml:space="preserve">  </w:t>
      </w:r>
      <w:r>
        <w:rPr>
          <w:color w:val="auto"/>
          <w:spacing w:val="-18"/>
          <w:sz w:val="28"/>
          <w:szCs w:val="28"/>
        </w:rPr>
        <w:t>月</w:t>
      </w:r>
      <w:r>
        <w:rPr>
          <w:color w:val="auto"/>
          <w:spacing w:val="33"/>
          <w:sz w:val="28"/>
          <w:szCs w:val="28"/>
        </w:rPr>
        <w:t xml:space="preserve">   </w:t>
      </w:r>
      <w:r>
        <w:rPr>
          <w:color w:val="auto"/>
          <w:spacing w:val="-18"/>
          <w:sz w:val="28"/>
          <w:szCs w:val="28"/>
        </w:rPr>
        <w:t>日</w:t>
      </w:r>
    </w:p>
    <w:p w14:paraId="5F0C10D8">
      <w:pPr>
        <w:spacing w:line="223" w:lineRule="auto"/>
        <w:rPr>
          <w:color w:val="auto"/>
          <w:sz w:val="28"/>
          <w:szCs w:val="28"/>
        </w:rPr>
        <w:sectPr>
          <w:pgSz w:w="11906" w:h="16840"/>
          <w:pgMar w:top="1440" w:right="1080" w:bottom="1440" w:left="1080" w:header="0" w:footer="0" w:gutter="0"/>
          <w:cols w:space="720" w:num="1"/>
        </w:sectPr>
      </w:pPr>
    </w:p>
    <w:p w14:paraId="229099D5">
      <w:pPr>
        <w:spacing w:line="262" w:lineRule="auto"/>
        <w:rPr>
          <w:rFonts w:ascii="Arial"/>
          <w:color w:val="auto"/>
          <w:sz w:val="21"/>
        </w:rPr>
      </w:pPr>
    </w:p>
    <w:p w14:paraId="21BD23AE">
      <w:pPr>
        <w:pStyle w:val="2"/>
        <w:spacing w:before="92" w:line="223" w:lineRule="auto"/>
        <w:rPr>
          <w:color w:val="auto"/>
          <w:sz w:val="28"/>
          <w:szCs w:val="28"/>
        </w:rPr>
      </w:pPr>
      <w:r>
        <w:rPr>
          <w:b/>
          <w:bCs/>
          <w:color w:val="auto"/>
          <w:spacing w:val="-11"/>
          <w:sz w:val="28"/>
          <w:szCs w:val="28"/>
        </w:rPr>
        <w:t>附件3（指定格式</w:t>
      </w:r>
      <w:r>
        <w:rPr>
          <w:b/>
          <w:bCs/>
          <w:color w:val="auto"/>
          <w:spacing w:val="-4"/>
          <w:sz w:val="28"/>
          <w:szCs w:val="28"/>
        </w:rPr>
        <w:t>）：</w:t>
      </w:r>
    </w:p>
    <w:p w14:paraId="5373B69F">
      <w:pPr>
        <w:pStyle w:val="2"/>
        <w:spacing w:before="232" w:line="226" w:lineRule="auto"/>
        <w:ind w:left="3591"/>
        <w:rPr>
          <w:color w:val="auto"/>
          <w:sz w:val="43"/>
          <w:szCs w:val="43"/>
        </w:rPr>
      </w:pPr>
      <w:r>
        <w:rPr>
          <w:b/>
          <w:bCs/>
          <w:color w:val="auto"/>
          <w:spacing w:val="-4"/>
          <w:sz w:val="43"/>
          <w:szCs w:val="43"/>
        </w:rPr>
        <w:t>开标一览表</w:t>
      </w:r>
    </w:p>
    <w:p w14:paraId="1671E84B">
      <w:pPr>
        <w:spacing w:before="47"/>
        <w:rPr>
          <w:color w:val="auto"/>
        </w:rPr>
      </w:pPr>
    </w:p>
    <w:p w14:paraId="4329A2CC">
      <w:pPr>
        <w:spacing w:before="47"/>
        <w:rPr>
          <w:color w:val="auto"/>
        </w:rPr>
      </w:pPr>
    </w:p>
    <w:p w14:paraId="1AA2F19E">
      <w:pPr>
        <w:spacing w:before="47"/>
        <w:rPr>
          <w:color w:val="auto"/>
        </w:rPr>
      </w:pPr>
    </w:p>
    <w:tbl>
      <w:tblPr>
        <w:tblStyle w:val="9"/>
        <w:tblpPr w:leftFromText="180" w:rightFromText="180" w:vertAnchor="text" w:horzAnchor="page" w:tblpX="730" w:tblpY="228"/>
        <w:tblOverlap w:val="never"/>
        <w:tblW w:w="985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09"/>
        <w:gridCol w:w="1136"/>
        <w:gridCol w:w="1011"/>
        <w:gridCol w:w="1968"/>
        <w:gridCol w:w="1856"/>
        <w:gridCol w:w="776"/>
      </w:tblGrid>
      <w:tr w14:paraId="32567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3" w:hRule="atLeast"/>
        </w:trPr>
        <w:tc>
          <w:tcPr>
            <w:tcW w:w="3109" w:type="dxa"/>
            <w:vAlign w:val="top"/>
          </w:tcPr>
          <w:p w14:paraId="276139B9">
            <w:pPr>
              <w:spacing w:line="248" w:lineRule="auto"/>
              <w:rPr>
                <w:rFonts w:ascii="Arial"/>
                <w:color w:val="auto"/>
                <w:sz w:val="21"/>
              </w:rPr>
            </w:pPr>
          </w:p>
          <w:p w14:paraId="5096AB77">
            <w:pPr>
              <w:spacing w:line="248" w:lineRule="auto"/>
              <w:rPr>
                <w:rFonts w:ascii="Arial"/>
                <w:color w:val="auto"/>
                <w:sz w:val="21"/>
              </w:rPr>
            </w:pPr>
          </w:p>
          <w:p w14:paraId="74C2622F">
            <w:pPr>
              <w:pStyle w:val="10"/>
              <w:spacing w:before="91" w:line="222" w:lineRule="auto"/>
              <w:ind w:left="1148"/>
              <w:rPr>
                <w:color w:val="auto"/>
              </w:rPr>
            </w:pPr>
            <w:r>
              <w:rPr>
                <w:color w:val="auto"/>
                <w:spacing w:val="-8"/>
              </w:rPr>
              <w:t>项目名称</w:t>
            </w:r>
          </w:p>
        </w:tc>
        <w:tc>
          <w:tcPr>
            <w:tcW w:w="1136" w:type="dxa"/>
            <w:vAlign w:val="top"/>
          </w:tcPr>
          <w:p w14:paraId="74C4F016">
            <w:pPr>
              <w:spacing w:line="248" w:lineRule="auto"/>
              <w:rPr>
                <w:rFonts w:ascii="Arial"/>
                <w:color w:val="auto"/>
                <w:sz w:val="21"/>
              </w:rPr>
            </w:pPr>
          </w:p>
          <w:p w14:paraId="540122FF">
            <w:pPr>
              <w:spacing w:line="248" w:lineRule="auto"/>
              <w:rPr>
                <w:rFonts w:ascii="Arial"/>
                <w:color w:val="auto"/>
                <w:sz w:val="21"/>
              </w:rPr>
            </w:pPr>
          </w:p>
          <w:p w14:paraId="1FC6B41A">
            <w:pPr>
              <w:pStyle w:val="10"/>
              <w:spacing w:before="91" w:line="224" w:lineRule="auto"/>
              <w:ind w:left="354"/>
              <w:rPr>
                <w:color w:val="auto"/>
              </w:rPr>
            </w:pPr>
            <w:r>
              <w:rPr>
                <w:color w:val="auto"/>
                <w:spacing w:val="-9"/>
              </w:rPr>
              <w:t>数量</w:t>
            </w:r>
          </w:p>
        </w:tc>
        <w:tc>
          <w:tcPr>
            <w:tcW w:w="1011" w:type="dxa"/>
            <w:vAlign w:val="top"/>
          </w:tcPr>
          <w:p w14:paraId="16972901">
            <w:pPr>
              <w:spacing w:line="248" w:lineRule="auto"/>
              <w:rPr>
                <w:rFonts w:ascii="Arial"/>
                <w:color w:val="auto"/>
                <w:sz w:val="21"/>
              </w:rPr>
            </w:pPr>
          </w:p>
          <w:p w14:paraId="020CAB2E">
            <w:pPr>
              <w:spacing w:line="248" w:lineRule="auto"/>
              <w:rPr>
                <w:rFonts w:ascii="Arial"/>
                <w:color w:val="auto"/>
                <w:sz w:val="21"/>
              </w:rPr>
            </w:pPr>
          </w:p>
          <w:p w14:paraId="7A017590">
            <w:pPr>
              <w:pStyle w:val="10"/>
              <w:spacing w:before="91" w:line="222" w:lineRule="auto"/>
              <w:ind w:left="293"/>
              <w:rPr>
                <w:color w:val="auto"/>
              </w:rPr>
            </w:pPr>
            <w:r>
              <w:rPr>
                <w:color w:val="auto"/>
                <w:spacing w:val="-12"/>
              </w:rPr>
              <w:t>单位</w:t>
            </w:r>
          </w:p>
        </w:tc>
        <w:tc>
          <w:tcPr>
            <w:tcW w:w="1968" w:type="dxa"/>
            <w:vAlign w:val="top"/>
          </w:tcPr>
          <w:p w14:paraId="5651FC46">
            <w:pPr>
              <w:pStyle w:val="10"/>
              <w:spacing w:before="91" w:line="241" w:lineRule="auto"/>
              <w:ind w:right="369"/>
              <w:rPr>
                <w:color w:val="auto"/>
              </w:rPr>
            </w:pPr>
            <w:r>
              <w:rPr>
                <w:color w:val="auto"/>
                <w:spacing w:val="-8"/>
              </w:rPr>
              <w:t>投标下浮率</w:t>
            </w:r>
            <w:r>
              <w:rPr>
                <w:color w:val="auto"/>
                <w:spacing w:val="1"/>
              </w:rPr>
              <w:t xml:space="preserve"> </w:t>
            </w:r>
            <w:r>
              <w:rPr>
                <w:color w:val="auto"/>
              </w:rPr>
              <w:t>%</w:t>
            </w:r>
          </w:p>
        </w:tc>
        <w:tc>
          <w:tcPr>
            <w:tcW w:w="1856" w:type="dxa"/>
            <w:vAlign w:val="top"/>
          </w:tcPr>
          <w:p w14:paraId="5F80FB91">
            <w:pPr>
              <w:spacing w:line="248" w:lineRule="auto"/>
              <w:rPr>
                <w:rFonts w:ascii="Arial"/>
                <w:color w:val="auto"/>
                <w:sz w:val="21"/>
              </w:rPr>
            </w:pPr>
          </w:p>
          <w:p w14:paraId="3C895CDF">
            <w:pPr>
              <w:spacing w:line="248" w:lineRule="auto"/>
              <w:rPr>
                <w:rFonts w:ascii="Arial"/>
                <w:color w:val="auto"/>
                <w:sz w:val="21"/>
              </w:rPr>
            </w:pPr>
          </w:p>
          <w:p w14:paraId="06763FB8">
            <w:pPr>
              <w:pStyle w:val="10"/>
              <w:spacing w:before="91" w:line="224" w:lineRule="auto"/>
              <w:ind w:left="478"/>
              <w:rPr>
                <w:color w:val="auto"/>
              </w:rPr>
            </w:pPr>
            <w:r>
              <w:rPr>
                <w:color w:val="auto"/>
                <w:spacing w:val="-9"/>
              </w:rPr>
              <w:t>交货时间</w:t>
            </w:r>
          </w:p>
        </w:tc>
        <w:tc>
          <w:tcPr>
            <w:tcW w:w="776" w:type="dxa"/>
            <w:vAlign w:val="top"/>
          </w:tcPr>
          <w:p w14:paraId="60D432B0">
            <w:pPr>
              <w:spacing w:line="248" w:lineRule="auto"/>
              <w:rPr>
                <w:rFonts w:ascii="Arial"/>
                <w:color w:val="auto"/>
                <w:sz w:val="21"/>
              </w:rPr>
            </w:pPr>
          </w:p>
          <w:p w14:paraId="0C43CECE">
            <w:pPr>
              <w:spacing w:line="249" w:lineRule="auto"/>
              <w:rPr>
                <w:rFonts w:ascii="Arial"/>
                <w:color w:val="auto"/>
                <w:sz w:val="21"/>
              </w:rPr>
            </w:pPr>
          </w:p>
          <w:p w14:paraId="3DDC6998">
            <w:pPr>
              <w:pStyle w:val="10"/>
              <w:spacing w:before="91" w:line="225" w:lineRule="auto"/>
              <w:ind w:left="162"/>
              <w:rPr>
                <w:color w:val="auto"/>
              </w:rPr>
            </w:pPr>
            <w:r>
              <w:rPr>
                <w:color w:val="auto"/>
                <w:spacing w:val="-10"/>
              </w:rPr>
              <w:t>备注</w:t>
            </w:r>
          </w:p>
        </w:tc>
      </w:tr>
      <w:tr w14:paraId="702FC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3109" w:type="dxa"/>
            <w:vAlign w:val="top"/>
          </w:tcPr>
          <w:p w14:paraId="764A41AD">
            <w:pPr>
              <w:rPr>
                <w:rFonts w:ascii="Arial"/>
                <w:color w:val="auto"/>
                <w:sz w:val="21"/>
              </w:rPr>
            </w:pPr>
          </w:p>
        </w:tc>
        <w:tc>
          <w:tcPr>
            <w:tcW w:w="1136" w:type="dxa"/>
            <w:vAlign w:val="top"/>
          </w:tcPr>
          <w:p w14:paraId="30DBA48D">
            <w:pPr>
              <w:rPr>
                <w:rFonts w:ascii="Arial"/>
                <w:color w:val="auto"/>
                <w:sz w:val="21"/>
              </w:rPr>
            </w:pPr>
          </w:p>
        </w:tc>
        <w:tc>
          <w:tcPr>
            <w:tcW w:w="1011" w:type="dxa"/>
            <w:vAlign w:val="top"/>
          </w:tcPr>
          <w:p w14:paraId="31B47586">
            <w:pPr>
              <w:rPr>
                <w:rFonts w:ascii="Arial"/>
                <w:color w:val="auto"/>
                <w:sz w:val="21"/>
              </w:rPr>
            </w:pPr>
          </w:p>
        </w:tc>
        <w:tc>
          <w:tcPr>
            <w:tcW w:w="1968" w:type="dxa"/>
            <w:vAlign w:val="top"/>
          </w:tcPr>
          <w:p w14:paraId="1E7B2A2F">
            <w:pPr>
              <w:rPr>
                <w:rFonts w:ascii="Arial"/>
                <w:color w:val="auto"/>
                <w:sz w:val="21"/>
              </w:rPr>
            </w:pPr>
          </w:p>
        </w:tc>
        <w:tc>
          <w:tcPr>
            <w:tcW w:w="1856" w:type="dxa"/>
            <w:vAlign w:val="top"/>
          </w:tcPr>
          <w:p w14:paraId="65E25112">
            <w:pPr>
              <w:rPr>
                <w:rFonts w:ascii="Arial"/>
                <w:color w:val="auto"/>
                <w:sz w:val="21"/>
              </w:rPr>
            </w:pPr>
          </w:p>
        </w:tc>
        <w:tc>
          <w:tcPr>
            <w:tcW w:w="776" w:type="dxa"/>
            <w:vAlign w:val="top"/>
          </w:tcPr>
          <w:p w14:paraId="403D535D">
            <w:pPr>
              <w:rPr>
                <w:rFonts w:ascii="Arial"/>
                <w:color w:val="auto"/>
                <w:sz w:val="21"/>
              </w:rPr>
            </w:pPr>
          </w:p>
        </w:tc>
      </w:tr>
      <w:tr w14:paraId="7BA9D1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3109" w:type="dxa"/>
            <w:vMerge w:val="restart"/>
            <w:tcBorders>
              <w:bottom w:val="nil"/>
            </w:tcBorders>
            <w:vAlign w:val="top"/>
          </w:tcPr>
          <w:p w14:paraId="25E136A8">
            <w:pPr>
              <w:pStyle w:val="10"/>
              <w:spacing w:before="320" w:line="223" w:lineRule="auto"/>
              <w:ind w:left="1362"/>
              <w:rPr>
                <w:color w:val="auto"/>
              </w:rPr>
            </w:pPr>
            <w:r>
              <w:rPr>
                <w:color w:val="auto"/>
                <w:spacing w:val="-13"/>
              </w:rPr>
              <w:t>合</w:t>
            </w:r>
            <w:r>
              <w:rPr>
                <w:color w:val="auto"/>
                <w:spacing w:val="7"/>
              </w:rPr>
              <w:t xml:space="preserve"> </w:t>
            </w:r>
            <w:r>
              <w:rPr>
                <w:color w:val="auto"/>
                <w:spacing w:val="-13"/>
              </w:rPr>
              <w:t>计</w:t>
            </w:r>
          </w:p>
        </w:tc>
        <w:tc>
          <w:tcPr>
            <w:tcW w:w="2147" w:type="dxa"/>
            <w:gridSpan w:val="2"/>
            <w:vAlign w:val="top"/>
          </w:tcPr>
          <w:p w14:paraId="0D1F7574">
            <w:pPr>
              <w:pStyle w:val="10"/>
              <w:spacing w:before="45" w:line="223" w:lineRule="auto"/>
              <w:ind w:left="356"/>
              <w:rPr>
                <w:color w:val="auto"/>
              </w:rPr>
            </w:pPr>
            <w:r>
              <w:rPr>
                <w:color w:val="auto"/>
                <w:spacing w:val="-7"/>
              </w:rPr>
              <w:t>大写下浮率：</w:t>
            </w:r>
          </w:p>
        </w:tc>
        <w:tc>
          <w:tcPr>
            <w:tcW w:w="4600" w:type="dxa"/>
            <w:gridSpan w:val="3"/>
            <w:vAlign w:val="top"/>
          </w:tcPr>
          <w:p w14:paraId="006BE78B">
            <w:pPr>
              <w:rPr>
                <w:rFonts w:ascii="Arial"/>
                <w:color w:val="auto"/>
                <w:sz w:val="21"/>
              </w:rPr>
            </w:pPr>
          </w:p>
        </w:tc>
      </w:tr>
      <w:tr w14:paraId="13040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3109" w:type="dxa"/>
            <w:vMerge w:val="continue"/>
            <w:tcBorders>
              <w:top w:val="nil"/>
            </w:tcBorders>
            <w:vAlign w:val="top"/>
          </w:tcPr>
          <w:p w14:paraId="4C0910D5">
            <w:pPr>
              <w:rPr>
                <w:rFonts w:ascii="Arial"/>
                <w:color w:val="auto"/>
                <w:sz w:val="21"/>
              </w:rPr>
            </w:pPr>
          </w:p>
        </w:tc>
        <w:tc>
          <w:tcPr>
            <w:tcW w:w="2147" w:type="dxa"/>
            <w:gridSpan w:val="2"/>
            <w:vAlign w:val="top"/>
          </w:tcPr>
          <w:p w14:paraId="60495477">
            <w:pPr>
              <w:pStyle w:val="10"/>
              <w:spacing w:before="46" w:line="223" w:lineRule="auto"/>
              <w:ind w:left="352"/>
              <w:rPr>
                <w:color w:val="auto"/>
              </w:rPr>
            </w:pPr>
            <w:r>
              <w:rPr>
                <w:color w:val="auto"/>
                <w:spacing w:val="-7"/>
              </w:rPr>
              <w:t>小写下浮率：</w:t>
            </w:r>
          </w:p>
        </w:tc>
        <w:tc>
          <w:tcPr>
            <w:tcW w:w="4600" w:type="dxa"/>
            <w:gridSpan w:val="3"/>
            <w:vAlign w:val="top"/>
          </w:tcPr>
          <w:p w14:paraId="072C7B97">
            <w:pPr>
              <w:rPr>
                <w:rFonts w:ascii="Arial"/>
                <w:color w:val="auto"/>
                <w:sz w:val="21"/>
              </w:rPr>
            </w:pPr>
          </w:p>
        </w:tc>
      </w:tr>
    </w:tbl>
    <w:p w14:paraId="1A5754AF">
      <w:pPr>
        <w:spacing w:before="46"/>
        <w:rPr>
          <w:color w:val="auto"/>
        </w:rPr>
      </w:pPr>
    </w:p>
    <w:p w14:paraId="7231E41C">
      <w:pPr>
        <w:spacing w:line="245" w:lineRule="auto"/>
        <w:rPr>
          <w:rFonts w:ascii="Arial"/>
          <w:color w:val="auto"/>
          <w:sz w:val="21"/>
        </w:rPr>
      </w:pPr>
    </w:p>
    <w:p w14:paraId="170C2CA6">
      <w:pPr>
        <w:spacing w:line="246" w:lineRule="auto"/>
        <w:rPr>
          <w:rFonts w:ascii="Arial"/>
          <w:color w:val="auto"/>
          <w:sz w:val="21"/>
        </w:rPr>
      </w:pPr>
    </w:p>
    <w:p w14:paraId="648BBCC2">
      <w:pPr>
        <w:pStyle w:val="2"/>
        <w:spacing w:before="91" w:line="224" w:lineRule="auto"/>
        <w:jc w:val="center"/>
        <w:rPr>
          <w:color w:val="auto"/>
          <w:sz w:val="28"/>
          <w:szCs w:val="28"/>
        </w:rPr>
      </w:pPr>
      <w:r>
        <w:rPr>
          <w:rFonts w:hint="eastAsia"/>
          <w:color w:val="auto"/>
          <w:spacing w:val="-7"/>
          <w:sz w:val="28"/>
          <w:szCs w:val="28"/>
          <w:lang w:val="en-US" w:eastAsia="zh-CN"/>
        </w:rPr>
        <w:t xml:space="preserve">                    </w:t>
      </w:r>
      <w:r>
        <w:rPr>
          <w:color w:val="auto"/>
          <w:spacing w:val="-7"/>
          <w:sz w:val="28"/>
          <w:szCs w:val="28"/>
        </w:rPr>
        <w:t>法定代表人(电子签名)：</w:t>
      </w:r>
    </w:p>
    <w:p w14:paraId="46125C87">
      <w:pPr>
        <w:pStyle w:val="2"/>
        <w:spacing w:before="205" w:line="346" w:lineRule="auto"/>
        <w:ind w:right="1806"/>
        <w:jc w:val="right"/>
        <w:rPr>
          <w:color w:val="auto"/>
          <w:spacing w:val="-11"/>
          <w:sz w:val="28"/>
          <w:szCs w:val="28"/>
        </w:rPr>
      </w:pPr>
      <w:r>
        <w:rPr>
          <w:color w:val="auto"/>
          <w:spacing w:val="-11"/>
          <w:sz w:val="28"/>
          <w:szCs w:val="28"/>
        </w:rPr>
        <w:t>投标单位全称(电子签章)：</w:t>
      </w:r>
    </w:p>
    <w:p w14:paraId="72A9EFD7">
      <w:pPr>
        <w:pStyle w:val="2"/>
        <w:spacing w:before="205" w:line="346" w:lineRule="auto"/>
        <w:ind w:right="1806"/>
        <w:jc w:val="right"/>
        <w:rPr>
          <w:color w:val="auto"/>
          <w:sz w:val="28"/>
          <w:szCs w:val="28"/>
        </w:rPr>
        <w:sectPr>
          <w:pgSz w:w="11906" w:h="16840"/>
          <w:pgMar w:top="1440" w:right="1080" w:bottom="1440" w:left="1080" w:header="0" w:footer="0" w:gutter="0"/>
          <w:cols w:space="720" w:num="1"/>
        </w:sectPr>
      </w:pPr>
      <w:r>
        <w:rPr>
          <w:color w:val="auto"/>
          <w:spacing w:val="3"/>
          <w:sz w:val="28"/>
          <w:szCs w:val="28"/>
        </w:rPr>
        <w:t xml:space="preserve"> </w:t>
      </w:r>
      <w:r>
        <w:rPr>
          <w:color w:val="auto"/>
          <w:spacing w:val="-18"/>
          <w:sz w:val="28"/>
          <w:szCs w:val="28"/>
        </w:rPr>
        <w:t>年</w:t>
      </w:r>
      <w:r>
        <w:rPr>
          <w:color w:val="auto"/>
          <w:spacing w:val="4"/>
          <w:sz w:val="28"/>
          <w:szCs w:val="28"/>
        </w:rPr>
        <w:t xml:space="preserve">   </w:t>
      </w:r>
      <w:r>
        <w:rPr>
          <w:color w:val="auto"/>
          <w:spacing w:val="-18"/>
          <w:sz w:val="28"/>
          <w:szCs w:val="28"/>
        </w:rPr>
        <w:t>月</w:t>
      </w:r>
      <w:r>
        <w:rPr>
          <w:color w:val="auto"/>
          <w:spacing w:val="18"/>
          <w:sz w:val="28"/>
          <w:szCs w:val="28"/>
        </w:rPr>
        <w:t xml:space="preserve">   </w:t>
      </w:r>
      <w:r>
        <w:rPr>
          <w:color w:val="auto"/>
          <w:spacing w:val="-18"/>
          <w:sz w:val="28"/>
          <w:szCs w:val="28"/>
        </w:rPr>
        <w:t>日</w:t>
      </w:r>
    </w:p>
    <w:p w14:paraId="376550E9">
      <w:pPr>
        <w:spacing w:line="240" w:lineRule="auto"/>
        <w:rPr>
          <w:rFonts w:ascii="Arial"/>
          <w:color w:val="auto"/>
          <w:sz w:val="21"/>
        </w:rPr>
      </w:pPr>
    </w:p>
    <w:p w14:paraId="34BA4CFF">
      <w:pPr>
        <w:pStyle w:val="2"/>
        <w:spacing w:before="91" w:line="223" w:lineRule="auto"/>
        <w:ind w:left="581"/>
        <w:rPr>
          <w:color w:val="auto"/>
          <w:spacing w:val="13"/>
          <w:sz w:val="28"/>
          <w:szCs w:val="28"/>
        </w:rPr>
      </w:pPr>
      <w:r>
        <w:rPr>
          <w:color w:val="auto"/>
          <w:spacing w:val="-19"/>
          <w:sz w:val="28"/>
          <w:szCs w:val="28"/>
        </w:rPr>
        <w:t>附件 4</w:t>
      </w:r>
      <w:r>
        <w:rPr>
          <w:color w:val="auto"/>
          <w:spacing w:val="13"/>
          <w:sz w:val="28"/>
          <w:szCs w:val="28"/>
        </w:rPr>
        <w:t xml:space="preserve">  </w:t>
      </w:r>
      <w:r>
        <w:rPr>
          <w:rFonts w:hint="eastAsia"/>
          <w:color w:val="auto"/>
          <w:spacing w:val="13"/>
          <w:sz w:val="28"/>
          <w:szCs w:val="28"/>
          <w:lang w:val="en-US" w:eastAsia="zh-CN"/>
        </w:rPr>
        <w:t>服务响应偏离表（指定格式）</w:t>
      </w:r>
    </w:p>
    <w:p w14:paraId="4177F7D8">
      <w:pPr>
        <w:spacing w:line="252" w:lineRule="auto"/>
        <w:rPr>
          <w:rFonts w:ascii="Arial"/>
          <w:color w:val="auto"/>
          <w:sz w:val="21"/>
        </w:rPr>
      </w:pPr>
    </w:p>
    <w:p w14:paraId="095D014E">
      <w:pPr>
        <w:spacing w:line="252" w:lineRule="auto"/>
        <w:ind w:firstLine="6426" w:firstLineChars="2100"/>
        <w:rPr>
          <w:rFonts w:hint="eastAsia" w:ascii="仿宋" w:hAnsi="仿宋" w:eastAsia="仿宋" w:cs="仿宋"/>
          <w:snapToGrid w:val="0"/>
          <w:color w:val="auto"/>
          <w:spacing w:val="13"/>
          <w:kern w:val="0"/>
          <w:sz w:val="28"/>
          <w:szCs w:val="28"/>
          <w:lang w:val="en-US" w:eastAsia="zh-CN" w:bidi="ar-SA"/>
        </w:rPr>
      </w:pPr>
      <w:r>
        <w:rPr>
          <w:rFonts w:hint="eastAsia" w:ascii="仿宋" w:hAnsi="仿宋" w:eastAsia="仿宋" w:cs="仿宋"/>
          <w:snapToGrid w:val="0"/>
          <w:color w:val="auto"/>
          <w:spacing w:val="13"/>
          <w:kern w:val="0"/>
          <w:sz w:val="28"/>
          <w:szCs w:val="28"/>
          <w:lang w:val="en-US" w:eastAsia="zh-CN" w:bidi="ar-SA"/>
        </w:rPr>
        <w:t>服务响应偏离表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9"/>
        <w:gridCol w:w="2979"/>
        <w:gridCol w:w="2979"/>
        <w:gridCol w:w="2979"/>
        <w:gridCol w:w="2980"/>
      </w:tblGrid>
      <w:tr w14:paraId="67B7E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14:paraId="485223B8">
            <w:pPr>
              <w:widowControl w:val="0"/>
              <w:spacing w:line="252" w:lineRule="auto"/>
              <w:ind w:firstLine="6426" w:firstLineChars="2100"/>
              <w:jc w:val="center"/>
              <w:rPr>
                <w:rFonts w:hint="default" w:ascii="仿宋" w:hAnsi="仿宋" w:eastAsia="仿宋" w:cs="仿宋"/>
                <w:snapToGrid w:val="0"/>
                <w:color w:val="auto"/>
                <w:spacing w:val="13"/>
                <w:kern w:val="0"/>
                <w:sz w:val="28"/>
                <w:szCs w:val="28"/>
                <w:lang w:val="en-US" w:eastAsia="zh-CN" w:bidi="ar-SA"/>
              </w:rPr>
            </w:pPr>
            <w:r>
              <w:rPr>
                <w:rFonts w:hint="eastAsia" w:ascii="仿宋" w:hAnsi="仿宋" w:eastAsia="仿宋" w:cs="仿宋"/>
                <w:snapToGrid w:val="0"/>
                <w:color w:val="auto"/>
                <w:spacing w:val="13"/>
                <w:kern w:val="0"/>
                <w:sz w:val="28"/>
                <w:szCs w:val="28"/>
                <w:lang w:val="en-US" w:eastAsia="zh-CN" w:bidi="ar-SA"/>
              </w:rPr>
              <w:t>序序号</w:t>
            </w:r>
          </w:p>
        </w:tc>
        <w:tc>
          <w:tcPr>
            <w:tcW w:w="4282" w:type="dxa"/>
          </w:tcPr>
          <w:p w14:paraId="47E216E9">
            <w:pPr>
              <w:widowControl w:val="0"/>
              <w:spacing w:line="252" w:lineRule="auto"/>
              <w:ind w:firstLine="6426" w:firstLineChars="2100"/>
              <w:jc w:val="center"/>
              <w:rPr>
                <w:rFonts w:hint="eastAsia" w:ascii="仿宋" w:hAnsi="仿宋" w:eastAsia="仿宋" w:cs="仿宋"/>
                <w:snapToGrid w:val="0"/>
                <w:color w:val="auto"/>
                <w:spacing w:val="13"/>
                <w:kern w:val="0"/>
                <w:sz w:val="28"/>
                <w:szCs w:val="28"/>
                <w:lang w:val="en-US" w:eastAsia="zh-CN" w:bidi="ar-SA"/>
              </w:rPr>
            </w:pPr>
            <w:r>
              <w:rPr>
                <w:rFonts w:hint="eastAsia" w:ascii="仿宋" w:hAnsi="仿宋" w:eastAsia="仿宋" w:cs="仿宋"/>
                <w:snapToGrid w:val="0"/>
                <w:color w:val="auto"/>
                <w:spacing w:val="13"/>
                <w:kern w:val="0"/>
                <w:sz w:val="28"/>
                <w:szCs w:val="28"/>
                <w:lang w:val="en-US" w:eastAsia="zh-CN" w:bidi="ar-SA"/>
              </w:rPr>
              <w:t>招标服务要求</w:t>
            </w:r>
          </w:p>
        </w:tc>
        <w:tc>
          <w:tcPr>
            <w:tcW w:w="2835" w:type="dxa"/>
          </w:tcPr>
          <w:p w14:paraId="3B4C9A75">
            <w:pPr>
              <w:widowControl w:val="0"/>
              <w:spacing w:line="252" w:lineRule="auto"/>
              <w:ind w:firstLine="6426" w:firstLineChars="2100"/>
              <w:jc w:val="center"/>
              <w:rPr>
                <w:rFonts w:hint="eastAsia" w:ascii="仿宋" w:hAnsi="仿宋" w:eastAsia="仿宋" w:cs="仿宋"/>
                <w:snapToGrid w:val="0"/>
                <w:color w:val="auto"/>
                <w:spacing w:val="13"/>
                <w:kern w:val="0"/>
                <w:sz w:val="28"/>
                <w:szCs w:val="28"/>
                <w:lang w:val="en-US" w:eastAsia="zh-CN" w:bidi="ar-SA"/>
              </w:rPr>
            </w:pPr>
            <w:r>
              <w:rPr>
                <w:rFonts w:hint="eastAsia" w:ascii="仿宋" w:hAnsi="仿宋" w:eastAsia="仿宋" w:cs="仿宋"/>
                <w:snapToGrid w:val="0"/>
                <w:color w:val="auto"/>
                <w:spacing w:val="13"/>
                <w:kern w:val="0"/>
                <w:sz w:val="28"/>
                <w:szCs w:val="28"/>
                <w:lang w:val="en-US" w:eastAsia="zh-CN" w:bidi="ar-SA"/>
              </w:rPr>
              <w:t>投标服务响应</w:t>
            </w:r>
          </w:p>
        </w:tc>
        <w:tc>
          <w:tcPr>
            <w:tcW w:w="2835" w:type="dxa"/>
          </w:tcPr>
          <w:p w14:paraId="553C743D">
            <w:pPr>
              <w:widowControl w:val="0"/>
              <w:spacing w:line="252" w:lineRule="auto"/>
              <w:ind w:firstLine="6426" w:firstLineChars="2100"/>
              <w:jc w:val="center"/>
              <w:rPr>
                <w:rFonts w:hint="eastAsia" w:ascii="仿宋" w:hAnsi="仿宋" w:eastAsia="仿宋" w:cs="仿宋"/>
                <w:snapToGrid w:val="0"/>
                <w:color w:val="auto"/>
                <w:spacing w:val="13"/>
                <w:kern w:val="0"/>
                <w:sz w:val="28"/>
                <w:szCs w:val="28"/>
                <w:lang w:val="en-US" w:eastAsia="zh-CN" w:bidi="ar-SA"/>
              </w:rPr>
            </w:pPr>
            <w:r>
              <w:rPr>
                <w:rFonts w:hint="eastAsia" w:ascii="仿宋" w:hAnsi="仿宋" w:eastAsia="仿宋" w:cs="仿宋"/>
                <w:snapToGrid w:val="0"/>
                <w:color w:val="auto"/>
                <w:spacing w:val="13"/>
                <w:kern w:val="0"/>
                <w:sz w:val="28"/>
                <w:szCs w:val="28"/>
                <w:lang w:val="en-US" w:eastAsia="zh-CN" w:bidi="ar-SA"/>
              </w:rPr>
              <w:t>偏离说明</w:t>
            </w:r>
          </w:p>
        </w:tc>
        <w:tc>
          <w:tcPr>
            <w:tcW w:w="2836" w:type="dxa"/>
          </w:tcPr>
          <w:p w14:paraId="0E31EC86">
            <w:pPr>
              <w:widowControl w:val="0"/>
              <w:spacing w:line="252" w:lineRule="auto"/>
              <w:ind w:firstLine="6426" w:firstLineChars="2100"/>
              <w:jc w:val="both"/>
              <w:rPr>
                <w:rFonts w:hint="default" w:ascii="仿宋" w:hAnsi="仿宋" w:eastAsia="仿宋" w:cs="仿宋"/>
                <w:snapToGrid w:val="0"/>
                <w:color w:val="auto"/>
                <w:spacing w:val="13"/>
                <w:kern w:val="0"/>
                <w:sz w:val="28"/>
                <w:szCs w:val="28"/>
                <w:lang w:val="en-US" w:eastAsia="zh-CN" w:bidi="ar-SA"/>
              </w:rPr>
            </w:pPr>
            <w:r>
              <w:rPr>
                <w:rFonts w:hint="eastAsia" w:ascii="仿宋" w:hAnsi="仿宋" w:eastAsia="仿宋" w:cs="仿宋"/>
                <w:snapToGrid w:val="0"/>
                <w:color w:val="auto"/>
                <w:spacing w:val="13"/>
                <w:kern w:val="0"/>
                <w:sz w:val="28"/>
                <w:szCs w:val="28"/>
                <w:lang w:val="en-US" w:eastAsia="zh-CN" w:bidi="ar-SA"/>
              </w:rPr>
              <w:t>备备注</w:t>
            </w:r>
          </w:p>
        </w:tc>
      </w:tr>
      <w:tr w14:paraId="325EE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14:paraId="797D441C">
            <w:pPr>
              <w:pStyle w:val="5"/>
              <w:widowControl w:val="0"/>
              <w:jc w:val="both"/>
              <w:rPr>
                <w:rFonts w:hint="eastAsia"/>
                <w:color w:val="auto"/>
                <w:vertAlign w:val="baseline"/>
                <w:lang w:val="en-US" w:eastAsia="zh-CN"/>
              </w:rPr>
            </w:pPr>
          </w:p>
        </w:tc>
        <w:tc>
          <w:tcPr>
            <w:tcW w:w="4282" w:type="dxa"/>
          </w:tcPr>
          <w:p w14:paraId="1199E7BB">
            <w:pPr>
              <w:pStyle w:val="5"/>
              <w:widowControl w:val="0"/>
              <w:jc w:val="both"/>
              <w:rPr>
                <w:rFonts w:hint="eastAsia"/>
                <w:color w:val="auto"/>
                <w:vertAlign w:val="baseline"/>
                <w:lang w:val="en-US" w:eastAsia="zh-CN"/>
              </w:rPr>
            </w:pPr>
          </w:p>
        </w:tc>
        <w:tc>
          <w:tcPr>
            <w:tcW w:w="2835" w:type="dxa"/>
          </w:tcPr>
          <w:p w14:paraId="67AAA1CE">
            <w:pPr>
              <w:pStyle w:val="5"/>
              <w:widowControl w:val="0"/>
              <w:jc w:val="both"/>
              <w:rPr>
                <w:rFonts w:hint="eastAsia"/>
                <w:color w:val="auto"/>
                <w:vertAlign w:val="baseline"/>
                <w:lang w:val="en-US" w:eastAsia="zh-CN"/>
              </w:rPr>
            </w:pPr>
          </w:p>
        </w:tc>
        <w:tc>
          <w:tcPr>
            <w:tcW w:w="2835" w:type="dxa"/>
          </w:tcPr>
          <w:p w14:paraId="71806847">
            <w:pPr>
              <w:pStyle w:val="5"/>
              <w:widowControl w:val="0"/>
              <w:jc w:val="both"/>
              <w:rPr>
                <w:rFonts w:hint="eastAsia"/>
                <w:color w:val="auto"/>
                <w:vertAlign w:val="baseline"/>
                <w:lang w:val="en-US" w:eastAsia="zh-CN"/>
              </w:rPr>
            </w:pPr>
          </w:p>
        </w:tc>
        <w:tc>
          <w:tcPr>
            <w:tcW w:w="2836" w:type="dxa"/>
          </w:tcPr>
          <w:p w14:paraId="57F8DB0A">
            <w:pPr>
              <w:pStyle w:val="5"/>
              <w:widowControl w:val="0"/>
              <w:jc w:val="both"/>
              <w:rPr>
                <w:rFonts w:hint="eastAsia"/>
                <w:color w:val="auto"/>
                <w:vertAlign w:val="baseline"/>
                <w:lang w:val="en-US" w:eastAsia="zh-CN"/>
              </w:rPr>
            </w:pPr>
          </w:p>
        </w:tc>
      </w:tr>
      <w:tr w14:paraId="1F503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14:paraId="09F05EEE">
            <w:pPr>
              <w:pStyle w:val="5"/>
              <w:widowControl w:val="0"/>
              <w:jc w:val="both"/>
              <w:rPr>
                <w:rFonts w:hint="eastAsia"/>
                <w:color w:val="auto"/>
                <w:vertAlign w:val="baseline"/>
                <w:lang w:val="en-US" w:eastAsia="zh-CN"/>
              </w:rPr>
            </w:pPr>
          </w:p>
        </w:tc>
        <w:tc>
          <w:tcPr>
            <w:tcW w:w="4282" w:type="dxa"/>
          </w:tcPr>
          <w:p w14:paraId="39530CAA">
            <w:pPr>
              <w:pStyle w:val="5"/>
              <w:widowControl w:val="0"/>
              <w:jc w:val="both"/>
              <w:rPr>
                <w:rFonts w:hint="eastAsia"/>
                <w:color w:val="auto"/>
                <w:vertAlign w:val="baseline"/>
                <w:lang w:val="en-US" w:eastAsia="zh-CN"/>
              </w:rPr>
            </w:pPr>
          </w:p>
        </w:tc>
        <w:tc>
          <w:tcPr>
            <w:tcW w:w="2835" w:type="dxa"/>
          </w:tcPr>
          <w:p w14:paraId="25026847">
            <w:pPr>
              <w:pStyle w:val="5"/>
              <w:widowControl w:val="0"/>
              <w:jc w:val="both"/>
              <w:rPr>
                <w:rFonts w:hint="eastAsia"/>
                <w:color w:val="auto"/>
                <w:vertAlign w:val="baseline"/>
                <w:lang w:val="en-US" w:eastAsia="zh-CN"/>
              </w:rPr>
            </w:pPr>
          </w:p>
        </w:tc>
        <w:tc>
          <w:tcPr>
            <w:tcW w:w="2835" w:type="dxa"/>
          </w:tcPr>
          <w:p w14:paraId="772AB572">
            <w:pPr>
              <w:pStyle w:val="5"/>
              <w:widowControl w:val="0"/>
              <w:jc w:val="both"/>
              <w:rPr>
                <w:rFonts w:hint="eastAsia"/>
                <w:color w:val="auto"/>
                <w:vertAlign w:val="baseline"/>
                <w:lang w:val="en-US" w:eastAsia="zh-CN"/>
              </w:rPr>
            </w:pPr>
          </w:p>
        </w:tc>
        <w:tc>
          <w:tcPr>
            <w:tcW w:w="2836" w:type="dxa"/>
          </w:tcPr>
          <w:p w14:paraId="326EEE67">
            <w:pPr>
              <w:pStyle w:val="5"/>
              <w:widowControl w:val="0"/>
              <w:jc w:val="both"/>
              <w:rPr>
                <w:rFonts w:hint="eastAsia"/>
                <w:color w:val="auto"/>
                <w:vertAlign w:val="baseline"/>
                <w:lang w:val="en-US" w:eastAsia="zh-CN"/>
              </w:rPr>
            </w:pPr>
          </w:p>
        </w:tc>
      </w:tr>
      <w:tr w14:paraId="0747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14:paraId="0CE73BAF">
            <w:pPr>
              <w:pStyle w:val="5"/>
              <w:widowControl w:val="0"/>
              <w:jc w:val="both"/>
              <w:rPr>
                <w:rFonts w:hint="eastAsia"/>
                <w:color w:val="auto"/>
                <w:vertAlign w:val="baseline"/>
                <w:lang w:val="en-US" w:eastAsia="zh-CN"/>
              </w:rPr>
            </w:pPr>
          </w:p>
        </w:tc>
        <w:tc>
          <w:tcPr>
            <w:tcW w:w="4282" w:type="dxa"/>
          </w:tcPr>
          <w:p w14:paraId="2C8919E3">
            <w:pPr>
              <w:pStyle w:val="5"/>
              <w:widowControl w:val="0"/>
              <w:jc w:val="both"/>
              <w:rPr>
                <w:rFonts w:hint="eastAsia"/>
                <w:color w:val="auto"/>
                <w:vertAlign w:val="baseline"/>
                <w:lang w:val="en-US" w:eastAsia="zh-CN"/>
              </w:rPr>
            </w:pPr>
          </w:p>
        </w:tc>
        <w:tc>
          <w:tcPr>
            <w:tcW w:w="2835" w:type="dxa"/>
          </w:tcPr>
          <w:p w14:paraId="68177F09">
            <w:pPr>
              <w:pStyle w:val="5"/>
              <w:widowControl w:val="0"/>
              <w:jc w:val="both"/>
              <w:rPr>
                <w:rFonts w:hint="eastAsia"/>
                <w:color w:val="auto"/>
                <w:vertAlign w:val="baseline"/>
                <w:lang w:val="en-US" w:eastAsia="zh-CN"/>
              </w:rPr>
            </w:pPr>
          </w:p>
        </w:tc>
        <w:tc>
          <w:tcPr>
            <w:tcW w:w="2835" w:type="dxa"/>
          </w:tcPr>
          <w:p w14:paraId="74CE4771">
            <w:pPr>
              <w:pStyle w:val="5"/>
              <w:widowControl w:val="0"/>
              <w:jc w:val="both"/>
              <w:rPr>
                <w:rFonts w:hint="eastAsia"/>
                <w:color w:val="auto"/>
                <w:vertAlign w:val="baseline"/>
                <w:lang w:val="en-US" w:eastAsia="zh-CN"/>
              </w:rPr>
            </w:pPr>
          </w:p>
        </w:tc>
        <w:tc>
          <w:tcPr>
            <w:tcW w:w="2836" w:type="dxa"/>
          </w:tcPr>
          <w:p w14:paraId="460AFC70">
            <w:pPr>
              <w:pStyle w:val="5"/>
              <w:widowControl w:val="0"/>
              <w:jc w:val="both"/>
              <w:rPr>
                <w:rFonts w:hint="eastAsia"/>
                <w:color w:val="auto"/>
                <w:vertAlign w:val="baseline"/>
                <w:lang w:val="en-US" w:eastAsia="zh-CN"/>
              </w:rPr>
            </w:pPr>
          </w:p>
        </w:tc>
      </w:tr>
      <w:tr w14:paraId="2853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14:paraId="41F1D20A">
            <w:pPr>
              <w:pStyle w:val="5"/>
              <w:widowControl w:val="0"/>
              <w:jc w:val="both"/>
              <w:rPr>
                <w:rFonts w:hint="eastAsia"/>
                <w:color w:val="auto"/>
                <w:vertAlign w:val="baseline"/>
                <w:lang w:val="en-US" w:eastAsia="zh-CN"/>
              </w:rPr>
            </w:pPr>
          </w:p>
        </w:tc>
        <w:tc>
          <w:tcPr>
            <w:tcW w:w="4282" w:type="dxa"/>
          </w:tcPr>
          <w:p w14:paraId="6C45EEAE">
            <w:pPr>
              <w:pStyle w:val="5"/>
              <w:widowControl w:val="0"/>
              <w:jc w:val="both"/>
              <w:rPr>
                <w:rFonts w:hint="eastAsia"/>
                <w:color w:val="auto"/>
                <w:vertAlign w:val="baseline"/>
                <w:lang w:val="en-US" w:eastAsia="zh-CN"/>
              </w:rPr>
            </w:pPr>
          </w:p>
        </w:tc>
        <w:tc>
          <w:tcPr>
            <w:tcW w:w="2835" w:type="dxa"/>
          </w:tcPr>
          <w:p w14:paraId="33801A87">
            <w:pPr>
              <w:pStyle w:val="5"/>
              <w:widowControl w:val="0"/>
              <w:jc w:val="both"/>
              <w:rPr>
                <w:rFonts w:hint="eastAsia"/>
                <w:color w:val="auto"/>
                <w:vertAlign w:val="baseline"/>
                <w:lang w:val="en-US" w:eastAsia="zh-CN"/>
              </w:rPr>
            </w:pPr>
          </w:p>
        </w:tc>
        <w:tc>
          <w:tcPr>
            <w:tcW w:w="2835" w:type="dxa"/>
          </w:tcPr>
          <w:p w14:paraId="5E54D6DE">
            <w:pPr>
              <w:pStyle w:val="5"/>
              <w:widowControl w:val="0"/>
              <w:jc w:val="both"/>
              <w:rPr>
                <w:rFonts w:hint="eastAsia"/>
                <w:color w:val="auto"/>
                <w:vertAlign w:val="baseline"/>
                <w:lang w:val="en-US" w:eastAsia="zh-CN"/>
              </w:rPr>
            </w:pPr>
          </w:p>
        </w:tc>
        <w:tc>
          <w:tcPr>
            <w:tcW w:w="2836" w:type="dxa"/>
          </w:tcPr>
          <w:p w14:paraId="08E9A777">
            <w:pPr>
              <w:pStyle w:val="5"/>
              <w:widowControl w:val="0"/>
              <w:jc w:val="both"/>
              <w:rPr>
                <w:rFonts w:hint="eastAsia"/>
                <w:color w:val="auto"/>
                <w:vertAlign w:val="baseline"/>
                <w:lang w:val="en-US" w:eastAsia="zh-CN"/>
              </w:rPr>
            </w:pPr>
          </w:p>
        </w:tc>
      </w:tr>
    </w:tbl>
    <w:p w14:paraId="7CE5C557">
      <w:pPr>
        <w:pStyle w:val="5"/>
        <w:jc w:val="both"/>
        <w:rPr>
          <w:rFonts w:hint="eastAsia"/>
          <w:color w:val="auto"/>
          <w:lang w:val="en-US" w:eastAsia="zh-CN"/>
        </w:rPr>
      </w:pPr>
    </w:p>
    <w:p w14:paraId="6D2AABBC">
      <w:pPr>
        <w:spacing w:line="252" w:lineRule="auto"/>
        <w:jc w:val="both"/>
        <w:rPr>
          <w:rFonts w:hint="eastAsia" w:ascii="仿宋" w:hAnsi="仿宋" w:eastAsia="仿宋" w:cs="仿宋"/>
          <w:snapToGrid w:val="0"/>
          <w:color w:val="auto"/>
          <w:spacing w:val="13"/>
          <w:kern w:val="0"/>
          <w:sz w:val="28"/>
          <w:szCs w:val="28"/>
          <w:lang w:val="en-US" w:eastAsia="zh-CN" w:bidi="ar-SA"/>
        </w:rPr>
      </w:pPr>
      <w:r>
        <w:rPr>
          <w:rFonts w:hint="eastAsia" w:ascii="仿宋" w:hAnsi="仿宋" w:eastAsia="仿宋" w:cs="仿宋"/>
          <w:snapToGrid w:val="0"/>
          <w:color w:val="auto"/>
          <w:spacing w:val="13"/>
          <w:kern w:val="0"/>
          <w:sz w:val="28"/>
          <w:szCs w:val="28"/>
          <w:lang w:val="en-US" w:eastAsia="zh-CN" w:bidi="ar-SA"/>
        </w:rPr>
        <w:t xml:space="preserve">注 1：“偏离”系指“正偏离”、“负偏离”或“无偏离”。 </w:t>
      </w:r>
    </w:p>
    <w:p w14:paraId="1A51E537">
      <w:pPr>
        <w:spacing w:line="252" w:lineRule="auto"/>
        <w:jc w:val="both"/>
        <w:rPr>
          <w:rFonts w:hint="eastAsia" w:ascii="仿宋" w:hAnsi="仿宋" w:eastAsia="仿宋" w:cs="仿宋"/>
          <w:snapToGrid w:val="0"/>
          <w:color w:val="auto"/>
          <w:spacing w:val="13"/>
          <w:kern w:val="0"/>
          <w:sz w:val="28"/>
          <w:szCs w:val="28"/>
          <w:lang w:val="en-US" w:eastAsia="zh-CN" w:bidi="ar-SA"/>
        </w:rPr>
      </w:pPr>
      <w:r>
        <w:rPr>
          <w:rFonts w:hint="eastAsia" w:ascii="仿宋" w:hAnsi="仿宋" w:eastAsia="仿宋" w:cs="仿宋"/>
          <w:snapToGrid w:val="0"/>
          <w:color w:val="auto"/>
          <w:spacing w:val="13"/>
          <w:kern w:val="0"/>
          <w:sz w:val="28"/>
          <w:szCs w:val="28"/>
          <w:lang w:val="en-US" w:eastAsia="zh-CN" w:bidi="ar-SA"/>
        </w:rPr>
        <w:t xml:space="preserve">我单位承诺：本表偏离情况完全属实，是我方参与本次投标的真实情况表达；若因我方实际情况与本偏离表阐述情况不一致的，可以认为我方以虚假材料进行投标，可以无条件没收我方针对本次投标项目所缴纳的投标保证金，会同主管部门对我方按照相应处罚条款进行处罚，并追究我方应负的所有法律责任。 </w:t>
      </w:r>
    </w:p>
    <w:p w14:paraId="4A936DAF">
      <w:pPr>
        <w:spacing w:line="252" w:lineRule="auto"/>
        <w:ind w:firstLine="6426" w:firstLineChars="2100"/>
        <w:jc w:val="center"/>
        <w:rPr>
          <w:rFonts w:hint="eastAsia" w:ascii="仿宋" w:hAnsi="仿宋" w:eastAsia="仿宋" w:cs="仿宋"/>
          <w:snapToGrid w:val="0"/>
          <w:color w:val="auto"/>
          <w:spacing w:val="13"/>
          <w:kern w:val="0"/>
          <w:sz w:val="28"/>
          <w:szCs w:val="28"/>
          <w:lang w:val="en-US" w:eastAsia="zh-CN" w:bidi="ar-SA"/>
        </w:rPr>
      </w:pPr>
    </w:p>
    <w:p w14:paraId="50EF2DBE">
      <w:pPr>
        <w:spacing w:line="252" w:lineRule="auto"/>
        <w:ind w:firstLine="6426" w:firstLineChars="2100"/>
        <w:jc w:val="center"/>
        <w:rPr>
          <w:rFonts w:hint="eastAsia" w:ascii="仿宋" w:hAnsi="仿宋" w:eastAsia="仿宋" w:cs="仿宋"/>
          <w:snapToGrid w:val="0"/>
          <w:color w:val="auto"/>
          <w:spacing w:val="13"/>
          <w:kern w:val="0"/>
          <w:sz w:val="28"/>
          <w:szCs w:val="28"/>
          <w:lang w:val="en-US" w:eastAsia="zh-CN" w:bidi="ar-SA"/>
        </w:rPr>
      </w:pPr>
    </w:p>
    <w:p w14:paraId="2680109B">
      <w:pPr>
        <w:spacing w:line="252" w:lineRule="auto"/>
        <w:ind w:firstLine="6426" w:firstLineChars="2100"/>
        <w:jc w:val="center"/>
        <w:rPr>
          <w:rFonts w:hint="eastAsia" w:ascii="仿宋" w:hAnsi="仿宋" w:eastAsia="仿宋" w:cs="仿宋"/>
          <w:snapToGrid w:val="0"/>
          <w:color w:val="auto"/>
          <w:spacing w:val="13"/>
          <w:kern w:val="0"/>
          <w:sz w:val="28"/>
          <w:szCs w:val="28"/>
          <w:lang w:val="en-US" w:eastAsia="zh-CN" w:bidi="ar-SA"/>
        </w:rPr>
      </w:pPr>
      <w:r>
        <w:rPr>
          <w:rFonts w:hint="eastAsia" w:ascii="仿宋" w:hAnsi="仿宋" w:eastAsia="仿宋" w:cs="仿宋"/>
          <w:snapToGrid w:val="0"/>
          <w:color w:val="auto"/>
          <w:spacing w:val="13"/>
          <w:kern w:val="0"/>
          <w:sz w:val="28"/>
          <w:szCs w:val="28"/>
          <w:lang w:val="en-US" w:eastAsia="zh-CN" w:bidi="ar-SA"/>
        </w:rPr>
        <w:t xml:space="preserve">法定代表人（电子印章）： </w:t>
      </w:r>
    </w:p>
    <w:p w14:paraId="31ED13CC">
      <w:pPr>
        <w:spacing w:line="252" w:lineRule="auto"/>
        <w:ind w:firstLine="6426" w:firstLineChars="2100"/>
        <w:jc w:val="center"/>
        <w:rPr>
          <w:rFonts w:hint="eastAsia" w:ascii="仿宋" w:hAnsi="仿宋" w:eastAsia="仿宋" w:cs="仿宋"/>
          <w:snapToGrid w:val="0"/>
          <w:color w:val="auto"/>
          <w:spacing w:val="13"/>
          <w:kern w:val="0"/>
          <w:sz w:val="28"/>
          <w:szCs w:val="28"/>
          <w:lang w:val="en-US" w:eastAsia="zh-CN" w:bidi="ar-SA"/>
        </w:rPr>
      </w:pPr>
      <w:r>
        <w:rPr>
          <w:rFonts w:hint="eastAsia" w:ascii="仿宋" w:hAnsi="仿宋" w:eastAsia="仿宋" w:cs="仿宋"/>
          <w:snapToGrid w:val="0"/>
          <w:color w:val="auto"/>
          <w:spacing w:val="13"/>
          <w:kern w:val="0"/>
          <w:sz w:val="28"/>
          <w:szCs w:val="28"/>
          <w:lang w:val="en-US" w:eastAsia="zh-CN" w:bidi="ar-SA"/>
        </w:rPr>
        <w:t xml:space="preserve">供应商全称（电子印章）: </w:t>
      </w:r>
    </w:p>
    <w:p w14:paraId="1B2E68D0">
      <w:pPr>
        <w:spacing w:line="252" w:lineRule="auto"/>
        <w:ind w:firstLine="6426" w:firstLineChars="2100"/>
        <w:jc w:val="center"/>
        <w:rPr>
          <w:rFonts w:hint="default" w:ascii="仿宋" w:hAnsi="仿宋" w:eastAsia="仿宋" w:cs="仿宋"/>
          <w:snapToGrid w:val="0"/>
          <w:color w:val="auto"/>
          <w:spacing w:val="13"/>
          <w:kern w:val="0"/>
          <w:sz w:val="28"/>
          <w:szCs w:val="28"/>
          <w:lang w:val="en-US" w:eastAsia="zh-CN" w:bidi="ar-SA"/>
        </w:rPr>
        <w:sectPr>
          <w:headerReference r:id="rId16" w:type="default"/>
          <w:pgSz w:w="16840" w:h="11910" w:orient="landscape"/>
          <w:pgMar w:top="1440" w:right="1080" w:bottom="1440" w:left="1080" w:header="0" w:footer="0" w:gutter="0"/>
          <w:cols w:space="720" w:num="1"/>
        </w:sectPr>
      </w:pPr>
      <w:r>
        <w:rPr>
          <w:rFonts w:hint="eastAsia" w:ascii="仿宋" w:hAnsi="仿宋" w:eastAsia="仿宋" w:cs="仿宋"/>
          <w:snapToGrid w:val="0"/>
          <w:color w:val="auto"/>
          <w:spacing w:val="13"/>
          <w:kern w:val="0"/>
          <w:sz w:val="28"/>
          <w:szCs w:val="28"/>
          <w:lang w:val="en-US" w:eastAsia="zh-CN" w:bidi="ar-SA"/>
        </w:rPr>
        <w:t>年 月  日</w:t>
      </w:r>
    </w:p>
    <w:p w14:paraId="0B792A29">
      <w:pPr>
        <w:spacing w:line="240" w:lineRule="auto"/>
        <w:jc w:val="both"/>
        <w:rPr>
          <w:rFonts w:hint="eastAsia" w:ascii="仿宋" w:hAnsi="仿宋" w:eastAsia="仿宋" w:cs="仿宋"/>
          <w:b/>
          <w:bCs/>
          <w:snapToGrid w:val="0"/>
          <w:color w:val="auto"/>
          <w:spacing w:val="13"/>
          <w:kern w:val="0"/>
          <w:sz w:val="28"/>
          <w:szCs w:val="28"/>
          <w:lang w:val="en-US" w:eastAsia="zh-CN" w:bidi="ar-SA"/>
        </w:rPr>
      </w:pPr>
      <w:r>
        <w:rPr>
          <w:rFonts w:hint="eastAsia" w:ascii="仿宋" w:hAnsi="仿宋" w:eastAsia="仿宋" w:cs="仿宋"/>
          <w:b/>
          <w:bCs/>
          <w:snapToGrid w:val="0"/>
          <w:color w:val="auto"/>
          <w:spacing w:val="13"/>
          <w:kern w:val="0"/>
          <w:sz w:val="28"/>
          <w:szCs w:val="28"/>
          <w:lang w:val="en-US" w:eastAsia="zh-CN" w:bidi="ar-SA"/>
        </w:rPr>
        <w:t>附件5  采购需求</w:t>
      </w:r>
    </w:p>
    <w:p w14:paraId="5862F6B7">
      <w:pPr>
        <w:spacing w:line="240" w:lineRule="auto"/>
        <w:jc w:val="both"/>
        <w:rPr>
          <w:rFonts w:hint="eastAsia" w:ascii="仿宋" w:hAnsi="仿宋" w:eastAsia="仿宋" w:cs="仿宋"/>
          <w:snapToGrid w:val="0"/>
          <w:color w:val="auto"/>
          <w:spacing w:val="13"/>
          <w:kern w:val="0"/>
          <w:sz w:val="28"/>
          <w:szCs w:val="28"/>
          <w:lang w:val="en-US" w:eastAsia="zh-CN" w:bidi="ar-SA"/>
        </w:rPr>
      </w:pPr>
    </w:p>
    <w:p w14:paraId="6C9CC669">
      <w:pPr>
        <w:keepNext w:val="0"/>
        <w:keepLines w:val="0"/>
        <w:widowControl/>
        <w:numPr>
          <w:ilvl w:val="0"/>
          <w:numId w:val="0"/>
        </w:numPr>
        <w:suppressLineNumbers w:val="0"/>
        <w:adjustRightInd w:val="0"/>
        <w:snapToGrid w:val="0"/>
        <w:jc w:val="left"/>
        <w:rPr>
          <w:rFonts w:hint="eastAsia" w:ascii="仿宋" w:hAnsi="仿宋" w:eastAsia="仿宋" w:cs="仿宋"/>
          <w:b/>
          <w:bCs/>
          <w:color w:val="auto"/>
          <w:kern w:val="0"/>
          <w:sz w:val="28"/>
          <w:szCs w:val="28"/>
          <w:lang w:val="en-US" w:eastAsia="zh-CN" w:bidi="ar"/>
        </w:rPr>
      </w:pPr>
      <w:r>
        <w:rPr>
          <w:rFonts w:hint="eastAsia" w:ascii="仿宋" w:hAnsi="仿宋" w:eastAsia="仿宋" w:cs="仿宋"/>
          <w:b/>
          <w:bCs/>
          <w:color w:val="auto"/>
          <w:kern w:val="0"/>
          <w:sz w:val="28"/>
          <w:szCs w:val="28"/>
          <w:lang w:val="en-US" w:eastAsia="zh-CN" w:bidi="ar"/>
        </w:rPr>
        <w:t>一、产品配送要求：</w:t>
      </w:r>
    </w:p>
    <w:p w14:paraId="1A51EFB2">
      <w:pPr>
        <w:keepNext w:val="0"/>
        <w:keepLines w:val="0"/>
        <w:widowControl/>
        <w:suppressLineNumbers w:val="0"/>
        <w:adjustRightInd w:val="0"/>
        <w:snapToGrid w:val="0"/>
        <w:ind w:firstLine="562" w:firstLineChars="200"/>
        <w:jc w:val="left"/>
        <w:rPr>
          <w:rFonts w:hint="eastAsia" w:ascii="仿宋" w:hAnsi="仿宋" w:eastAsia="仿宋" w:cs="仿宋"/>
          <w:color w:val="auto"/>
          <w:sz w:val="28"/>
          <w:szCs w:val="28"/>
        </w:rPr>
      </w:pPr>
      <w:r>
        <w:rPr>
          <w:rFonts w:hint="eastAsia" w:ascii="仿宋" w:hAnsi="仿宋" w:eastAsia="仿宋" w:cs="仿宋"/>
          <w:b/>
          <w:bCs/>
          <w:color w:val="auto"/>
          <w:kern w:val="0"/>
          <w:sz w:val="28"/>
          <w:szCs w:val="28"/>
          <w:lang w:val="en-US" w:eastAsia="zh-CN" w:bidi="ar"/>
        </w:rPr>
        <w:t xml:space="preserve">1.送货要求 </w:t>
      </w:r>
    </w:p>
    <w:p w14:paraId="710B1CAE">
      <w:pPr>
        <w:keepNext w:val="0"/>
        <w:keepLines w:val="0"/>
        <w:widowControl/>
        <w:suppressLineNumbers w:val="0"/>
        <w:adjustRightInd w:val="0"/>
        <w:snapToGrid w:val="0"/>
        <w:ind w:firstLine="560" w:firstLineChars="20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（1）采购人应提前向供应商提交需求计划，并说明需求品种、数量、规格、质量及其他需要说明的事项。供应商应随货提供注明产品名称、单位、数量、售价及总金额的商品送货清单，作为采购人验收凭证。 </w:t>
      </w:r>
    </w:p>
    <w:p w14:paraId="15A81352">
      <w:pPr>
        <w:keepNext w:val="0"/>
        <w:keepLines w:val="0"/>
        <w:widowControl/>
        <w:suppressLineNumbers w:val="0"/>
        <w:adjustRightInd w:val="0"/>
        <w:snapToGrid w:val="0"/>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 xml:space="preserve">（2）供应商按采购人需求计划准时运送产品到指定地点。  </w:t>
      </w:r>
    </w:p>
    <w:p w14:paraId="1341A080">
      <w:pPr>
        <w:keepNext w:val="0"/>
        <w:keepLines w:val="0"/>
        <w:widowControl/>
        <w:suppressLineNumbers w:val="0"/>
        <w:adjustRightInd w:val="0"/>
        <w:snapToGrid w:val="0"/>
        <w:ind w:firstLine="560" w:firstLineChars="20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（3）临时加货处理：对采购人临时的供货要求，需随订随送，供应商应在接到采购人口头或书面通知的时间内将产品送到采购人的指定地点，并派专人负责跟踪服务，保证用餐正常。</w:t>
      </w:r>
    </w:p>
    <w:p w14:paraId="7C814901">
      <w:pPr>
        <w:keepNext w:val="0"/>
        <w:keepLines w:val="0"/>
        <w:widowControl/>
        <w:suppressLineNumbers w:val="0"/>
        <w:adjustRightInd w:val="0"/>
        <w:snapToGrid w:val="0"/>
        <w:ind w:firstLine="560" w:firstLineChars="20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（4）如遇需求计划中个别产品因质量差或没有货源时应在采购人下单后 2 小时内反馈采购人并协商调整计划，采购人同意更改后的产品，供应商必须要确保产品的品质、重量、单价等与原订购产品一致，误差过大时，采购人有权拒收，并要求供应商在规定时间内按采购人要求进行供货。</w:t>
      </w:r>
    </w:p>
    <w:p w14:paraId="37E4A311">
      <w:pPr>
        <w:keepNext w:val="0"/>
        <w:keepLines w:val="0"/>
        <w:widowControl/>
        <w:suppressLineNumbers w:val="0"/>
        <w:adjustRightInd w:val="0"/>
        <w:snapToGrid w:val="0"/>
        <w:ind w:firstLine="560" w:firstLineChars="20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（5）如因质量不合格被采购人退货而更改、产品涨价更改、产品紧缺而更改等无法购买到该种产品而需要更改配送产品(附有产品变更）时，采购人每半月最多同意供应商更换产品2次。</w:t>
      </w:r>
    </w:p>
    <w:p w14:paraId="644EA9E1">
      <w:pPr>
        <w:keepNext w:val="0"/>
        <w:keepLines w:val="0"/>
        <w:widowControl/>
        <w:suppressLineNumbers w:val="0"/>
        <w:adjustRightInd w:val="0"/>
        <w:snapToGrid w:val="0"/>
        <w:ind w:firstLine="562" w:firstLineChars="200"/>
        <w:jc w:val="left"/>
        <w:rPr>
          <w:rFonts w:hint="eastAsia" w:ascii="仿宋" w:hAnsi="仿宋" w:eastAsia="仿宋" w:cs="仿宋"/>
          <w:b/>
          <w:bCs/>
          <w:color w:val="auto"/>
          <w:kern w:val="0"/>
          <w:sz w:val="28"/>
          <w:szCs w:val="28"/>
          <w:lang w:val="en-US" w:eastAsia="zh-CN" w:bidi="ar"/>
        </w:rPr>
      </w:pPr>
      <w:r>
        <w:rPr>
          <w:rFonts w:hint="eastAsia" w:ascii="仿宋" w:hAnsi="仿宋" w:eastAsia="仿宋" w:cs="仿宋"/>
          <w:b/>
          <w:bCs/>
          <w:color w:val="auto"/>
          <w:kern w:val="0"/>
          <w:sz w:val="28"/>
          <w:szCs w:val="28"/>
          <w:lang w:val="en-US" w:eastAsia="zh-CN" w:bidi="ar"/>
        </w:rPr>
        <w:t xml:space="preserve">2.运输要求 </w:t>
      </w:r>
    </w:p>
    <w:p w14:paraId="2CA85DF1">
      <w:pPr>
        <w:keepNext w:val="0"/>
        <w:keepLines w:val="0"/>
        <w:widowControl/>
        <w:suppressLineNumbers w:val="0"/>
        <w:adjustRightInd w:val="0"/>
        <w:snapToGrid w:val="0"/>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 xml:space="preserve">（1）配送产品的运输工具应清洁卫生无污染，运输必须采用符合卫生标准的外包装和运载工具，并且要保持清洁和定期消毒。 </w:t>
      </w:r>
    </w:p>
    <w:p w14:paraId="2450EE39">
      <w:pPr>
        <w:keepNext w:val="0"/>
        <w:keepLines w:val="0"/>
        <w:widowControl/>
        <w:suppressLineNumbers w:val="0"/>
        <w:adjustRightInd w:val="0"/>
        <w:snapToGrid w:val="0"/>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 xml:space="preserve">（2）运输车厢的内仓，包括地面、墙面和顶，应使用抗腐蚀、防潮，易清洁消毒的村料。车厢内无不良气味、异味；运输途中严防日晒、雨淋，注意通风散热。 </w:t>
      </w:r>
    </w:p>
    <w:p w14:paraId="761B7FFF">
      <w:pPr>
        <w:keepNext w:val="0"/>
        <w:keepLines w:val="0"/>
        <w:widowControl/>
        <w:suppressLineNumbers w:val="0"/>
        <w:adjustRightInd w:val="0"/>
        <w:snapToGrid w:val="0"/>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 xml:space="preserve">（3）蔬菜应小心轻卸，严防机械损伤。 </w:t>
      </w:r>
    </w:p>
    <w:p w14:paraId="03B3D8C3">
      <w:pPr>
        <w:keepNext w:val="0"/>
        <w:keepLines w:val="0"/>
        <w:widowControl/>
        <w:suppressLineNumbers w:val="0"/>
        <w:adjustRightInd w:val="0"/>
        <w:snapToGrid w:val="0"/>
        <w:ind w:firstLine="560" w:firstLineChars="20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（4）食品堆放科学合理，避免造成食品的交叉污染，如对温度有要求的食品应确定食品的温度，记录送货车辆温度，并建立台账记录存档。</w:t>
      </w:r>
    </w:p>
    <w:p w14:paraId="7CA0A7A1">
      <w:pPr>
        <w:keepNext w:val="0"/>
        <w:keepLines w:val="0"/>
        <w:widowControl/>
        <w:suppressLineNumbers w:val="0"/>
        <w:adjustRightInd w:val="0"/>
        <w:snapToGrid w:val="0"/>
        <w:ind w:firstLine="562" w:firstLineChars="200"/>
        <w:jc w:val="left"/>
        <w:rPr>
          <w:rFonts w:hint="eastAsia" w:ascii="仿宋" w:hAnsi="仿宋" w:eastAsia="仿宋" w:cs="仿宋"/>
          <w:b/>
          <w:bCs/>
          <w:color w:val="auto"/>
          <w:kern w:val="0"/>
          <w:sz w:val="28"/>
          <w:szCs w:val="28"/>
          <w:lang w:val="en-US" w:eastAsia="zh-CN" w:bidi="ar"/>
        </w:rPr>
      </w:pPr>
      <w:r>
        <w:rPr>
          <w:rFonts w:hint="eastAsia" w:ascii="仿宋" w:hAnsi="仿宋" w:eastAsia="仿宋" w:cs="仿宋"/>
          <w:b/>
          <w:bCs/>
          <w:color w:val="auto"/>
          <w:kern w:val="0"/>
          <w:sz w:val="28"/>
          <w:szCs w:val="28"/>
          <w:lang w:val="en-US" w:eastAsia="zh-CN" w:bidi="ar"/>
        </w:rPr>
        <w:t xml:space="preserve">3.数量要求 </w:t>
      </w:r>
    </w:p>
    <w:p w14:paraId="5D1B0C4A">
      <w:pPr>
        <w:keepNext w:val="0"/>
        <w:keepLines w:val="0"/>
        <w:widowControl/>
        <w:suppressLineNumbers w:val="0"/>
        <w:adjustRightInd w:val="0"/>
        <w:snapToGrid w:val="0"/>
        <w:ind w:firstLine="560" w:firstLineChars="200"/>
        <w:jc w:val="left"/>
        <w:rPr>
          <w:rFonts w:hint="eastAsia" w:ascii="仿宋" w:hAnsi="仿宋" w:eastAsia="仿宋" w:cs="仿宋"/>
          <w:b/>
          <w:bCs/>
          <w:color w:val="auto"/>
          <w:kern w:val="0"/>
          <w:sz w:val="28"/>
          <w:szCs w:val="28"/>
          <w:lang w:val="en-US" w:eastAsia="zh-CN" w:bidi="ar"/>
        </w:rPr>
      </w:pPr>
      <w:r>
        <w:rPr>
          <w:rFonts w:hint="eastAsia" w:ascii="仿宋" w:hAnsi="仿宋" w:eastAsia="仿宋" w:cs="仿宋"/>
          <w:color w:val="auto"/>
          <w:kern w:val="0"/>
          <w:sz w:val="28"/>
          <w:szCs w:val="28"/>
          <w:lang w:val="en-US" w:eastAsia="zh-CN" w:bidi="ar"/>
        </w:rPr>
        <w:t>（1）配送产品品种斤两的准确性，以采购人的验货数量为准，供应商每次随货送上一式四份的送货清单，供双方验货后签字确认，采购人两份，供应商一份，食堂一份， 作为送、收货的凭证。</w:t>
      </w:r>
      <w:r>
        <w:rPr>
          <w:rFonts w:hint="eastAsia" w:ascii="仿宋" w:hAnsi="仿宋" w:eastAsia="仿宋" w:cs="仿宋"/>
          <w:b/>
          <w:bCs/>
          <w:color w:val="auto"/>
          <w:kern w:val="0"/>
          <w:sz w:val="28"/>
          <w:szCs w:val="28"/>
          <w:lang w:val="en-US" w:eastAsia="zh-CN" w:bidi="ar"/>
        </w:rPr>
        <w:t xml:space="preserve"> </w:t>
      </w:r>
    </w:p>
    <w:p w14:paraId="7D01DB57">
      <w:pPr>
        <w:keepNext w:val="0"/>
        <w:keepLines w:val="0"/>
        <w:widowControl/>
        <w:suppressLineNumbers w:val="0"/>
        <w:adjustRightInd w:val="0"/>
        <w:snapToGrid w:val="0"/>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2）采购人根据实际就餐人数订购产品，针对绿叶、蔬菜叶类等产品，在过磅后采购人允许最高正负100g的重量波动率范围，如有超过波动范围时，采购人有权要求供应商补送或扣款或及时整改，并在验收波动范围内据实验收。以甲方的验货数量为准，乙方每次随货送上一式两份的送货清单（标明单价和当日总价），供双方验货后签字确认，双方各持一份，作为送、收货的凭证。</w:t>
      </w:r>
    </w:p>
    <w:p w14:paraId="4675DAFA">
      <w:pPr>
        <w:keepNext w:val="0"/>
        <w:keepLines w:val="0"/>
        <w:widowControl/>
        <w:suppressLineNumbers w:val="0"/>
        <w:adjustRightInd w:val="0"/>
        <w:snapToGrid w:val="0"/>
        <w:ind w:firstLine="560" w:firstLineChars="20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3）供应商按照采购人的通知时间送货，由采购人指定负责人验收过秤记录。对于不符合质量的产品采购人有权要求退货或换货(由于产品质量而造成员工或宾客发生安全事故时，供应商须承担全部责任)，供应商应保证采购人员工正常就餐。</w:t>
      </w:r>
    </w:p>
    <w:p w14:paraId="13EECF84">
      <w:pPr>
        <w:keepNext w:val="0"/>
        <w:keepLines w:val="0"/>
        <w:widowControl/>
        <w:suppressLineNumbers w:val="0"/>
        <w:adjustRightInd w:val="0"/>
        <w:snapToGrid w:val="0"/>
        <w:ind w:firstLine="560" w:firstLineChars="20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4）供应商应保证所供产品品种、数量、重量的准确性，采购人和供应商应分别建立采购供应台账，确定专人（不少于两人）负责验收和送货，以采购人的验货数质量为准。对于出现质量、数量不符合要求等现象，采购人有权要求供应商及时退换，并按约定做出相应处罚，供应商必须无条件退换，并采取相应措施保证员工正常就餐。</w:t>
      </w:r>
    </w:p>
    <w:p w14:paraId="63697F2C">
      <w:pPr>
        <w:keepNext w:val="0"/>
        <w:keepLines w:val="0"/>
        <w:widowControl/>
        <w:suppressLineNumbers w:val="0"/>
        <w:adjustRightInd w:val="0"/>
        <w:snapToGrid w:val="0"/>
        <w:ind w:firstLine="562" w:firstLineChars="200"/>
        <w:jc w:val="left"/>
        <w:rPr>
          <w:rFonts w:hint="eastAsia" w:ascii="仿宋" w:hAnsi="仿宋" w:eastAsia="仿宋" w:cs="仿宋"/>
          <w:color w:val="auto"/>
          <w:sz w:val="28"/>
          <w:szCs w:val="28"/>
        </w:rPr>
      </w:pPr>
      <w:r>
        <w:rPr>
          <w:rFonts w:hint="eastAsia" w:ascii="仿宋" w:hAnsi="仿宋" w:eastAsia="仿宋" w:cs="仿宋"/>
          <w:b/>
          <w:bCs/>
          <w:color w:val="auto"/>
          <w:kern w:val="0"/>
          <w:sz w:val="28"/>
          <w:szCs w:val="28"/>
          <w:lang w:val="en-US" w:eastAsia="zh-CN" w:bidi="ar"/>
        </w:rPr>
        <w:t xml:space="preserve">4.卸货要求 </w:t>
      </w:r>
    </w:p>
    <w:p w14:paraId="0AB69E1E">
      <w:pPr>
        <w:keepNext w:val="0"/>
        <w:keepLines w:val="0"/>
        <w:widowControl/>
        <w:suppressLineNumbers w:val="0"/>
        <w:adjustRightInd w:val="0"/>
        <w:snapToGrid w:val="0"/>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 xml:space="preserve">（1）供应商将产品送至采购人指定地点后，应保证卸货过程中的环境卫生干净整洁。 </w:t>
      </w:r>
    </w:p>
    <w:p w14:paraId="683AAE25">
      <w:pPr>
        <w:keepNext w:val="0"/>
        <w:keepLines w:val="0"/>
        <w:widowControl/>
        <w:suppressLineNumbers w:val="0"/>
        <w:adjustRightInd w:val="0"/>
        <w:snapToGrid w:val="0"/>
        <w:ind w:firstLine="560" w:firstLineChars="20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2）供应商将产品送至采购人指定地点后，供应商相关人员自行御货，在御货过程中要保证品质，产品安全无损坏；在采购人工作人员到后，供应商负责过磅后搬到采购人工作人员指定区域分类放置、摆放整齐后签收送货清单。 </w:t>
      </w:r>
    </w:p>
    <w:p w14:paraId="183F2873">
      <w:pPr>
        <w:keepNext w:val="0"/>
        <w:keepLines w:val="0"/>
        <w:widowControl/>
        <w:suppressLineNumbers w:val="0"/>
        <w:adjustRightInd w:val="0"/>
        <w:snapToGrid w:val="0"/>
        <w:ind w:firstLine="562" w:firstLineChars="200"/>
        <w:jc w:val="left"/>
        <w:rPr>
          <w:rFonts w:hint="eastAsia" w:ascii="仿宋" w:hAnsi="仿宋" w:eastAsia="仿宋" w:cs="仿宋"/>
          <w:color w:val="auto"/>
          <w:sz w:val="28"/>
          <w:szCs w:val="28"/>
        </w:rPr>
      </w:pPr>
      <w:r>
        <w:rPr>
          <w:rFonts w:hint="eastAsia" w:ascii="仿宋" w:hAnsi="仿宋" w:eastAsia="仿宋" w:cs="仿宋"/>
          <w:b/>
          <w:bCs/>
          <w:color w:val="auto"/>
          <w:kern w:val="0"/>
          <w:sz w:val="28"/>
          <w:szCs w:val="28"/>
          <w:lang w:val="en-US" w:eastAsia="zh-CN" w:bidi="ar"/>
        </w:rPr>
        <w:t xml:space="preserve">5.包装要求 </w:t>
      </w:r>
    </w:p>
    <w:p w14:paraId="0E15C456">
      <w:pPr>
        <w:keepNext w:val="0"/>
        <w:keepLines w:val="0"/>
        <w:widowControl/>
        <w:suppressLineNumbers w:val="0"/>
        <w:adjustRightInd w:val="0"/>
        <w:snapToGrid w:val="0"/>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 xml:space="preserve">（1）供应商配送产品容器(框、箱、袋)要求清洁、干燥、牢固、透气，无污染、无异味、无霉变现象。 </w:t>
      </w:r>
    </w:p>
    <w:p w14:paraId="19667D36">
      <w:pPr>
        <w:keepNext w:val="0"/>
        <w:keepLines w:val="0"/>
        <w:widowControl/>
        <w:suppressLineNumbers w:val="0"/>
        <w:adjustRightInd w:val="0"/>
        <w:snapToGrid w:val="0"/>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 xml:space="preserve">（2）供应商给采购人产品在运送时，要严格按产品类别进行分类；生、熟食类等严格区分，做到专物专用，不得混用包装或造成卫生投诉问题，否则采购人有权拒收。 </w:t>
      </w:r>
    </w:p>
    <w:p w14:paraId="17441B60">
      <w:pPr>
        <w:keepNext w:val="0"/>
        <w:keepLines w:val="0"/>
        <w:widowControl/>
        <w:suppressLineNumbers w:val="0"/>
        <w:adjustRightInd w:val="0"/>
        <w:snapToGrid w:val="0"/>
        <w:ind w:firstLine="562" w:firstLineChars="200"/>
        <w:jc w:val="left"/>
        <w:rPr>
          <w:rFonts w:hint="eastAsia" w:ascii="仿宋" w:hAnsi="仿宋" w:eastAsia="仿宋" w:cs="仿宋"/>
          <w:color w:val="auto"/>
          <w:sz w:val="28"/>
          <w:szCs w:val="28"/>
        </w:rPr>
      </w:pPr>
      <w:r>
        <w:rPr>
          <w:rFonts w:hint="eastAsia" w:ascii="仿宋" w:hAnsi="仿宋" w:eastAsia="仿宋" w:cs="仿宋"/>
          <w:b/>
          <w:bCs/>
          <w:color w:val="auto"/>
          <w:kern w:val="0"/>
          <w:sz w:val="28"/>
          <w:szCs w:val="28"/>
          <w:lang w:val="en-US" w:eastAsia="zh-CN" w:bidi="ar"/>
        </w:rPr>
        <w:t xml:space="preserve">6.安全要求 </w:t>
      </w:r>
    </w:p>
    <w:p w14:paraId="550804C8">
      <w:pPr>
        <w:keepNext w:val="0"/>
        <w:keepLines w:val="0"/>
        <w:widowControl/>
        <w:suppressLineNumbers w:val="0"/>
        <w:adjustRightInd w:val="0"/>
        <w:snapToGrid w:val="0"/>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 xml:space="preserve">（1）供应商人员因服务（如产品加工、产品采买、产品配送等）过程中出现人身安全事故的，由供应商独立承担一切刑事、民事责任，与采购人无关。 </w:t>
      </w:r>
    </w:p>
    <w:p w14:paraId="79FA1BA3">
      <w:pPr>
        <w:keepNext w:val="0"/>
        <w:keepLines w:val="0"/>
        <w:widowControl/>
        <w:suppressLineNumbers w:val="0"/>
        <w:adjustRightInd w:val="0"/>
        <w:snapToGrid w:val="0"/>
        <w:ind w:firstLine="560" w:firstLineChars="20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（2）供应商在产品配送过程中需自行保证配送车辆的安全，配送车辆在任何地点和时间发生安全事故均由供应商自行承担，由供应商独立承担一切刑事、民事责任，与采购人无关。</w:t>
      </w:r>
    </w:p>
    <w:p w14:paraId="61276D3A">
      <w:pPr>
        <w:keepNext w:val="0"/>
        <w:keepLines w:val="0"/>
        <w:widowControl/>
        <w:suppressLineNumbers w:val="0"/>
        <w:adjustRightInd w:val="0"/>
        <w:snapToGrid w:val="0"/>
        <w:jc w:val="left"/>
        <w:rPr>
          <w:rFonts w:hint="eastAsia" w:ascii="仿宋" w:hAnsi="仿宋" w:eastAsia="仿宋" w:cs="仿宋"/>
          <w:b/>
          <w:bCs/>
          <w:color w:val="auto"/>
          <w:kern w:val="0"/>
          <w:sz w:val="28"/>
          <w:szCs w:val="28"/>
          <w:lang w:val="en-US" w:eastAsia="zh-CN" w:bidi="ar"/>
        </w:rPr>
      </w:pPr>
      <w:r>
        <w:rPr>
          <w:rFonts w:hint="eastAsia" w:ascii="仿宋" w:hAnsi="仿宋" w:eastAsia="仿宋" w:cs="仿宋"/>
          <w:b/>
          <w:bCs/>
          <w:color w:val="auto"/>
          <w:kern w:val="0"/>
          <w:sz w:val="28"/>
          <w:szCs w:val="28"/>
          <w:lang w:val="en-US" w:eastAsia="zh-CN" w:bidi="ar"/>
        </w:rPr>
        <w:t>二、质量及换货要求</w:t>
      </w:r>
    </w:p>
    <w:p w14:paraId="70B13FFF">
      <w:pPr>
        <w:keepNext w:val="0"/>
        <w:keepLines w:val="0"/>
        <w:widowControl/>
        <w:suppressLineNumbers w:val="0"/>
        <w:adjustRightInd w:val="0"/>
        <w:snapToGrid w:val="0"/>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1.供应商应充分理解并认真遵循本采购文件的要求，所提供的产品必须是满足采购文件要求。保证供应的产品均为正规生产的新鲜检验合格，符合国家有关卫生、质量、包装和保质标准，要使用有效期的货品，其剩余有效期不得少于标注有效期的80%。</w:t>
      </w:r>
    </w:p>
    <w:p w14:paraId="47BDD318">
      <w:pPr>
        <w:keepNext w:val="0"/>
        <w:keepLines w:val="0"/>
        <w:widowControl/>
        <w:suppressLineNumbers w:val="0"/>
        <w:adjustRightInd w:val="0"/>
        <w:snapToGrid w:val="0"/>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2.供应商提供的菜品必须保证每日新鲜，且取得无公害认证，并符合食品安全法要求并出具有效的《农产品检验报告》。采购人使用“农药测试卡”检验蔬菜农药含量，如含量超标，供应商应无条件退货或换货。</w:t>
      </w:r>
    </w:p>
    <w:p w14:paraId="12294B1C">
      <w:pPr>
        <w:keepNext w:val="0"/>
        <w:keepLines w:val="0"/>
        <w:widowControl/>
        <w:suppressLineNumbers w:val="0"/>
        <w:adjustRightInd w:val="0"/>
        <w:snapToGrid w:val="0"/>
        <w:ind w:firstLine="560" w:firstLineChars="20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3.采购人需要退换产品时，供应商应予配合。对于存在保质期的商品，采购人可向在保质期尚存1/3的期限内的货品向供应商提出换货。</w:t>
      </w:r>
    </w:p>
    <w:p w14:paraId="5F185FE0">
      <w:pPr>
        <w:keepNext w:val="0"/>
        <w:keepLines w:val="0"/>
        <w:widowControl/>
        <w:suppressLineNumbers w:val="0"/>
        <w:adjustRightInd w:val="0"/>
        <w:snapToGrid w:val="0"/>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 xml:space="preserve">4.供应商所供产品出现质量问题时，采购人有权要求退货，由此产生的相关费用、损失由供应商自行承担。 </w:t>
      </w:r>
    </w:p>
    <w:p w14:paraId="7839F3BC">
      <w:pPr>
        <w:keepNext w:val="0"/>
        <w:keepLines w:val="0"/>
        <w:widowControl/>
        <w:suppressLineNumbers w:val="0"/>
        <w:adjustRightInd w:val="0"/>
        <w:snapToGrid w:val="0"/>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 xml:space="preserve">5.如供应商提供不洁食物或有毒有害物质，造成采购人员工发生食物中毒、身体不适或损害健康的，经相关部门鉴定后，供应商须承担全部经济损失、赔偿费用，同时承担相应的法律责任，且采购人有权立即取消供应商中标人资格及单方面终止合同。 </w:t>
      </w:r>
    </w:p>
    <w:p w14:paraId="0839400C">
      <w:pPr>
        <w:keepNext w:val="0"/>
        <w:keepLines w:val="0"/>
        <w:widowControl/>
        <w:suppressLineNumbers w:val="0"/>
        <w:adjustRightInd w:val="0"/>
        <w:snapToGrid w:val="0"/>
        <w:ind w:firstLine="560" w:firstLineChars="20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6.所供食品均符合《国家食品卫生标准》、《食品安全法》和《动物检疫法》等相关规定及采购文件的产品要求及执行标准，保证卫生安全，应当无毒、无害。因供应的产品质量达不到国家有关食品安全标准而造成食物中毒或其它后果，经公安机关或卫生防疫部门鉴定属于供应商责任的，其产生的一切法律和经济责任全部由供应商承担（包括但不限于食物中毒人员的医疗费、营养费、住院伙食补助费、误工费、护理费、交通费、住宿费等，直至追究刑事责任），同时采购人有权立即取消供应商中标人资格及单方面无条件解除双方合同关系。</w:t>
      </w:r>
    </w:p>
    <w:p w14:paraId="15B864AD">
      <w:pPr>
        <w:keepNext w:val="0"/>
        <w:keepLines w:val="0"/>
        <w:widowControl/>
        <w:suppressLineNumbers w:val="0"/>
        <w:adjustRightInd w:val="0"/>
        <w:snapToGrid w:val="0"/>
        <w:ind w:firstLine="560" w:firstLineChars="20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7.在合作期间，为了保证供应商所配送的产品质量和对人体无危害等要求，采购人有 权跟据市场报道的产品异常，由采购人委托政府部门、权威机构等部门认证、检测，每次认证、检测提前10分钟以电话或书面通知供应商，由此产生的相关费用都由供应商承担，采购人每次将认证、检测相关依据复印一份给供应商作为付费或月结请款之扣款依据。按国家有关标准，若检测不合格，采购人予以书面警告，并对该批产品予以没收销毁，不用退还供应商，防止二次流通至社会市场。 </w:t>
      </w:r>
    </w:p>
    <w:p w14:paraId="6435F096">
      <w:pPr>
        <w:keepNext w:val="0"/>
        <w:keepLines w:val="0"/>
        <w:widowControl/>
        <w:suppressLineNumbers w:val="0"/>
        <w:adjustRightInd w:val="0"/>
        <w:snapToGrid w:val="0"/>
        <w:ind w:firstLine="562" w:firstLineChars="200"/>
        <w:jc w:val="left"/>
        <w:rPr>
          <w:rFonts w:hint="eastAsia" w:ascii="仿宋" w:hAnsi="仿宋" w:eastAsia="仿宋" w:cs="仿宋"/>
          <w:b/>
          <w:bCs/>
          <w:color w:val="auto"/>
          <w:kern w:val="0"/>
          <w:sz w:val="28"/>
          <w:szCs w:val="28"/>
          <w:lang w:val="en-US" w:eastAsia="zh-CN" w:bidi="ar"/>
        </w:rPr>
      </w:pPr>
      <w:r>
        <w:rPr>
          <w:rFonts w:hint="eastAsia" w:ascii="仿宋" w:hAnsi="仿宋" w:eastAsia="仿宋" w:cs="仿宋"/>
          <w:b/>
          <w:bCs/>
          <w:color w:val="auto"/>
          <w:kern w:val="0"/>
          <w:sz w:val="28"/>
          <w:szCs w:val="28"/>
          <w:lang w:val="en-US" w:eastAsia="zh-CN" w:bidi="ar"/>
        </w:rPr>
        <w:t>三、产品单价的确定机制</w:t>
      </w:r>
    </w:p>
    <w:p w14:paraId="0BBF8F83">
      <w:pPr>
        <w:keepNext w:val="0"/>
        <w:keepLines w:val="0"/>
        <w:widowControl/>
        <w:suppressLineNumbers w:val="0"/>
        <w:adjustRightInd w:val="0"/>
        <w:snapToGrid w:val="0"/>
        <w:ind w:firstLine="560" w:firstLineChars="200"/>
        <w:jc w:val="left"/>
        <w:rPr>
          <w:rFonts w:hint="eastAsia" w:ascii="仿宋" w:hAnsi="仿宋" w:eastAsia="仿宋" w:cs="仿宋"/>
          <w:b w:val="0"/>
          <w:bCs w:val="0"/>
          <w:color w:val="auto"/>
          <w:kern w:val="0"/>
          <w:sz w:val="28"/>
          <w:szCs w:val="28"/>
          <w:lang w:val="en-US" w:eastAsia="zh-CN" w:bidi="ar"/>
        </w:rPr>
      </w:pPr>
      <w:r>
        <w:rPr>
          <w:rFonts w:hint="eastAsia" w:ascii="仿宋" w:hAnsi="仿宋" w:eastAsia="仿宋" w:cs="仿宋"/>
          <w:b w:val="0"/>
          <w:bCs w:val="0"/>
          <w:color w:val="auto"/>
          <w:kern w:val="0"/>
          <w:sz w:val="28"/>
          <w:szCs w:val="28"/>
          <w:lang w:val="en-US" w:eastAsia="zh-CN" w:bidi="ar"/>
        </w:rPr>
        <w:t xml:space="preserve">因市场价格存在不确定性，为确保采购人、供应商的利益，本项目采用下浮率报价的形式进行。实行基准定价机制，最终结算价格按照采购人和中标人双方认可的价格作为供货基准价。 </w:t>
      </w:r>
    </w:p>
    <w:p w14:paraId="0201BD94">
      <w:pPr>
        <w:keepNext w:val="0"/>
        <w:keepLines w:val="0"/>
        <w:widowControl/>
        <w:suppressLineNumbers w:val="0"/>
        <w:adjustRightInd w:val="0"/>
        <w:snapToGrid w:val="0"/>
        <w:ind w:firstLine="562" w:firstLineChars="200"/>
        <w:jc w:val="left"/>
        <w:rPr>
          <w:rFonts w:hint="eastAsia" w:ascii="仿宋" w:hAnsi="仿宋" w:eastAsia="仿宋" w:cs="仿宋"/>
          <w:b/>
          <w:bCs/>
          <w:color w:val="auto"/>
          <w:sz w:val="28"/>
          <w:szCs w:val="28"/>
        </w:rPr>
      </w:pPr>
      <w:r>
        <w:rPr>
          <w:rFonts w:hint="eastAsia" w:ascii="仿宋" w:hAnsi="仿宋" w:eastAsia="仿宋" w:cs="仿宋"/>
          <w:b/>
          <w:bCs/>
          <w:color w:val="auto"/>
          <w:kern w:val="0"/>
          <w:sz w:val="28"/>
          <w:szCs w:val="28"/>
          <w:lang w:val="en-US" w:eastAsia="zh-CN" w:bidi="ar"/>
        </w:rPr>
        <w:t xml:space="preserve">1.基准价定价机制： </w:t>
      </w:r>
    </w:p>
    <w:p w14:paraId="6EC61FAF">
      <w:pPr>
        <w:keepNext w:val="0"/>
        <w:keepLines w:val="0"/>
        <w:widowControl/>
        <w:suppressLineNumbers w:val="0"/>
        <w:adjustRightInd w:val="0"/>
        <w:snapToGrid w:val="0"/>
        <w:ind w:firstLine="562" w:firstLineChars="200"/>
        <w:jc w:val="left"/>
        <w:rPr>
          <w:rFonts w:hint="eastAsia" w:ascii="仿宋" w:hAnsi="仿宋" w:eastAsia="仿宋" w:cs="仿宋"/>
          <w:b/>
          <w:bCs/>
          <w:color w:val="auto"/>
          <w:kern w:val="0"/>
          <w:sz w:val="28"/>
          <w:szCs w:val="28"/>
          <w:lang w:val="en-US" w:eastAsia="zh-CN" w:bidi="ar"/>
        </w:rPr>
      </w:pPr>
      <w:r>
        <w:rPr>
          <w:rFonts w:hint="eastAsia" w:ascii="仿宋" w:hAnsi="仿宋" w:eastAsia="仿宋" w:cs="仿宋"/>
          <w:b/>
          <w:bCs/>
          <w:color w:val="auto"/>
          <w:kern w:val="0"/>
          <w:sz w:val="28"/>
          <w:szCs w:val="28"/>
          <w:lang w:val="en-US" w:eastAsia="zh-CN" w:bidi="ar"/>
        </w:rPr>
        <w:t>毕节市人民政府网上毕节市发展和改革委员会及毕节市农业农村局提供的最新一期的商品价格监测数据作为市场价参考，未提供价格监测数据的货物，由采购人及供应商动态组成的市场询价小组，随机抽调本市区内不少于3家大型超市同类产品的价格的平均值</w:t>
      </w:r>
    </w:p>
    <w:p w14:paraId="06E63486">
      <w:pPr>
        <w:keepNext w:val="0"/>
        <w:keepLines w:val="0"/>
        <w:widowControl/>
        <w:suppressLineNumbers w:val="0"/>
        <w:adjustRightInd w:val="0"/>
        <w:snapToGrid w:val="0"/>
        <w:ind w:firstLine="562" w:firstLineChars="200"/>
        <w:jc w:val="left"/>
        <w:rPr>
          <w:rFonts w:hint="eastAsia" w:ascii="仿宋" w:hAnsi="仿宋" w:eastAsia="仿宋" w:cs="仿宋"/>
          <w:color w:val="auto"/>
          <w:sz w:val="28"/>
          <w:szCs w:val="28"/>
        </w:rPr>
      </w:pPr>
      <w:r>
        <w:rPr>
          <w:rFonts w:hint="eastAsia" w:ascii="仿宋" w:hAnsi="仿宋" w:eastAsia="仿宋" w:cs="仿宋"/>
          <w:b/>
          <w:bCs/>
          <w:color w:val="auto"/>
          <w:kern w:val="0"/>
          <w:sz w:val="28"/>
          <w:szCs w:val="28"/>
          <w:lang w:val="en-US" w:eastAsia="zh-CN" w:bidi="ar"/>
        </w:rPr>
        <w:t xml:space="preserve">2.最终结算单价为：基准定价（基准价）×(1-中标下浮率)。 </w:t>
      </w:r>
    </w:p>
    <w:p w14:paraId="2538E925">
      <w:pPr>
        <w:keepNext w:val="0"/>
        <w:keepLines w:val="0"/>
        <w:widowControl/>
        <w:suppressLineNumbers w:val="0"/>
        <w:adjustRightInd w:val="0"/>
        <w:snapToGrid w:val="0"/>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 xml:space="preserve">*最终定价机制按以上要求已签订合同实际规定为准。 </w:t>
      </w:r>
    </w:p>
    <w:p w14:paraId="4E978D5E">
      <w:pPr>
        <w:keepNext w:val="0"/>
        <w:keepLines w:val="0"/>
        <w:widowControl/>
        <w:suppressLineNumbers w:val="0"/>
        <w:adjustRightInd w:val="0"/>
        <w:snapToGrid w:val="0"/>
        <w:jc w:val="left"/>
        <w:rPr>
          <w:rFonts w:hint="eastAsia" w:ascii="仿宋" w:hAnsi="仿宋" w:eastAsia="仿宋" w:cs="仿宋"/>
          <w:color w:val="auto"/>
          <w:sz w:val="28"/>
          <w:szCs w:val="28"/>
        </w:rPr>
      </w:pPr>
      <w:r>
        <w:rPr>
          <w:rFonts w:hint="eastAsia" w:ascii="仿宋" w:hAnsi="仿宋" w:eastAsia="仿宋" w:cs="仿宋"/>
          <w:b/>
          <w:bCs/>
          <w:color w:val="auto"/>
          <w:kern w:val="0"/>
          <w:sz w:val="28"/>
          <w:szCs w:val="28"/>
          <w:lang w:val="en-US" w:eastAsia="zh-CN" w:bidi="ar"/>
        </w:rPr>
        <w:t xml:space="preserve">注：1.如基准价认定存在争议的，由中标人提供价格及供货渠道等相关重要信息的书面佐证材料，采购人对此进行核实的，中标人须无条件配合响应。若采购人核实核价与中标人报价有出入，由中标人提供佐证材料，采购人可对中标人进销货渠道进行核实，中标人须无条件响应配合。如中标人无法提供佐证材料或经采购人核实中标人报价高于采购人核实价格的，则以采购人确定价格为准。 </w:t>
      </w:r>
    </w:p>
    <w:p w14:paraId="295B7B9B">
      <w:pPr>
        <w:keepNext w:val="0"/>
        <w:keepLines w:val="0"/>
        <w:widowControl/>
        <w:numPr>
          <w:ilvl w:val="0"/>
          <w:numId w:val="1"/>
        </w:numPr>
        <w:suppressLineNumbers w:val="0"/>
        <w:adjustRightInd w:val="0"/>
        <w:snapToGrid w:val="0"/>
        <w:ind w:firstLine="562" w:firstLineChars="200"/>
        <w:jc w:val="left"/>
        <w:rPr>
          <w:rFonts w:hint="eastAsia" w:ascii="仿宋" w:hAnsi="仿宋" w:eastAsia="仿宋" w:cs="仿宋"/>
          <w:b/>
          <w:bCs/>
          <w:color w:val="auto"/>
          <w:kern w:val="0"/>
          <w:sz w:val="28"/>
          <w:szCs w:val="28"/>
          <w:lang w:val="en-US" w:eastAsia="zh-CN" w:bidi="ar"/>
        </w:rPr>
      </w:pPr>
      <w:r>
        <w:rPr>
          <w:rFonts w:hint="eastAsia" w:ascii="仿宋" w:hAnsi="仿宋" w:eastAsia="仿宋" w:cs="仿宋"/>
          <w:b/>
          <w:bCs/>
          <w:color w:val="auto"/>
          <w:kern w:val="0"/>
          <w:sz w:val="28"/>
          <w:szCs w:val="28"/>
          <w:lang w:val="en-US" w:eastAsia="zh-CN" w:bidi="ar"/>
        </w:rPr>
        <w:t>所有产品的定价包括供应产品和产品运输到使用单位的服务费、检测费、人工费、 管理费、税金等一切将可能发生的费用都由中标人承担。</w:t>
      </w:r>
    </w:p>
    <w:p w14:paraId="1BE7AE86">
      <w:pPr>
        <w:keepNext w:val="0"/>
        <w:keepLines w:val="0"/>
        <w:widowControl/>
        <w:numPr>
          <w:ilvl w:val="0"/>
          <w:numId w:val="2"/>
        </w:numPr>
        <w:suppressLineNumbers w:val="0"/>
        <w:adjustRightInd w:val="0"/>
        <w:snapToGrid w:val="0"/>
        <w:ind w:firstLine="562" w:firstLineChars="200"/>
        <w:jc w:val="left"/>
        <w:rPr>
          <w:rFonts w:hint="eastAsia" w:ascii="仿宋" w:hAnsi="仿宋" w:eastAsia="仿宋" w:cs="仿宋"/>
          <w:b/>
          <w:bCs/>
          <w:color w:val="auto"/>
          <w:kern w:val="0"/>
          <w:sz w:val="28"/>
          <w:szCs w:val="28"/>
          <w:lang w:val="en-US" w:eastAsia="zh-CN" w:bidi="ar"/>
        </w:rPr>
      </w:pPr>
      <w:r>
        <w:rPr>
          <w:rFonts w:hint="eastAsia" w:ascii="仿宋" w:hAnsi="仿宋" w:eastAsia="仿宋" w:cs="仿宋"/>
          <w:b/>
          <w:bCs/>
          <w:color w:val="auto"/>
          <w:kern w:val="0"/>
          <w:sz w:val="28"/>
          <w:szCs w:val="28"/>
          <w:lang w:val="en-US" w:eastAsia="zh-CN" w:bidi="ar"/>
        </w:rPr>
        <w:t>服务考核</w:t>
      </w:r>
    </w:p>
    <w:p w14:paraId="020BACDF">
      <w:pPr>
        <w:keepNext w:val="0"/>
        <w:keepLines w:val="0"/>
        <w:widowControl/>
        <w:numPr>
          <w:ilvl w:val="0"/>
          <w:numId w:val="3"/>
        </w:numPr>
        <w:suppressLineNumbers w:val="0"/>
        <w:adjustRightInd w:val="0"/>
        <w:snapToGrid w:val="0"/>
        <w:ind w:firstLine="560" w:firstLineChars="200"/>
        <w:jc w:val="left"/>
        <w:rPr>
          <w:rFonts w:hint="eastAsia" w:ascii="仿宋" w:hAnsi="仿宋" w:eastAsia="仿宋" w:cs="仿宋"/>
          <w:b w:val="0"/>
          <w:bCs w:val="0"/>
          <w:color w:val="auto"/>
          <w:kern w:val="0"/>
          <w:sz w:val="28"/>
          <w:szCs w:val="28"/>
          <w:lang w:val="en-US" w:eastAsia="zh-CN" w:bidi="ar"/>
        </w:rPr>
      </w:pPr>
      <w:r>
        <w:rPr>
          <w:rFonts w:hint="eastAsia" w:ascii="仿宋" w:hAnsi="仿宋" w:eastAsia="仿宋" w:cs="仿宋"/>
          <w:b w:val="0"/>
          <w:bCs w:val="0"/>
          <w:color w:val="auto"/>
          <w:kern w:val="0"/>
          <w:sz w:val="28"/>
          <w:szCs w:val="28"/>
          <w:lang w:val="en-US" w:eastAsia="zh-CN" w:bidi="ar"/>
        </w:rPr>
        <w:t xml:space="preserve">供应商按采购人需求计划准时运送产品到指定地点，送货延时超过半小时影响到厨师的前置工作，扣罚500元/次及扣考评分2 分/次。送货延时超过1小时的，扣罚当天总货款的 10%及扣考评分3 分/次，情节严重时最高可扣20%当天总货款及扣考评分10分/次。 </w:t>
      </w:r>
    </w:p>
    <w:p w14:paraId="6AF89094">
      <w:pPr>
        <w:keepNext w:val="0"/>
        <w:keepLines w:val="0"/>
        <w:widowControl/>
        <w:numPr>
          <w:ilvl w:val="-1"/>
          <w:numId w:val="0"/>
        </w:numPr>
        <w:suppressLineNumbers w:val="0"/>
        <w:adjustRightInd w:val="0"/>
        <w:snapToGrid w:val="0"/>
        <w:ind w:left="0" w:leftChars="0" w:firstLine="560" w:firstLineChars="20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2、对采购人临时的供货要求，需随订随送。特殊产品需专业市场开放后方能配送的，在采购人规定时间前配送。临时加货2个小时未送达，采购人有权对供应商处以罚款人民币1000元/次处理及扣考评分2分/次。 </w:t>
      </w:r>
    </w:p>
    <w:p w14:paraId="4C63549F">
      <w:pPr>
        <w:keepNext w:val="0"/>
        <w:keepLines w:val="0"/>
        <w:widowControl/>
        <w:suppressLineNumbers w:val="0"/>
        <w:adjustRightInd w:val="0"/>
        <w:snapToGrid w:val="0"/>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 xml:space="preserve">3、如遇需求计划中个别产品因质量差或没有货源时应在采购人下单后 2 小时内反馈采购人并协商调整计划，采购人同意更改后的产品，供应商必须要确保产品的品质、重量、单价等与原订购产品一致，误差过大时，采购人有权拒收，并要求供应商在规定时间内按采购人要求进行供货。如未能及时反馈，采购人有权对供应商处以罚款人民币500元/次处理及扣考评分2分/次。 </w:t>
      </w:r>
    </w:p>
    <w:p w14:paraId="13B5BA96">
      <w:pPr>
        <w:keepNext w:val="0"/>
        <w:keepLines w:val="0"/>
        <w:widowControl/>
        <w:suppressLineNumbers w:val="0"/>
        <w:adjustRightInd w:val="0"/>
        <w:snapToGrid w:val="0"/>
        <w:ind w:firstLine="560" w:firstLineChars="20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4、如因质量不合格被采购人退货而更改、产品涨价更改、产品紧缺而更改等无法购买到该种产品而需要更改配送产品(附有产品变更）时，采购人每半月最多同意供应商更换产品2次，当超过两次时，第一次严重警告，第二次采购人将按照当天货款的10%给予扣款处理及扣考评分5分/次。 </w:t>
      </w:r>
    </w:p>
    <w:p w14:paraId="3168B8CE">
      <w:pPr>
        <w:keepNext w:val="0"/>
        <w:keepLines w:val="0"/>
        <w:widowControl/>
        <w:suppressLineNumbers w:val="0"/>
        <w:adjustRightInd w:val="0"/>
        <w:snapToGrid w:val="0"/>
        <w:ind w:firstLine="560" w:firstLineChars="20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5、供应商配送的产品出现数量严重不符（重量超过正负正负100g）等问题 1 次处罚人民币200元/次及扣考评分1分/次。 </w:t>
      </w:r>
    </w:p>
    <w:p w14:paraId="6441ABC2">
      <w:pPr>
        <w:keepNext w:val="0"/>
        <w:keepLines w:val="0"/>
        <w:widowControl/>
        <w:suppressLineNumbers w:val="0"/>
        <w:adjustRightInd w:val="0"/>
        <w:snapToGrid w:val="0"/>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 xml:space="preserve">6、如在御货过程中发生的环境卫生问题，视情节严重情况，处以罚款人民币200元/ 次及扣考评分1分/次。 </w:t>
      </w:r>
    </w:p>
    <w:p w14:paraId="1CF8D4EA">
      <w:pPr>
        <w:keepNext w:val="0"/>
        <w:keepLines w:val="0"/>
        <w:widowControl/>
        <w:numPr>
          <w:ilvl w:val="0"/>
          <w:numId w:val="4"/>
        </w:numPr>
        <w:suppressLineNumbers w:val="0"/>
        <w:adjustRightInd w:val="0"/>
        <w:snapToGrid w:val="0"/>
        <w:ind w:firstLine="560" w:firstLineChars="20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如在服务过程中发生的不配合、乱堆放等问题，视情节严重情况，处以罚款人民币200元/次及扣考评分1分/次。 </w:t>
      </w:r>
    </w:p>
    <w:p w14:paraId="49EF5B6D">
      <w:pPr>
        <w:keepNext w:val="0"/>
        <w:keepLines w:val="0"/>
        <w:widowControl/>
        <w:suppressLineNumbers w:val="0"/>
        <w:adjustRightInd w:val="0"/>
        <w:snapToGrid w:val="0"/>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 xml:space="preserve">8、供应商给采购人产品在运送时，要严格按产品类别进行分类；生、熟食类等严格区分，做到专物专用，不得混用包装或造成卫生投诉问题，否则采购人有权拒收，并处以500元/次罚款及扣考评分2分/次。 </w:t>
      </w:r>
    </w:p>
    <w:p w14:paraId="797E3FEE">
      <w:pPr>
        <w:keepNext w:val="0"/>
        <w:keepLines w:val="0"/>
        <w:widowControl/>
        <w:suppressLineNumbers w:val="0"/>
        <w:adjustRightInd w:val="0"/>
        <w:snapToGrid w:val="0"/>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 xml:space="preserve">9、供应商提供的产品有效期少于标注有效期的80%或过期的供应商须无条件退货或换货，且处以2000元/次罚款及扣考评分20分/次。 </w:t>
      </w:r>
    </w:p>
    <w:p w14:paraId="4817512B">
      <w:pPr>
        <w:keepNext w:val="0"/>
        <w:keepLines w:val="0"/>
        <w:widowControl/>
        <w:suppressLineNumbers w:val="0"/>
        <w:adjustRightInd w:val="0"/>
        <w:snapToGrid w:val="0"/>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10、供应商提供的菜品必须保证每日新鲜，且取得无公害认证，并符合食品安全法要求并出具有效的《农产品检验报告》。采购人使用“农药测试卡”检验蔬菜农药含量，如含量超标，供应商应无条件退货或换货，并处以 2000 元/次罚款及扣考评分15分/次。如供应商提供的菜品外观或加工后感官明显不新鲜，处以200元/次罚款及扣考评分5分/次。</w:t>
      </w:r>
    </w:p>
    <w:p w14:paraId="7BD76C3D">
      <w:pPr>
        <w:keepNext w:val="0"/>
        <w:keepLines w:val="0"/>
        <w:widowControl/>
        <w:suppressLineNumbers w:val="0"/>
        <w:adjustRightInd w:val="0"/>
        <w:snapToGrid w:val="0"/>
        <w:ind w:firstLine="560" w:firstLineChars="20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11、采购人需要退换产品时，供应商应予配合。对于存在保质期的商品，采购人可向在保质期尚存1/3的期限内的货品向供应商提出换货。若供应商不予以配合将扣考评分15分/次。 </w:t>
      </w:r>
    </w:p>
    <w:p w14:paraId="5BC93900">
      <w:pPr>
        <w:keepNext w:val="0"/>
        <w:keepLines w:val="0"/>
        <w:widowControl/>
        <w:suppressLineNumbers w:val="0"/>
        <w:adjustRightInd w:val="0"/>
        <w:snapToGrid w:val="0"/>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12、供应商所供产品出现质量问题时，采购人有权要求退货，由此产生的相关费用、损失由供应商自行承担，并视情节严重情况，采购人有权对供应商处以人民币2000元/次罚款及扣考评分15分/次。</w:t>
      </w:r>
    </w:p>
    <w:p w14:paraId="33A5F8DE">
      <w:pPr>
        <w:keepNext w:val="0"/>
        <w:keepLines w:val="0"/>
        <w:widowControl/>
        <w:suppressLineNumbers w:val="0"/>
        <w:adjustRightInd w:val="0"/>
        <w:snapToGrid w:val="0"/>
        <w:ind w:firstLine="560" w:firstLineChars="20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13、若采购人委托的食堂餐饮服务公司烹饪后发现供应商所提供的产品存在问题，采购人以电话或其他形式告知供应商(有样品为依据)，发生此类事故罚款人民币2000元/次罚款及扣考评分15分/次；若出现供应商不及时跟进处理、刻意推卸责任情况时，采购人有权对本批食品进行异常处理，对供应商罚款人民2000元/次及扣考评分30分/次。 </w:t>
      </w:r>
    </w:p>
    <w:p w14:paraId="0A9275D6">
      <w:pPr>
        <w:keepNext w:val="0"/>
        <w:keepLines w:val="0"/>
        <w:widowControl/>
        <w:suppressLineNumbers w:val="0"/>
        <w:adjustRightInd w:val="0"/>
        <w:snapToGrid w:val="0"/>
        <w:ind w:firstLine="560" w:firstLineChars="20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14、采购人对供应商发出整改通知后，供应商应在规定时间内进行整改，如拒不整改， 影响采购人食堂餐饮工作等，采购人有权对供应商处以罚款人民币1000元/次处理及扣考评分30分/次，同时由此产生的一切责任和损失（费用）由供应商全权承担，无法抗拒之因素除外。</w:t>
      </w:r>
    </w:p>
    <w:p w14:paraId="3A0EC90A">
      <w:pPr>
        <w:keepNext w:val="0"/>
        <w:keepLines w:val="0"/>
        <w:widowControl/>
        <w:suppressLineNumbers w:val="0"/>
        <w:adjustRightInd w:val="0"/>
        <w:snapToGrid w:val="0"/>
        <w:ind w:firstLine="560" w:firstLineChars="20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15、供应商人员工进入采购人工作区区域作业时，不得私自携带(挟带)采购人物品离开， 一经发现扣考评分30分/次，最高可扣一个月货款，同时移交公安机关处理。</w:t>
      </w:r>
    </w:p>
    <w:p w14:paraId="6630D783">
      <w:pPr>
        <w:keepNext w:val="0"/>
        <w:keepLines w:val="0"/>
        <w:widowControl/>
        <w:suppressLineNumbers w:val="0"/>
        <w:ind w:firstLine="562" w:firstLineChars="200"/>
        <w:jc w:val="left"/>
        <w:rPr>
          <w:rFonts w:hint="eastAsia" w:ascii="仿宋" w:hAnsi="仿宋" w:eastAsia="仿宋" w:cs="仿宋"/>
          <w:b/>
          <w:bCs/>
          <w:color w:val="auto"/>
          <w:kern w:val="0"/>
          <w:sz w:val="28"/>
          <w:szCs w:val="28"/>
          <w:lang w:val="en-US" w:eastAsia="zh-CN" w:bidi="ar"/>
        </w:rPr>
      </w:pPr>
      <w:r>
        <w:rPr>
          <w:rFonts w:hint="eastAsia" w:ascii="仿宋" w:hAnsi="仿宋" w:eastAsia="仿宋" w:cs="仿宋"/>
          <w:b/>
          <w:bCs/>
          <w:color w:val="auto"/>
          <w:kern w:val="0"/>
          <w:sz w:val="28"/>
          <w:szCs w:val="28"/>
          <w:lang w:val="en-US" w:eastAsia="zh-CN" w:bidi="ar"/>
        </w:rPr>
        <w:t xml:space="preserve">考核满分为100分，按上文所述情况进行扣分，按月进行。供应商在服务期内连续3次或共有5次考核得分低于85分，乙方必须提出整改措施，改进服务质量，试用下一个月度。试用月度考核在90分（含90分）以上，合同继续履行,考核在90分以下，采购人有权无条件解除双方合同关系。 </w:t>
      </w:r>
    </w:p>
    <w:p w14:paraId="62E85713">
      <w:pPr>
        <w:keepNext w:val="0"/>
        <w:keepLines w:val="0"/>
        <w:widowControl/>
        <w:suppressLineNumbers w:val="0"/>
        <w:ind w:firstLine="562" w:firstLineChars="200"/>
        <w:jc w:val="left"/>
        <w:rPr>
          <w:rFonts w:hint="eastAsia" w:ascii="仿宋" w:hAnsi="仿宋" w:eastAsia="仿宋" w:cs="仿宋"/>
          <w:b/>
          <w:bCs/>
          <w:color w:val="auto"/>
          <w:sz w:val="28"/>
          <w:szCs w:val="28"/>
        </w:rPr>
      </w:pPr>
      <w:r>
        <w:rPr>
          <w:rFonts w:hint="eastAsia" w:ascii="仿宋" w:hAnsi="仿宋" w:eastAsia="仿宋" w:cs="仿宋"/>
          <w:b/>
          <w:bCs/>
          <w:color w:val="auto"/>
          <w:kern w:val="0"/>
          <w:sz w:val="28"/>
          <w:szCs w:val="28"/>
          <w:lang w:val="en-US" w:eastAsia="zh-CN" w:bidi="ar"/>
        </w:rPr>
        <w:t xml:space="preserve">出现试用情形后继续履行合同的，月度考核低于85分（含85分），采购人有权无条件解除双方合同关系。 </w:t>
      </w:r>
    </w:p>
    <w:p w14:paraId="17DD5C20">
      <w:pPr>
        <w:keepNext w:val="0"/>
        <w:keepLines w:val="0"/>
        <w:widowControl/>
        <w:suppressLineNumbers w:val="0"/>
        <w:ind w:firstLine="562" w:firstLineChars="200"/>
        <w:jc w:val="left"/>
        <w:rPr>
          <w:rFonts w:hint="eastAsia" w:ascii="仿宋" w:hAnsi="仿宋" w:eastAsia="仿宋" w:cs="仿宋"/>
          <w:color w:val="auto"/>
          <w:sz w:val="28"/>
          <w:szCs w:val="28"/>
        </w:rPr>
      </w:pPr>
      <w:r>
        <w:rPr>
          <w:rFonts w:hint="eastAsia" w:ascii="仿宋" w:hAnsi="仿宋" w:eastAsia="仿宋" w:cs="仿宋"/>
          <w:b/>
          <w:bCs/>
          <w:color w:val="auto"/>
          <w:kern w:val="0"/>
          <w:sz w:val="28"/>
          <w:szCs w:val="28"/>
          <w:lang w:val="en-US" w:eastAsia="zh-CN" w:bidi="ar"/>
        </w:rPr>
        <w:t>供应商在服务期内有1次考核得分低于60分，采购人有权无条件解除双方合同关系。</w:t>
      </w:r>
      <w:r>
        <w:rPr>
          <w:rFonts w:hint="eastAsia" w:ascii="仿宋" w:hAnsi="仿宋" w:eastAsia="仿宋" w:cs="仿宋"/>
          <w:color w:val="auto"/>
          <w:kern w:val="0"/>
          <w:sz w:val="28"/>
          <w:szCs w:val="28"/>
          <w:lang w:val="en-US" w:eastAsia="zh-CN" w:bidi="ar"/>
        </w:rPr>
        <w:t xml:space="preserve"> </w:t>
      </w:r>
    </w:p>
    <w:p w14:paraId="188C0066">
      <w:pPr>
        <w:spacing w:line="240" w:lineRule="auto"/>
        <w:jc w:val="both"/>
        <w:rPr>
          <w:rFonts w:hint="eastAsia" w:ascii="仿宋" w:hAnsi="仿宋" w:eastAsia="仿宋" w:cs="仿宋"/>
          <w:snapToGrid w:val="0"/>
          <w:color w:val="auto"/>
          <w:spacing w:val="13"/>
          <w:kern w:val="0"/>
          <w:sz w:val="28"/>
          <w:szCs w:val="28"/>
          <w:lang w:val="en-US" w:eastAsia="zh-CN" w:bidi="ar-SA"/>
        </w:rPr>
      </w:pPr>
    </w:p>
    <w:sectPr>
      <w:pgSz w:w="11910" w:h="16840"/>
      <w:pgMar w:top="1080" w:right="1440" w:bottom="1080" w:left="144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A96F0">
    <w:pPr>
      <w:spacing w:line="176" w:lineRule="auto"/>
      <w:ind w:left="4849"/>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682F7">
    <w:pPr>
      <w:spacing w:line="14"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12BCD">
    <w:pPr>
      <w:spacing w:line="14" w:lineRule="auto"/>
      <w:rPr>
        <w:rFonts w:ascii="Arial"/>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A87AF">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4D317">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616BA">
    <w:pPr>
      <w:pBdr>
        <w:bottom w:val="none" w:color="auto" w:sz="0" w:space="0"/>
      </w:pBdr>
      <w:spacing w:line="46" w:lineRule="auto"/>
      <w:rPr>
        <w:rFonts w:ascii="Arial"/>
        <w:sz w:val="2"/>
      </w:rPr>
    </w:pPr>
    <w:r>
      <w:pict>
        <v:shape id="_x0000_s4097" o:spid="_x0000_s4097" style="position:absolute;left:0pt;margin-left:54pt;margin-top:72.7pt;height:0.75pt;width:487.6pt;mso-position-horizontal-relative:page;mso-position-vertical-relative:page;z-index:251659264;mso-width-relative:page;mso-height-relative:page;" fillcolor="#000000" filled="t" stroked="f" coordsize="9752,15" o:allowincell="f" path="m0,0l9751,0,9751,14,0,14,0,0xe">
          <v:path/>
          <v:fill on="t" focussize="0,0"/>
          <v:stroke on="f"/>
          <v:imagedata o:title=""/>
          <o:lock v:ext="edi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33F77">
    <w:pPr>
      <w:spacing w:line="46" w:lineRule="auto"/>
      <w:rPr>
        <w:rFonts w:ascii="Arial"/>
        <w:sz w:val="2"/>
      </w:rPr>
    </w:pPr>
    <w:r>
      <w:pict>
        <v:shape id="_x0000_s4098" o:spid="_x0000_s4098" style="position:absolute;left:0pt;margin-left:54pt;margin-top:72.7pt;height:0.75pt;width:487.6pt;mso-position-horizontal-relative:page;mso-position-vertical-relative:page;z-index:251660288;mso-width-relative:page;mso-height-relative:page;" fillcolor="#000000" filled="t" stroked="f" coordsize="9752,15" o:allowincell="f" path="m0,0l9751,0,9751,14,0,14,0,0xe">
          <v:path/>
          <v:fill on="t" focussize="0,0"/>
          <v:stroke on="f"/>
          <v:imagedata o:title=""/>
          <o:lock v:ext="edi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16E44">
    <w:pPr>
      <w:spacing w:line="46" w:lineRule="auto"/>
      <w:rPr>
        <w:rFonts w:ascii="Arial"/>
        <w:sz w:val="2"/>
      </w:rPr>
    </w:pPr>
    <w:r>
      <w:pict>
        <v:shape id="_x0000_s4099" o:spid="_x0000_s4099" style="position:absolute;left:0pt;margin-left:54pt;margin-top:72.7pt;height:0.75pt;width:487.6pt;mso-position-horizontal-relative:page;mso-position-vertical-relative:page;z-index:251661312;mso-width-relative:page;mso-height-relative:page;" fillcolor="#000000" filled="t" stroked="f" coordsize="9752,15" o:allowincell="f" path="m0,0l9751,0,9751,14,0,14,0,0xe">
          <v:path/>
          <v:fill on="t" focussize="0,0"/>
          <v:stroke on="f"/>
          <v:imagedata o:title=""/>
          <o:lock v:ext="edi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188A7">
    <w:pPr>
      <w:pBdr>
        <w:bottom w:val="none" w:color="auto" w:sz="0" w:space="0"/>
      </w:pBdr>
      <w:spacing w:line="46" w:lineRule="auto"/>
      <w:rPr>
        <w:rFonts w:ascii="Arial"/>
        <w:sz w:val="2"/>
      </w:rPr>
    </w:pPr>
    <w:r>
      <w:pict>
        <v:shape id="_x0000_s4100" o:spid="_x0000_s4100" style="position:absolute;left:0pt;margin-left:54pt;margin-top:72.7pt;height:0.75pt;width:487.6pt;mso-position-horizontal-relative:page;mso-position-vertical-relative:page;z-index:251662336;mso-width-relative:page;mso-height-relative:page;" fillcolor="#000000" filled="t" stroked="f" coordsize="9752,15" o:allowincell="f" path="m0,0l9751,0,9751,14,0,14,0,0xe">
          <v:path/>
          <v:fill on="t" focussize="0,0"/>
          <v:stroke on="f"/>
          <v:imagedata o:title=""/>
          <o:lock v:ext="edi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8FED3">
    <w:pPr>
      <w:spacing w:line="46" w:lineRule="auto"/>
      <w:rPr>
        <w:rFonts w:ascii="Arial"/>
        <w:sz w:val="2"/>
      </w:rPr>
    </w:pPr>
    <w:r>
      <w:pict>
        <v:shape id="_x0000_s4101" o:spid="_x0000_s4101" style="position:absolute;left:0pt;margin-left:54pt;margin-top:72.7pt;height:0.75pt;width:487.6pt;mso-position-horizontal-relative:page;mso-position-vertical-relative:page;z-index:251663360;mso-width-relative:page;mso-height-relative:page;" fillcolor="#000000" filled="t" stroked="f" coordsize="9752,15" o:allowincell="f" path="m0,0l9751,0,9751,14,0,14,0,0xe">
          <v:path/>
          <v:fill on="t" focussize="0,0"/>
          <v:stroke on="f"/>
          <v:imagedata o:title=""/>
          <o:lock v:ext="edi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259E2">
    <w:pPr>
      <w:spacing w:line="46" w:lineRule="auto"/>
      <w:rPr>
        <w:rFonts w:ascii="Arial"/>
        <w:sz w:val="2"/>
      </w:rPr>
    </w:pPr>
    <w:r>
      <w:pict>
        <v:shape id="_x0000_s4102" o:spid="_x0000_s4102" style="position:absolute;left:0pt;margin-left:54pt;margin-top:72.7pt;height:0.75pt;width:487.6pt;mso-position-horizontal-relative:page;mso-position-vertical-relative:page;z-index:251664384;mso-width-relative:page;mso-height-relative:page;" fillcolor="#000000" filled="t" stroked="f" coordsize="9752,15" o:allowincell="f" path="m0,0l9751,0,9751,14,0,14,0,0xe">
          <v:path/>
          <v:fill on="t" focussize="0,0"/>
          <v:stroke on="f"/>
          <v:imagedata o:title=""/>
          <o:lock v:ext="edi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CBEC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B95BB5"/>
    <w:multiLevelType w:val="singleLevel"/>
    <w:tmpl w:val="DBB95BB5"/>
    <w:lvl w:ilvl="0" w:tentative="0">
      <w:start w:val="4"/>
      <w:numFmt w:val="chineseCounting"/>
      <w:suff w:val="nothing"/>
      <w:lvlText w:val="%1、"/>
      <w:lvlJc w:val="left"/>
      <w:rPr>
        <w:rFonts w:hint="eastAsia"/>
      </w:rPr>
    </w:lvl>
  </w:abstractNum>
  <w:abstractNum w:abstractNumId="1">
    <w:nsid w:val="1C84C81E"/>
    <w:multiLevelType w:val="singleLevel"/>
    <w:tmpl w:val="1C84C81E"/>
    <w:lvl w:ilvl="0" w:tentative="0">
      <w:start w:val="1"/>
      <w:numFmt w:val="decimal"/>
      <w:suff w:val="nothing"/>
      <w:lvlText w:val="%1、"/>
      <w:lvlJc w:val="left"/>
    </w:lvl>
  </w:abstractNum>
  <w:abstractNum w:abstractNumId="2">
    <w:nsid w:val="292CF9EA"/>
    <w:multiLevelType w:val="singleLevel"/>
    <w:tmpl w:val="292CF9EA"/>
    <w:lvl w:ilvl="0" w:tentative="0">
      <w:start w:val="7"/>
      <w:numFmt w:val="decimal"/>
      <w:suff w:val="nothing"/>
      <w:lvlText w:val="%1、"/>
      <w:lvlJc w:val="left"/>
    </w:lvl>
  </w:abstractNum>
  <w:abstractNum w:abstractNumId="3">
    <w:nsid w:val="50526225"/>
    <w:multiLevelType w:val="singleLevel"/>
    <w:tmpl w:val="50526225"/>
    <w:lvl w:ilvl="0" w:tentative="0">
      <w:start w:val="2"/>
      <w:numFmt w:val="decimal"/>
      <w:lvlText w:val="%1."/>
      <w:lvlJc w:val="left"/>
      <w:pPr>
        <w:tabs>
          <w:tab w:val="left" w:pos="312"/>
        </w:tabs>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81A1DB8"/>
    <w:rsid w:val="2CAD4F2C"/>
    <w:rsid w:val="33DE4925"/>
    <w:rsid w:val="42A6586A"/>
    <w:rsid w:val="4AE0334E"/>
    <w:rsid w:val="517C3106"/>
    <w:rsid w:val="548C14DE"/>
    <w:rsid w:val="77820E05"/>
    <w:rsid w:val="798E35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仿宋" w:hAnsi="仿宋" w:eastAsia="仿宋" w:cs="仿宋"/>
      <w:sz w:val="30"/>
      <w:szCs w:val="30"/>
      <w:lang w:val="en-US" w:eastAsia="en-US" w:bidi="ar-SA"/>
    </w:rPr>
  </w:style>
  <w:style w:type="paragraph" w:styleId="3">
    <w:name w:val="Plain Text"/>
    <w:basedOn w:val="1"/>
    <w:qFormat/>
    <w:uiPriority w:val="0"/>
    <w:rPr>
      <w:rFonts w:ascii="宋体" w:hAnsi="Courier New"/>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toc 1"/>
    <w:basedOn w:val="1"/>
    <w:next w:val="1"/>
    <w:unhideWhenUsed/>
    <w:qFormat/>
    <w:uiPriority w:val="39"/>
    <w:pPr>
      <w:tabs>
        <w:tab w:val="right" w:leader="dot" w:pos="8721"/>
      </w:tabs>
      <w:spacing w:line="300" w:lineRule="auto"/>
      <w:ind w:firstLine="0" w:firstLineChars="0"/>
      <w:jc w:val="center"/>
    </w:pPr>
    <w:rPr>
      <w:rFonts w:ascii="黑体" w:hAnsi="黑体" w:eastAsia="黑体"/>
      <w:sz w:val="28"/>
      <w:szCs w:val="28"/>
    </w:rPr>
  </w:style>
  <w:style w:type="table" w:styleId="7">
    <w:name w:val="Table Grid"/>
    <w:basedOn w:val="6"/>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仿宋" w:hAnsi="仿宋" w:eastAsia="仿宋" w:cs="仿宋"/>
      <w:sz w:val="28"/>
      <w:szCs w:val="28"/>
      <w:lang w:val="en-US" w:eastAsia="en-US" w:bidi="ar-SA"/>
    </w:rPr>
  </w:style>
  <w:style w:type="paragraph" w:customStyle="1" w:styleId="11">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header" Target="header8.xml"/><Relationship Id="rId15" Type="http://schemas.openxmlformats.org/officeDocument/2006/relationships/footer" Target="footer4.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Info spid="_x0000_s4101"/>
    <customShpInfo spid="_x0000_s410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34</Pages>
  <Words>22319</Words>
  <Characters>23333</Characters>
  <TotalTime>51</TotalTime>
  <ScaleCrop>false</ScaleCrop>
  <LinksUpToDate>false</LinksUpToDate>
  <CharactersWithSpaces>24618</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2023-09-21T10:28:00Z</dcterms:created>
  <dc:creator>user</dc:creator>
  <cp:lastModifiedBy>旺旺</cp:lastModifiedBy>
  <cp:lastPrinted>2025-07-15T02:27:00Z</cp:lastPrinted>
  <dcterms:modified xsi:type="dcterms:W3CDTF">2025-07-16T06:14:22Z</dcterms:modified>
  <dc:title>政府采购招标文件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2025-04-23T14:46:43Z</vt:filetime>
  </property>
  <property fmtid="{D5CDD505-2E9C-101B-9397-08002B2CF9AE}" pid="4" name="KSOTemplateDocerSaveRecord">
    <vt:lpwstr>eyJoZGlkIjoiODUxYWI4YmZmNWE5ZjBlNTYwOTU3MDNkNTkyMThkNWIiLCJ1c2VySWQiOiIyMTA3MDEzNzUifQ==</vt:lpwstr>
  </property>
  <property fmtid="{D5CDD505-2E9C-101B-9397-08002B2CF9AE}" pid="5" name="KSOProductBuildVer">
    <vt:lpwstr>2052-12.1.0.21915</vt:lpwstr>
  </property>
  <property fmtid="{D5CDD505-2E9C-101B-9397-08002B2CF9AE}" pid="6" name="ICV">
    <vt:lpwstr>92F5985128434AD5883CC6839D5C1D62_13</vt:lpwstr>
  </property>
</Properties>
</file>