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pPr>
    </w:p>
    <w:p>
      <w:pPr>
        <w:ind w:firstLine="640"/>
        <w:jc w:val="center"/>
        <w:rPr>
          <w:rFonts w:asciiTheme="minorEastAsia" w:hAnsiTheme="minorEastAsia" w:eastAsiaTheme="minorEastAsia" w:cstheme="minorEastAsia"/>
          <w:sz w:val="44"/>
          <w:szCs w:val="44"/>
        </w:rPr>
      </w:pPr>
      <w:r>
        <w:rPr>
          <w:rFonts w:hint="eastAsia" w:asciiTheme="minorEastAsia" w:hAnsiTheme="minorEastAsia" w:eastAsiaTheme="minorEastAsia" w:cstheme="minorEastAsia"/>
          <w:sz w:val="32"/>
          <w:szCs w:val="32"/>
          <w:lang w:eastAsia="zh-CN"/>
        </w:rPr>
        <w:t>清镇市流长苗族乡中心卫生院</w:t>
      </w:r>
      <w:r>
        <w:rPr>
          <w:rFonts w:hint="eastAsia" w:asciiTheme="minorEastAsia" w:hAnsiTheme="minorEastAsia" w:eastAsiaTheme="minorEastAsia" w:cstheme="minorEastAsia"/>
          <w:sz w:val="32"/>
          <w:szCs w:val="32"/>
        </w:rPr>
        <w:t>(采购人名称)</w:t>
      </w:r>
    </w:p>
    <w:p>
      <w:pPr>
        <w:spacing w:before="120" w:beforeLines="50" w:after="120" w:afterLines="50" w:line="240" w:lineRule="auto"/>
        <w:ind w:firstLine="720"/>
        <w:jc w:val="center"/>
        <w:rPr>
          <w:rFonts w:asciiTheme="minorEastAsia" w:hAnsiTheme="minorEastAsia" w:eastAsiaTheme="minorEastAsia" w:cstheme="minorEastAsia"/>
          <w:spacing w:val="20"/>
          <w:sz w:val="44"/>
          <w:szCs w:val="44"/>
        </w:rPr>
      </w:pPr>
      <w:r>
        <w:rPr>
          <w:rFonts w:hint="eastAsia" w:asciiTheme="minorEastAsia" w:hAnsiTheme="minorEastAsia" w:eastAsiaTheme="minorEastAsia" w:cstheme="minorEastAsia"/>
          <w:spacing w:val="20"/>
          <w:sz w:val="32"/>
          <w:szCs w:val="32"/>
          <w:lang w:eastAsia="zh-CN"/>
        </w:rPr>
        <w:t>清镇市流长苗族乡中心卫生院业务楼提升改造项目</w:t>
      </w:r>
      <w:r>
        <w:rPr>
          <w:rFonts w:hint="eastAsia" w:asciiTheme="minorEastAsia" w:hAnsiTheme="minorEastAsia" w:eastAsiaTheme="minorEastAsia" w:cstheme="minorEastAsia"/>
          <w:spacing w:val="20"/>
          <w:sz w:val="32"/>
          <w:szCs w:val="32"/>
        </w:rPr>
        <w:t>（项目名称）</w:t>
      </w:r>
    </w:p>
    <w:p>
      <w:pPr>
        <w:spacing w:before="120" w:beforeLines="50" w:after="120" w:afterLines="50" w:line="240" w:lineRule="auto"/>
        <w:ind w:firstLine="960"/>
        <w:jc w:val="center"/>
        <w:outlineLvl w:val="0"/>
        <w:rPr>
          <w:rFonts w:asciiTheme="minorEastAsia" w:hAnsiTheme="minorEastAsia" w:eastAsiaTheme="minorEastAsia" w:cstheme="minorEastAsia"/>
          <w:spacing w:val="20"/>
          <w:sz w:val="44"/>
          <w:szCs w:val="44"/>
        </w:rPr>
      </w:pPr>
      <w:r>
        <w:rPr>
          <w:rFonts w:hint="eastAsia" w:asciiTheme="minorEastAsia" w:hAnsiTheme="minorEastAsia" w:eastAsiaTheme="minorEastAsia" w:cstheme="minorEastAsia"/>
          <w:spacing w:val="20"/>
          <w:sz w:val="44"/>
          <w:szCs w:val="44"/>
        </w:rPr>
        <w:t>采购文件</w:t>
      </w:r>
    </w:p>
    <w:p>
      <w:pPr>
        <w:spacing w:before="100" w:beforeAutospacing="1" w:after="100" w:afterAutospacing="1"/>
        <w:ind w:firstLine="0" w:firstLineChars="0"/>
        <w:jc w:val="center"/>
        <w:rPr>
          <w:rFonts w:asciiTheme="minorEastAsia" w:hAnsiTheme="minorEastAsia" w:eastAsiaTheme="minorEastAsia" w:cstheme="minorEastAsia"/>
        </w:rPr>
      </w:pPr>
    </w:p>
    <w:p>
      <w:pPr>
        <w:spacing w:before="100" w:beforeAutospacing="1" w:after="100" w:afterAutospacing="1"/>
        <w:ind w:firstLine="0" w:firstLineChars="0"/>
        <w:jc w:val="center"/>
        <w:rPr>
          <w:rFonts w:asciiTheme="minorEastAsia" w:hAnsiTheme="minorEastAsia" w:eastAsiaTheme="minorEastAsia" w:cstheme="minorEastAsia"/>
          <w:spacing w:val="20"/>
        </w:rPr>
      </w:pP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月）</w:t>
      </w:r>
    </w:p>
    <w:p>
      <w:pPr>
        <w:spacing w:before="100" w:beforeAutospacing="1" w:after="100" w:afterAutospacing="1"/>
        <w:ind w:firstLine="0" w:firstLineChars="0"/>
        <w:jc w:val="center"/>
        <w:rPr>
          <w:rFonts w:asciiTheme="minorEastAsia" w:hAnsiTheme="minorEastAsia" w:eastAsiaTheme="minorEastAsia" w:cstheme="minorEastAsia"/>
          <w:spacing w:val="20"/>
        </w:rPr>
      </w:pPr>
    </w:p>
    <w:tbl>
      <w:tblPr>
        <w:tblStyle w:val="23"/>
        <w:tblW w:w="6997" w:type="dxa"/>
        <w:jc w:val="center"/>
        <w:tblLayout w:type="fixed"/>
        <w:tblCellMar>
          <w:top w:w="0" w:type="dxa"/>
          <w:left w:w="108" w:type="dxa"/>
          <w:bottom w:w="0" w:type="dxa"/>
          <w:right w:w="108" w:type="dxa"/>
        </w:tblCellMar>
      </w:tblPr>
      <w:tblGrid>
        <w:gridCol w:w="1597"/>
        <w:gridCol w:w="1767"/>
        <w:gridCol w:w="1502"/>
        <w:gridCol w:w="2131"/>
      </w:tblGrid>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交易编号：</w:t>
            </w:r>
          </w:p>
        </w:tc>
        <w:tc>
          <w:tcPr>
            <w:tcW w:w="5400" w:type="dxa"/>
            <w:gridSpan w:val="3"/>
            <w:tcBorders>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 xml:space="preserve"> </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项目名称：</w:t>
            </w:r>
          </w:p>
        </w:tc>
        <w:tc>
          <w:tcPr>
            <w:tcW w:w="5400" w:type="dxa"/>
            <w:gridSpan w:val="3"/>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清镇市流长苗族乡中心卫生院业务楼提升改造项目</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采购方式：</w:t>
            </w:r>
          </w:p>
        </w:tc>
        <w:tc>
          <w:tcPr>
            <w:tcW w:w="1767" w:type="dxa"/>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竞争性磋商</w:t>
            </w:r>
          </w:p>
        </w:tc>
        <w:tc>
          <w:tcPr>
            <w:tcW w:w="1502" w:type="dxa"/>
            <w:tcBorders>
              <w:top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采购类别：</w:t>
            </w:r>
          </w:p>
        </w:tc>
        <w:tc>
          <w:tcPr>
            <w:tcW w:w="2131" w:type="dxa"/>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工程</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项目编号：</w:t>
            </w:r>
          </w:p>
        </w:tc>
        <w:tc>
          <w:tcPr>
            <w:tcW w:w="5400" w:type="dxa"/>
            <w:gridSpan w:val="3"/>
            <w:tcBorders>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GZQY202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01</w:t>
            </w:r>
            <w:r>
              <w:rPr>
                <w:rFonts w:hint="eastAsia" w:asciiTheme="minorEastAsia" w:hAnsiTheme="minorEastAsia" w:eastAsiaTheme="minorEastAsia" w:cstheme="minorEastAsia"/>
                <w:lang w:eastAsia="zh-CN"/>
              </w:rPr>
              <w:t>0</w:t>
            </w:r>
            <w:r>
              <w:rPr>
                <w:rFonts w:hint="eastAsia" w:asciiTheme="minorEastAsia" w:hAnsiTheme="minorEastAsia" w:eastAsiaTheme="minorEastAsia" w:cstheme="minorEastAsia"/>
                <w:lang w:val="en-US" w:eastAsia="zh-CN"/>
              </w:rPr>
              <w:t>0</w:t>
            </w:r>
            <w:r>
              <w:rPr>
                <w:rFonts w:hint="eastAsia" w:asciiTheme="minorEastAsia" w:hAnsiTheme="minorEastAsia" w:eastAsiaTheme="minorEastAsia" w:cstheme="minorEastAsia"/>
                <w:lang w:eastAsia="zh-CN"/>
              </w:rPr>
              <w:t>1</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采 购 人：</w:t>
            </w:r>
          </w:p>
        </w:tc>
        <w:tc>
          <w:tcPr>
            <w:tcW w:w="5400" w:type="dxa"/>
            <w:gridSpan w:val="3"/>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清镇市流长苗族乡中心卫生院</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详细地址：</w:t>
            </w:r>
          </w:p>
        </w:tc>
        <w:tc>
          <w:tcPr>
            <w:tcW w:w="5400" w:type="dxa"/>
            <w:gridSpan w:val="3"/>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贵阳市清镇市307省道财政局流长苗族乡分局旁</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联 系 人：</w:t>
            </w:r>
          </w:p>
        </w:tc>
        <w:tc>
          <w:tcPr>
            <w:tcW w:w="1767" w:type="dxa"/>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金滔</w:t>
            </w:r>
          </w:p>
        </w:tc>
        <w:tc>
          <w:tcPr>
            <w:tcW w:w="1502" w:type="dxa"/>
            <w:tcBorders>
              <w:top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联系电话：</w:t>
            </w:r>
          </w:p>
        </w:tc>
        <w:tc>
          <w:tcPr>
            <w:tcW w:w="2131" w:type="dxa"/>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15285644249</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代理机构：</w:t>
            </w:r>
          </w:p>
        </w:tc>
        <w:tc>
          <w:tcPr>
            <w:tcW w:w="5400" w:type="dxa"/>
            <w:gridSpan w:val="3"/>
            <w:tcBorders>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贵州琪悦工程咨询有限公司</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详细地址：</w:t>
            </w:r>
          </w:p>
        </w:tc>
        <w:tc>
          <w:tcPr>
            <w:tcW w:w="5400" w:type="dxa"/>
            <w:gridSpan w:val="3"/>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rPr>
            </w:pPr>
            <w:r>
              <w:rPr>
                <w:rFonts w:hint="eastAsia" w:ascii="宋体" w:hAnsi="宋体" w:eastAsia="宋体" w:cs="宋体"/>
              </w:rPr>
              <w:t>贵州省贵阳市观山湖区兴筑西路88号华润国际C区4栋20层</w:t>
            </w:r>
          </w:p>
        </w:tc>
      </w:tr>
      <w:tr>
        <w:tblPrEx>
          <w:tblCellMar>
            <w:top w:w="0" w:type="dxa"/>
            <w:left w:w="108" w:type="dxa"/>
            <w:bottom w:w="0" w:type="dxa"/>
            <w:right w:w="108" w:type="dxa"/>
          </w:tblCellMar>
        </w:tblPrEx>
        <w:trPr>
          <w:jc w:val="center"/>
        </w:trPr>
        <w:tc>
          <w:tcPr>
            <w:tcW w:w="1597" w:type="dxa"/>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联 系 人：</w:t>
            </w:r>
          </w:p>
        </w:tc>
        <w:tc>
          <w:tcPr>
            <w:tcW w:w="1767" w:type="dxa"/>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邓富豪、邱悦</w:t>
            </w:r>
          </w:p>
        </w:tc>
        <w:tc>
          <w:tcPr>
            <w:tcW w:w="1502" w:type="dxa"/>
            <w:tcBorders>
              <w:top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distribute"/>
              <w:rPr>
                <w:rFonts w:hint="default" w:asciiTheme="minorEastAsia" w:hAnsiTheme="minorEastAsia" w:eastAsiaTheme="minorEastAsia" w:cstheme="minorEastAsia"/>
              </w:rPr>
            </w:pPr>
            <w:r>
              <w:rPr>
                <w:rFonts w:hint="eastAsia" w:asciiTheme="minorEastAsia" w:hAnsiTheme="minorEastAsia" w:eastAsiaTheme="minorEastAsia" w:cstheme="minorEastAsia"/>
              </w:rPr>
              <w:t>联系电话：</w:t>
            </w:r>
          </w:p>
        </w:tc>
        <w:tc>
          <w:tcPr>
            <w:tcW w:w="2131" w:type="dxa"/>
            <w:tcBorders>
              <w:top w:val="single" w:color="auto" w:sz="4" w:space="0"/>
              <w:bottom w:val="single" w:color="auto" w:sz="4" w:space="0"/>
            </w:tcBorders>
            <w:vAlign w:val="bottom"/>
          </w:tcPr>
          <w:p>
            <w:pPr>
              <w:keepNext w:val="0"/>
              <w:keepLines w:val="0"/>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13027805533</w:t>
            </w:r>
          </w:p>
        </w:tc>
      </w:tr>
    </w:tbl>
    <w:p>
      <w:pPr>
        <w:spacing w:before="100" w:beforeAutospacing="1" w:after="100" w:afterAutospacing="1"/>
        <w:ind w:firstLine="437" w:firstLineChars="0"/>
        <w:jc w:val="center"/>
        <w:rPr>
          <w:rFonts w:asciiTheme="minorEastAsia" w:hAnsiTheme="minorEastAsia" w:eastAsiaTheme="minorEastAsia" w:cstheme="minorEastAsia"/>
        </w:rPr>
      </w:pPr>
    </w:p>
    <w:p>
      <w:pPr>
        <w:spacing w:before="100" w:beforeAutospacing="1" w:after="100" w:afterAutospacing="1"/>
        <w:ind w:firstLine="437" w:firstLineChars="0"/>
        <w:jc w:val="center"/>
        <w:rPr>
          <w:rFonts w:asciiTheme="minorEastAsia" w:hAnsiTheme="minorEastAsia" w:eastAsiaTheme="minorEastAsia" w:cstheme="minorEastAsia"/>
        </w:rPr>
      </w:pPr>
    </w:p>
    <w:p>
      <w:pPr>
        <w:spacing w:line="240" w:lineRule="auto"/>
        <w:ind w:firstLine="437" w:firstLineChars="0"/>
        <w:jc w:val="center"/>
        <w:rPr>
          <w:rFonts w:asciiTheme="minorEastAsia" w:hAnsiTheme="minorEastAsia" w:eastAsiaTheme="minorEastAsia" w:cstheme="minorEastAsia"/>
          <w:bCs/>
          <w:sz w:val="44"/>
          <w:szCs w:val="44"/>
        </w:rPr>
      </w:pPr>
      <w:r>
        <w:rPr>
          <w:rFonts w:hint="eastAsia" w:asciiTheme="minorEastAsia" w:hAnsiTheme="minorEastAsia" w:eastAsiaTheme="minorEastAsia" w:cstheme="minorEastAsia"/>
        </w:rPr>
        <w:br w:type="textWrapping" w:clear="all"/>
      </w:r>
      <w:r>
        <w:rPr>
          <w:rFonts w:hint="eastAsia" w:asciiTheme="minorEastAsia" w:hAnsiTheme="minorEastAsia" w:eastAsiaTheme="minorEastAsia" w:cstheme="minorEastAsia"/>
          <w:bCs/>
          <w:sz w:val="36"/>
          <w:szCs w:val="36"/>
        </w:rPr>
        <w:br w:type="page"/>
      </w:r>
      <w:r>
        <w:rPr>
          <w:rFonts w:hint="eastAsia" w:asciiTheme="minorEastAsia" w:hAnsiTheme="minorEastAsia" w:eastAsiaTheme="minorEastAsia" w:cstheme="minorEastAsia"/>
          <w:bCs/>
          <w:sz w:val="44"/>
          <w:szCs w:val="44"/>
        </w:rPr>
        <w:t>目     录</w:t>
      </w:r>
    </w:p>
    <w:p>
      <w:pPr>
        <w:pStyle w:val="17"/>
        <w:tabs>
          <w:tab w:val="right" w:leader="dot" w:pos="8731"/>
          <w:tab w:val="clear" w:pos="8721"/>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TOC \o "1-3" \u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第一部分  专用部分</w:t>
      </w:r>
    </w:p>
    <w:p>
      <w:pPr>
        <w:pStyle w:val="19"/>
        <w:tabs>
          <w:tab w:val="right" w:leader="dot" w:pos="8731"/>
          <w:tab w:val="clear" w:pos="8721"/>
        </w:tabs>
        <w:spacing w:before="120" w:after="120"/>
      </w:pPr>
      <w:r>
        <w:rPr>
          <w:rFonts w:hint="eastAsia" w:asciiTheme="minorEastAsia" w:hAnsiTheme="minorEastAsia" w:eastAsiaTheme="minorEastAsia" w:cstheme="minorEastAsia"/>
          <w:szCs w:val="30"/>
        </w:rPr>
        <w:t>第一章 采购范围</w:t>
      </w:r>
      <w:r>
        <w:tab/>
      </w:r>
      <w:r>
        <w:fldChar w:fldCharType="begin"/>
      </w:r>
      <w:r>
        <w:instrText xml:space="preserve"> PAGEREF _Toc28785 </w:instrText>
      </w:r>
      <w:r>
        <w:fldChar w:fldCharType="separate"/>
      </w:r>
      <w:r>
        <w:t>4</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第一节 采购项目概述</w:t>
      </w:r>
      <w:r>
        <w:tab/>
      </w:r>
      <w:r>
        <w:fldChar w:fldCharType="begin"/>
      </w:r>
      <w:r>
        <w:instrText xml:space="preserve"> PAGEREF _Toc22879 </w:instrText>
      </w:r>
      <w:r>
        <w:fldChar w:fldCharType="separate"/>
      </w:r>
      <w:r>
        <w:t>4</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第二节 项目要求</w:t>
      </w:r>
      <w:r>
        <w:tab/>
      </w:r>
      <w:r>
        <w:fldChar w:fldCharType="begin"/>
      </w:r>
      <w:r>
        <w:instrText xml:space="preserve"> PAGEREF _Toc23183 </w:instrText>
      </w:r>
      <w:r>
        <w:fldChar w:fldCharType="separate"/>
      </w:r>
      <w:r>
        <w:t>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第三节 供应商资格条件</w:t>
      </w:r>
      <w:r>
        <w:tab/>
      </w:r>
      <w:r>
        <w:fldChar w:fldCharType="begin"/>
      </w:r>
      <w:r>
        <w:instrText xml:space="preserve"> PAGEREF _Toc28228 </w:instrText>
      </w:r>
      <w:r>
        <w:fldChar w:fldCharType="separate"/>
      </w:r>
      <w:r>
        <w:t>5</w:t>
      </w:r>
      <w:r>
        <w:fldChar w:fldCharType="end"/>
      </w:r>
    </w:p>
    <w:p>
      <w:pPr>
        <w:pStyle w:val="19"/>
        <w:tabs>
          <w:tab w:val="right" w:leader="dot" w:pos="8731"/>
          <w:tab w:val="clear" w:pos="8721"/>
        </w:tabs>
        <w:spacing w:before="120" w:after="120"/>
      </w:pPr>
      <w:r>
        <w:rPr>
          <w:rFonts w:hint="eastAsia" w:asciiTheme="minorEastAsia" w:hAnsiTheme="minorEastAsia" w:eastAsiaTheme="minorEastAsia" w:cstheme="minorEastAsia"/>
          <w:szCs w:val="30"/>
        </w:rPr>
        <w:t>第二章 采购清单、技术参数及商务要求</w:t>
      </w:r>
      <w:r>
        <w:tab/>
      </w:r>
      <w:r>
        <w:fldChar w:fldCharType="begin"/>
      </w:r>
      <w:r>
        <w:instrText xml:space="preserve"> PAGEREF _Toc19399 </w:instrText>
      </w:r>
      <w:r>
        <w:fldChar w:fldCharType="separate"/>
      </w:r>
      <w:r>
        <w:t>7</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第一节 采购清单及技术参数</w:t>
      </w:r>
      <w:r>
        <w:tab/>
      </w:r>
      <w:r>
        <w:fldChar w:fldCharType="begin"/>
      </w:r>
      <w:r>
        <w:instrText xml:space="preserve"> PAGEREF _Toc3595 </w:instrText>
      </w:r>
      <w:r>
        <w:fldChar w:fldCharType="separate"/>
      </w:r>
      <w:r>
        <w:t>7</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第二节 商务要求</w:t>
      </w:r>
      <w:r>
        <w:tab/>
      </w:r>
      <w:r>
        <w:fldChar w:fldCharType="begin"/>
      </w:r>
      <w:r>
        <w:instrText xml:space="preserve"> PAGEREF _Toc2250 </w:instrText>
      </w:r>
      <w:r>
        <w:fldChar w:fldCharType="separate"/>
      </w:r>
      <w:r>
        <w:t>42</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第三节 图纸附件</w:t>
      </w:r>
      <w:r>
        <w:tab/>
      </w:r>
      <w:r>
        <w:fldChar w:fldCharType="begin"/>
      </w:r>
      <w:r>
        <w:instrText xml:space="preserve"> PAGEREF _Toc7702 </w:instrText>
      </w:r>
      <w:r>
        <w:fldChar w:fldCharType="separate"/>
      </w:r>
      <w:r>
        <w:rPr>
          <w:b/>
        </w:rPr>
        <w:t>错误！未定义书签。</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第四节 实质性要求明细表</w:t>
      </w:r>
      <w:r>
        <w:tab/>
      </w:r>
      <w:r>
        <w:fldChar w:fldCharType="begin"/>
      </w:r>
      <w:r>
        <w:instrText xml:space="preserve"> PAGEREF _Toc12038 </w:instrText>
      </w:r>
      <w:r>
        <w:fldChar w:fldCharType="separate"/>
      </w:r>
      <w:r>
        <w:t>44</w:t>
      </w:r>
      <w:r>
        <w:fldChar w:fldCharType="end"/>
      </w:r>
    </w:p>
    <w:p>
      <w:pPr>
        <w:pStyle w:val="19"/>
        <w:tabs>
          <w:tab w:val="right" w:leader="dot" w:pos="8731"/>
          <w:tab w:val="clear" w:pos="8721"/>
        </w:tabs>
        <w:spacing w:before="120" w:after="120"/>
      </w:pPr>
      <w:r>
        <w:rPr>
          <w:rFonts w:hint="eastAsia" w:asciiTheme="minorEastAsia" w:hAnsiTheme="minorEastAsia" w:eastAsiaTheme="minorEastAsia" w:cstheme="minorEastAsia"/>
          <w:szCs w:val="30"/>
        </w:rPr>
        <w:t>第三章 评标办法及评分标准</w:t>
      </w:r>
      <w:r>
        <w:tab/>
      </w:r>
      <w:r>
        <w:fldChar w:fldCharType="begin"/>
      </w:r>
      <w:r>
        <w:instrText xml:space="preserve"> PAGEREF _Toc13186 </w:instrText>
      </w:r>
      <w:r>
        <w:fldChar w:fldCharType="separate"/>
      </w:r>
      <w:r>
        <w:t>45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第一节 评标办法</w:t>
      </w:r>
      <w:r>
        <w:tab/>
      </w:r>
      <w:r>
        <w:fldChar w:fldCharType="begin"/>
      </w:r>
      <w:r>
        <w:instrText xml:space="preserve"> PAGEREF _Toc11919 </w:instrText>
      </w:r>
      <w:r>
        <w:fldChar w:fldCharType="separate"/>
      </w:r>
      <w:r>
        <w:t>45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第二节 废标条款</w:t>
      </w:r>
      <w:r>
        <w:tab/>
      </w:r>
      <w:r>
        <w:fldChar w:fldCharType="begin"/>
      </w:r>
      <w:r>
        <w:instrText xml:space="preserve"> PAGEREF _Toc8699 </w:instrText>
      </w:r>
      <w:r>
        <w:fldChar w:fldCharType="separate"/>
      </w:r>
      <w:r>
        <w:t>53</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第三节 无效标条款</w:t>
      </w:r>
      <w:r>
        <w:tab/>
      </w:r>
      <w:r>
        <w:fldChar w:fldCharType="begin"/>
      </w:r>
      <w:r>
        <w:instrText xml:space="preserve"> PAGEREF _Toc23731 </w:instrText>
      </w:r>
      <w:r>
        <w:fldChar w:fldCharType="separate"/>
      </w:r>
      <w:r>
        <w:t>54</w:t>
      </w:r>
      <w:r>
        <w:fldChar w:fldCharType="end"/>
      </w:r>
    </w:p>
    <w:p>
      <w:pPr>
        <w:pStyle w:val="17"/>
        <w:tabs>
          <w:tab w:val="right" w:leader="dot" w:pos="8731"/>
          <w:tab w:val="clear" w:pos="8721"/>
        </w:tabs>
      </w:pPr>
      <w:r>
        <w:rPr>
          <w:rFonts w:hint="eastAsia" w:asciiTheme="minorEastAsia" w:hAnsiTheme="minorEastAsia" w:eastAsiaTheme="minorEastAsia" w:cstheme="minorEastAsia"/>
        </w:rPr>
        <w:t>第二部分  通用部分</w:t>
      </w:r>
    </w:p>
    <w:p>
      <w:pPr>
        <w:pStyle w:val="19"/>
        <w:tabs>
          <w:tab w:val="right" w:leader="dot" w:pos="8731"/>
          <w:tab w:val="clear" w:pos="8721"/>
        </w:tabs>
        <w:spacing w:before="120" w:after="120"/>
      </w:pPr>
      <w:r>
        <w:rPr>
          <w:rFonts w:hint="eastAsia" w:asciiTheme="minorEastAsia" w:hAnsiTheme="minorEastAsia" w:eastAsiaTheme="minorEastAsia" w:cstheme="minorEastAsia"/>
          <w:szCs w:val="30"/>
        </w:rPr>
        <w:t>第四章  政府采购程序</w:t>
      </w:r>
      <w:r>
        <w:tab/>
      </w:r>
      <w:r>
        <w:fldChar w:fldCharType="begin"/>
      </w:r>
      <w:r>
        <w:instrText xml:space="preserve"> PAGEREF _Toc30812 </w:instrText>
      </w:r>
      <w:r>
        <w:fldChar w:fldCharType="separate"/>
      </w:r>
      <w:r>
        <w:t>55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第一节 发布采购公告</w:t>
      </w:r>
      <w:r>
        <w:tab/>
      </w:r>
      <w:r>
        <w:fldChar w:fldCharType="begin"/>
      </w:r>
      <w:r>
        <w:instrText xml:space="preserve"> PAGEREF _Toc28521 </w:instrText>
      </w:r>
      <w:r>
        <w:fldChar w:fldCharType="separate"/>
      </w:r>
      <w:r>
        <w:t>55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第二节 获取采购文件</w:t>
      </w:r>
      <w:r>
        <w:tab/>
      </w:r>
      <w:r>
        <w:fldChar w:fldCharType="begin"/>
      </w:r>
      <w:r>
        <w:instrText xml:space="preserve"> PAGEREF _Toc5410 </w:instrText>
      </w:r>
      <w:r>
        <w:fldChar w:fldCharType="separate"/>
      </w:r>
      <w:r>
        <w:t>55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第三节 交纳投标保证金</w:t>
      </w:r>
      <w:r>
        <w:tab/>
      </w:r>
      <w:r>
        <w:fldChar w:fldCharType="begin"/>
      </w:r>
      <w:r>
        <w:instrText xml:space="preserve"> PAGEREF _Toc30278 </w:instrText>
      </w:r>
      <w:r>
        <w:fldChar w:fldCharType="separate"/>
      </w:r>
      <w:r>
        <w:t>56</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第四节 递交响应文件</w:t>
      </w:r>
      <w:r>
        <w:tab/>
      </w:r>
      <w:r>
        <w:fldChar w:fldCharType="begin"/>
      </w:r>
      <w:r>
        <w:instrText xml:space="preserve"> PAGEREF _Toc17178 </w:instrText>
      </w:r>
      <w:r>
        <w:fldChar w:fldCharType="separate"/>
      </w:r>
      <w:r>
        <w:t>58</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第五节 竞争性磋商程序</w:t>
      </w:r>
      <w:r>
        <w:tab/>
      </w:r>
      <w:r>
        <w:fldChar w:fldCharType="begin"/>
      </w:r>
      <w:r>
        <w:instrText xml:space="preserve"> PAGEREF _Toc5711 </w:instrText>
      </w:r>
      <w:r>
        <w:fldChar w:fldCharType="separate"/>
      </w:r>
      <w:r>
        <w:t>59</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第六节 发布成交公告</w:t>
      </w:r>
      <w:r>
        <w:tab/>
      </w:r>
      <w:r>
        <w:fldChar w:fldCharType="begin"/>
      </w:r>
      <w:r>
        <w:instrText xml:space="preserve"> PAGEREF _Toc4176 </w:instrText>
      </w:r>
      <w:r>
        <w:fldChar w:fldCharType="separate"/>
      </w:r>
      <w:r>
        <w:t>62</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第七节 支付代理服务费</w:t>
      </w:r>
      <w:r>
        <w:tab/>
      </w:r>
      <w:r>
        <w:fldChar w:fldCharType="begin"/>
      </w:r>
      <w:r>
        <w:instrText xml:space="preserve"> PAGEREF _Toc9568 </w:instrText>
      </w:r>
      <w:r>
        <w:fldChar w:fldCharType="separate"/>
      </w:r>
      <w:r>
        <w:t>65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第八节 政府采购合同签订、备案及公告</w:t>
      </w:r>
      <w:r>
        <w:tab/>
      </w:r>
      <w:r>
        <w:fldChar w:fldCharType="begin"/>
      </w:r>
      <w:r>
        <w:instrText xml:space="preserve"> PAGEREF _Toc805 </w:instrText>
      </w:r>
      <w:r>
        <w:fldChar w:fldCharType="separate"/>
      </w:r>
      <w:r>
        <w:t>65</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第九节 退还投标保证金</w:t>
      </w:r>
      <w:r>
        <w:tab/>
      </w:r>
      <w:r>
        <w:fldChar w:fldCharType="begin"/>
      </w:r>
      <w:r>
        <w:instrText xml:space="preserve"> PAGEREF _Toc24682 </w:instrText>
      </w:r>
      <w:r>
        <w:fldChar w:fldCharType="separate"/>
      </w:r>
      <w:r>
        <w:t>66</w:t>
      </w:r>
      <w:r>
        <w:fldChar w:fldCharType="end"/>
      </w:r>
    </w:p>
    <w:p>
      <w:pPr>
        <w:pStyle w:val="19"/>
        <w:tabs>
          <w:tab w:val="right" w:leader="dot" w:pos="8731"/>
          <w:tab w:val="clear" w:pos="8721"/>
        </w:tabs>
        <w:spacing w:before="120" w:after="120"/>
      </w:pPr>
      <w:r>
        <w:rPr>
          <w:rFonts w:hint="eastAsia" w:asciiTheme="minorEastAsia" w:hAnsiTheme="minorEastAsia" w:eastAsiaTheme="minorEastAsia" w:cstheme="minorEastAsia"/>
          <w:szCs w:val="30"/>
        </w:rPr>
        <w:t>第五章  政府采购合同</w:t>
      </w:r>
      <w:r>
        <w:tab/>
      </w:r>
      <w:r>
        <w:fldChar w:fldCharType="begin"/>
      </w:r>
      <w:r>
        <w:instrText xml:space="preserve"> PAGEREF _Toc1307 </w:instrText>
      </w:r>
      <w:r>
        <w:fldChar w:fldCharType="separate"/>
      </w:r>
      <w:r>
        <w:t>67</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第一节 主要条款</w:t>
      </w:r>
      <w:r>
        <w:tab/>
      </w:r>
      <w:r>
        <w:fldChar w:fldCharType="begin"/>
      </w:r>
      <w:r>
        <w:instrText xml:space="preserve"> PAGEREF _Toc10666 </w:instrText>
      </w:r>
      <w:r>
        <w:fldChar w:fldCharType="separate"/>
      </w:r>
      <w:r>
        <w:t>67</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第二节 拟签订的政府采购合同</w:t>
      </w:r>
      <w:r>
        <w:tab/>
      </w:r>
      <w:r>
        <w:fldChar w:fldCharType="begin"/>
      </w:r>
      <w:r>
        <w:instrText xml:space="preserve"> PAGEREF _Toc24058 </w:instrText>
      </w:r>
      <w:r>
        <w:fldChar w:fldCharType="separate"/>
      </w:r>
      <w:r>
        <w:t>68</w:t>
      </w:r>
      <w:r>
        <w:fldChar w:fldCharType="end"/>
      </w:r>
    </w:p>
    <w:p>
      <w:pPr>
        <w:pStyle w:val="17"/>
        <w:tabs>
          <w:tab w:val="right" w:leader="dot" w:pos="8731"/>
          <w:tab w:val="clear" w:pos="8721"/>
        </w:tabs>
      </w:pPr>
      <w:r>
        <w:rPr>
          <w:rFonts w:hint="eastAsia" w:asciiTheme="minorEastAsia" w:hAnsiTheme="minorEastAsia" w:eastAsiaTheme="minorEastAsia" w:cstheme="minorEastAsia"/>
        </w:rPr>
        <w:t>第三部分  响应文件编制规范</w:t>
      </w:r>
    </w:p>
    <w:p>
      <w:pPr>
        <w:pStyle w:val="19"/>
        <w:tabs>
          <w:tab w:val="right" w:leader="dot" w:pos="8731"/>
          <w:tab w:val="clear" w:pos="8721"/>
        </w:tabs>
        <w:spacing w:before="120" w:after="120"/>
      </w:pPr>
      <w:r>
        <w:rPr>
          <w:rFonts w:hint="eastAsia" w:asciiTheme="minorEastAsia" w:hAnsiTheme="minorEastAsia" w:eastAsiaTheme="minorEastAsia" w:cstheme="minorEastAsia"/>
          <w:szCs w:val="30"/>
        </w:rPr>
        <w:t>第六章 响应文件的编制</w:t>
      </w:r>
      <w:r>
        <w:tab/>
      </w:r>
      <w:r>
        <w:fldChar w:fldCharType="begin"/>
      </w:r>
      <w:r>
        <w:instrText xml:space="preserve"> PAGEREF _Toc8005 </w:instrText>
      </w:r>
      <w:r>
        <w:fldChar w:fldCharType="separate"/>
      </w:r>
      <w:r>
        <w:t>77</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第一节 编制要求</w:t>
      </w:r>
      <w:r>
        <w:tab/>
      </w:r>
      <w:r>
        <w:fldChar w:fldCharType="begin"/>
      </w:r>
      <w:r>
        <w:instrText xml:space="preserve"> PAGEREF _Toc4203 </w:instrText>
      </w:r>
      <w:r>
        <w:fldChar w:fldCharType="separate"/>
      </w:r>
      <w:r>
        <w:t>77</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szCs w:val="30"/>
        </w:rPr>
        <w:t>第二节 响应文件组成</w:t>
      </w:r>
      <w:r>
        <w:tab/>
      </w:r>
      <w:r>
        <w:fldChar w:fldCharType="begin"/>
      </w:r>
      <w:r>
        <w:instrText xml:space="preserve"> PAGEREF _Toc29482 </w:instrText>
      </w:r>
      <w:r>
        <w:fldChar w:fldCharType="separate"/>
      </w:r>
      <w:r>
        <w:t>79</w:t>
      </w:r>
      <w:r>
        <w:fldChar w:fldCharType="end"/>
      </w:r>
    </w:p>
    <w:p>
      <w:pPr>
        <w:pStyle w:val="11"/>
        <w:tabs>
          <w:tab w:val="right" w:leader="dot" w:pos="8731"/>
        </w:tabs>
        <w:ind w:left="0" w:leftChars="0" w:firstLine="960" w:firstLineChars="400"/>
      </w:pPr>
      <w:r>
        <w:rPr>
          <w:rFonts w:hint="eastAsia" w:asciiTheme="minorEastAsia" w:hAnsiTheme="minorEastAsia" w:eastAsiaTheme="minorEastAsia" w:cstheme="minorEastAsia"/>
          <w:color w:val="FF0000"/>
        </w:rPr>
        <w:t>附件：优惠性政策法律法规</w:t>
      </w:r>
      <w:r>
        <w:tab/>
      </w:r>
      <w:r>
        <w:fldChar w:fldCharType="begin"/>
      </w:r>
      <w:r>
        <w:instrText xml:space="preserve"> PAGEREF _Toc4678 </w:instrText>
      </w:r>
      <w:r>
        <w:fldChar w:fldCharType="separate"/>
      </w:r>
      <w:r>
        <w:t>80</w:t>
      </w:r>
      <w:r>
        <w:fldChar w:fldCharType="end"/>
      </w:r>
    </w:p>
    <w:p>
      <w:pPr>
        <w:pStyle w:val="11"/>
        <w:tabs>
          <w:tab w:val="right" w:leader="dot" w:pos="8731"/>
        </w:tabs>
        <w:ind w:left="0" w:leftChars="0" w:firstLine="960" w:firstLineChars="40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1.《政府采购促进中小企业发展管理办法》</w:t>
      </w:r>
    </w:p>
    <w:p>
      <w:pPr>
        <w:pStyle w:val="11"/>
        <w:tabs>
          <w:tab w:val="right" w:leader="dot" w:pos="8731"/>
        </w:tabs>
        <w:ind w:left="0" w:leftChars="0" w:firstLine="960" w:firstLineChars="40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2.《关于促进残疾人就业政府采购政策的通知》</w:t>
      </w:r>
    </w:p>
    <w:p>
      <w:pPr>
        <w:pStyle w:val="11"/>
        <w:tabs>
          <w:tab w:val="right" w:leader="dot" w:pos="8731"/>
        </w:tabs>
        <w:ind w:left="0" w:leftChars="0" w:firstLine="960" w:firstLineChars="40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3.《财政部 司法部关于政府采购支持监狱企业发展有关问题的通知》</w:t>
      </w:r>
    </w:p>
    <w:p>
      <w:pPr>
        <w:pStyle w:val="11"/>
        <w:tabs>
          <w:tab w:val="right" w:leader="dot" w:pos="8731"/>
        </w:tabs>
        <w:ind w:left="0" w:leftChars="0" w:firstLine="960" w:firstLineChars="400"/>
      </w:pPr>
      <w:r>
        <w:rPr>
          <w:rFonts w:hint="eastAsia" w:asciiTheme="minorEastAsia" w:hAnsiTheme="minorEastAsia" w:eastAsiaTheme="minorEastAsia" w:cstheme="minorEastAsia"/>
          <w:bCs/>
          <w:szCs w:val="30"/>
        </w:rPr>
        <w:t>第三节 响应文件格式范本</w:t>
      </w:r>
      <w:r>
        <w:tab/>
      </w:r>
      <w:r>
        <w:fldChar w:fldCharType="begin"/>
      </w:r>
      <w:r>
        <w:instrText xml:space="preserve"> PAGEREF _Toc24850 </w:instrText>
      </w:r>
      <w:r>
        <w:fldChar w:fldCharType="separate"/>
      </w:r>
      <w:r>
        <w:t>92</w:t>
      </w:r>
      <w:r>
        <w:fldChar w:fldCharType="end"/>
      </w:r>
    </w:p>
    <w:p>
      <w:pPr>
        <w:pStyle w:val="11"/>
        <w:tabs>
          <w:tab w:val="right" w:leader="dot" w:pos="8721"/>
        </w:tabs>
        <w:spacing w:line="300" w:lineRule="auto"/>
        <w:ind w:left="0" w:leftChars="0"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fldChar w:fldCharType="end"/>
      </w:r>
    </w:p>
    <w:p>
      <w:pPr>
        <w:ind w:firstLine="480"/>
        <w:rPr>
          <w:rFonts w:asciiTheme="minorEastAsia" w:hAnsiTheme="minorEastAsia" w:eastAsiaTheme="minorEastAsia" w:cstheme="minorEastAsia"/>
        </w:rPr>
        <w:sectPr>
          <w:headerReference r:id="rId5" w:type="default"/>
          <w:footerReference r:id="rId6" w:type="default"/>
          <w:pgSz w:w="11907" w:h="16840"/>
          <w:pgMar w:top="1304" w:right="1588" w:bottom="1304" w:left="1588" w:header="720" w:footer="720" w:gutter="0"/>
          <w:pgNumType w:start="1"/>
          <w:cols w:space="425" w:num="1"/>
          <w:docGrid w:linePitch="285" w:charSpace="0"/>
        </w:sectPr>
      </w:pPr>
    </w:p>
    <w:p>
      <w:pPr>
        <w:pStyle w:val="2"/>
        <w:rPr>
          <w:rFonts w:asciiTheme="minorEastAsia" w:hAnsiTheme="minorEastAsia" w:eastAsiaTheme="minorEastAsia" w:cstheme="minorEastAsia"/>
        </w:rPr>
      </w:pPr>
      <w:bookmarkStart w:id="0" w:name="_Toc407182460"/>
      <w:bookmarkStart w:id="1" w:name="_Toc5570"/>
      <w:bookmarkStart w:id="2" w:name="_Toc407182659"/>
      <w:bookmarkStart w:id="3" w:name="_Toc407169867"/>
      <w:bookmarkStart w:id="4" w:name="_Toc24965"/>
      <w:r>
        <w:rPr>
          <w:rFonts w:hint="eastAsia" w:asciiTheme="minorEastAsia" w:hAnsiTheme="minorEastAsia" w:eastAsiaTheme="minorEastAsia" w:cstheme="minorEastAsia"/>
          <w:sz w:val="44"/>
        </w:rPr>
        <w:t>第一部分  专用部分</w:t>
      </w:r>
      <w:bookmarkEnd w:id="0"/>
      <w:bookmarkEnd w:id="1"/>
      <w:bookmarkEnd w:id="2"/>
      <w:bookmarkEnd w:id="3"/>
      <w:bookmarkEnd w:id="4"/>
    </w:p>
    <w:p>
      <w:pPr>
        <w:ind w:firstLine="480"/>
        <w:rPr>
          <w:rFonts w:asciiTheme="minorEastAsia" w:hAnsiTheme="minorEastAsia" w:eastAsiaTheme="minorEastAsia" w:cstheme="minorEastAsia"/>
          <w:u w:val="single"/>
        </w:rPr>
      </w:pPr>
    </w:p>
    <w:p>
      <w:pPr>
        <w:pStyle w:val="3"/>
        <w:spacing w:before="120" w:after="120"/>
        <w:rPr>
          <w:rFonts w:asciiTheme="minorEastAsia" w:hAnsiTheme="minorEastAsia" w:eastAsiaTheme="minorEastAsia" w:cstheme="minorEastAsia"/>
          <w:sz w:val="30"/>
          <w:szCs w:val="30"/>
        </w:rPr>
      </w:pPr>
      <w:bookmarkStart w:id="5" w:name="_Toc407182661"/>
      <w:bookmarkStart w:id="6" w:name="_Toc28785"/>
      <w:bookmarkStart w:id="7" w:name="_Toc407169869"/>
      <w:r>
        <w:rPr>
          <w:rFonts w:hint="eastAsia" w:asciiTheme="minorEastAsia" w:hAnsiTheme="minorEastAsia" w:eastAsiaTheme="minorEastAsia" w:cstheme="minorEastAsia"/>
          <w:sz w:val="30"/>
          <w:szCs w:val="30"/>
        </w:rPr>
        <w:t>第一章 采购范围</w:t>
      </w:r>
      <w:bookmarkEnd w:id="5"/>
      <w:bookmarkEnd w:id="6"/>
      <w:bookmarkEnd w:id="7"/>
    </w:p>
    <w:p>
      <w:pPr>
        <w:pStyle w:val="4"/>
        <w:spacing w:before="240" w:after="240"/>
        <w:rPr>
          <w:rFonts w:asciiTheme="minorEastAsia" w:hAnsiTheme="minorEastAsia" w:eastAsiaTheme="minorEastAsia" w:cstheme="minorEastAsia"/>
        </w:rPr>
      </w:pPr>
      <w:bookmarkStart w:id="8" w:name="_Toc407182662"/>
      <w:bookmarkStart w:id="9" w:name="_Toc22879"/>
      <w:r>
        <w:rPr>
          <w:rFonts w:hint="eastAsia" w:asciiTheme="minorEastAsia" w:hAnsiTheme="minorEastAsia" w:eastAsiaTheme="minorEastAsia" w:cstheme="minorEastAsia"/>
          <w:sz w:val="30"/>
          <w:szCs w:val="30"/>
        </w:rPr>
        <w:t>第一节 采购项目概述</w:t>
      </w:r>
      <w:bookmarkEnd w:id="8"/>
      <w:bookmarkEnd w:id="9"/>
    </w:p>
    <w:p>
      <w:pPr>
        <w:spacing w:before="120" w:beforeLines="50" w:after="120" w:afterLines="50" w:line="240" w:lineRule="auto"/>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一、项目概述</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本项目为</w:t>
      </w:r>
      <w:r>
        <w:rPr>
          <w:rFonts w:hint="eastAsia" w:asciiTheme="minorEastAsia" w:hAnsiTheme="minorEastAsia" w:eastAsiaTheme="minorEastAsia" w:cstheme="minorEastAsia"/>
          <w:lang w:eastAsia="zh-CN"/>
        </w:rPr>
        <w:t>清镇市流长苗族乡中心卫生院业务楼提升改造项目</w:t>
      </w:r>
      <w:r>
        <w:rPr>
          <w:rFonts w:hint="eastAsia" w:asciiTheme="minorEastAsia" w:hAnsiTheme="minorEastAsia" w:eastAsiaTheme="minorEastAsia" w:cstheme="minorEastAsia"/>
        </w:rPr>
        <w:t>。</w:t>
      </w:r>
    </w:p>
    <w:p>
      <w:pPr>
        <w:spacing w:before="120" w:beforeLines="50" w:after="120" w:afterLines="50" w:line="240" w:lineRule="auto"/>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二、资金来源</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本项目资金来源为财政性资金。项目采购预算为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贰佰伍拾贰万陆仟柒佰肆拾元伍角伍分</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2526740.55</w:t>
      </w:r>
      <w:r>
        <w:rPr>
          <w:rFonts w:hint="eastAsia" w:asciiTheme="minorEastAsia" w:hAnsiTheme="minorEastAsia" w:eastAsiaTheme="minorEastAsia" w:cstheme="minorEastAsia"/>
          <w:u w:val="single"/>
        </w:rPr>
        <w:t xml:space="preserve">元  </w:t>
      </w:r>
      <w:r>
        <w:rPr>
          <w:rFonts w:hint="eastAsia" w:asciiTheme="minorEastAsia" w:hAnsiTheme="minorEastAsia" w:eastAsiaTheme="minorEastAsia" w:cstheme="minorEastAsia"/>
        </w:rPr>
        <w:t>），其中品目一采购预算为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贰佰伍拾贰万陆仟柒佰肆拾元伍角伍分</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2526740.55</w:t>
      </w:r>
      <w:r>
        <w:rPr>
          <w:rFonts w:hint="eastAsia" w:asciiTheme="minorEastAsia" w:hAnsiTheme="minorEastAsia" w:eastAsiaTheme="minorEastAsia" w:cstheme="minorEastAsia"/>
          <w:u w:val="single"/>
        </w:rPr>
        <w:t xml:space="preserve">元  </w:t>
      </w:r>
      <w:r>
        <w:rPr>
          <w:rFonts w:hint="eastAsia" w:asciiTheme="minorEastAsia" w:hAnsiTheme="minorEastAsia" w:eastAsiaTheme="minorEastAsia" w:cstheme="minorEastAsia"/>
        </w:rPr>
        <w:t>）。</w:t>
      </w:r>
    </w:p>
    <w:p>
      <w:pPr>
        <w:spacing w:before="120" w:beforeLines="50" w:after="120" w:afterLines="50" w:line="240" w:lineRule="auto"/>
        <w:ind w:firstLine="480"/>
        <w:rPr>
          <w:rFonts w:asciiTheme="minorEastAsia" w:hAnsiTheme="minorEastAsia" w:eastAsiaTheme="minorEastAsia" w:cstheme="minorEastAsia"/>
          <w:u w:val="single"/>
        </w:rPr>
      </w:pPr>
      <w:r>
        <w:rPr>
          <w:rFonts w:hint="eastAsia" w:asciiTheme="minorEastAsia" w:hAnsiTheme="minorEastAsia" w:eastAsiaTheme="minorEastAsia" w:cstheme="minorEastAsia"/>
        </w:rPr>
        <w:t>本项目的最高限价为：</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大写：</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贰佰伍拾贰万陆仟柒佰肆拾元伍角伍分</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                     </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小写：</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2526740.55</w:t>
      </w:r>
      <w:r>
        <w:rPr>
          <w:rFonts w:hint="eastAsia" w:asciiTheme="minorEastAsia" w:hAnsiTheme="minorEastAsia" w:eastAsiaTheme="minorEastAsia" w:cstheme="minorEastAsia"/>
          <w:u w:val="single"/>
        </w:rPr>
        <w:t xml:space="preserve">元  </w:t>
      </w:r>
      <w:r>
        <w:rPr>
          <w:rFonts w:hint="eastAsia" w:asciiTheme="minorEastAsia" w:hAnsiTheme="minorEastAsia" w:eastAsiaTheme="minorEastAsia" w:cstheme="minorEastAsia"/>
        </w:rPr>
        <w:t xml:space="preserve">     </w:t>
      </w:r>
    </w:p>
    <w:p>
      <w:pPr>
        <w:spacing w:before="120" w:beforeLines="50" w:after="120" w:afterLines="50" w:line="240" w:lineRule="auto"/>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三、采购合同管理：</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1.是否允许分包：</w:t>
      </w:r>
      <w:r>
        <w:rPr>
          <w:rFonts w:hint="eastAsia" w:asciiTheme="minorEastAsia" w:hAnsiTheme="minorEastAsia" w:eastAsiaTheme="minorEastAsia" w:cstheme="minorEastAsia"/>
          <w:u w:val="single"/>
        </w:rPr>
        <w:t xml:space="preserve">  否 （采购人确定）            </w:t>
      </w:r>
    </w:p>
    <w:p>
      <w:pPr>
        <w:spacing w:before="120" w:beforeLines="50" w:after="120" w:afterLines="50" w:line="240" w:lineRule="auto"/>
        <w:ind w:firstLine="480"/>
        <w:rPr>
          <w:rFonts w:asciiTheme="minorEastAsia" w:hAnsiTheme="minorEastAsia" w:eastAsiaTheme="minorEastAsia" w:cstheme="minorEastAsia"/>
          <w:u w:val="single"/>
        </w:rPr>
      </w:pPr>
      <w:r>
        <w:rPr>
          <w:rFonts w:hint="eastAsia" w:asciiTheme="minorEastAsia" w:hAnsiTheme="minorEastAsia" w:eastAsiaTheme="minorEastAsia" w:cstheme="minorEastAsia"/>
        </w:rPr>
        <w:t>2.</w:t>
      </w:r>
      <w:r>
        <w:rPr>
          <w:rFonts w:hint="eastAsia" w:ascii="微软雅黑" w:hAnsi="微软雅黑" w:eastAsia="微软雅黑" w:cs="宋体"/>
          <w:kern w:val="0"/>
          <w:sz w:val="20"/>
          <w:szCs w:val="20"/>
        </w:rPr>
        <w:t xml:space="preserve"> </w:t>
      </w:r>
      <w:r>
        <w:rPr>
          <w:rFonts w:hint="eastAsia" w:asciiTheme="minorEastAsia" w:hAnsiTheme="minorEastAsia" w:eastAsiaTheme="minorEastAsia" w:cstheme="minorEastAsia"/>
        </w:rPr>
        <w:t>分包履行的具体内容、金额或者比例：</w:t>
      </w:r>
      <w:r>
        <w:rPr>
          <w:rFonts w:hint="eastAsia" w:asciiTheme="minorEastAsia" w:hAnsiTheme="minorEastAsia" w:eastAsiaTheme="minorEastAsia" w:cstheme="minorEastAsia"/>
          <w:u w:val="single"/>
        </w:rPr>
        <w:t xml:space="preserve">  /  （采购人确定）        </w:t>
      </w:r>
    </w:p>
    <w:p>
      <w:pPr>
        <w:spacing w:before="240" w:beforeLines="100" w:after="240" w:afterLines="100" w:line="240" w:lineRule="auto"/>
        <w:ind w:firstLine="0" w:firstLineChars="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四、根据《政府采购促进中小企业发展管理办法》财库〔2020〕46号规定</w:t>
      </w:r>
    </w:p>
    <w:p>
      <w:pPr>
        <w:widowControl/>
        <w:ind w:firstLine="480"/>
        <w:rPr>
          <w:rFonts w:asciiTheme="minorEastAsia" w:hAnsiTheme="minorEastAsia" w:eastAsiaTheme="minorEastAsia" w:cstheme="minorEastAsia"/>
          <w:color w:val="FF0000"/>
          <w:u w:val="single"/>
        </w:rPr>
      </w:pPr>
      <w:r>
        <w:rPr>
          <w:rFonts w:hint="eastAsia" w:asciiTheme="minorEastAsia" w:hAnsiTheme="minorEastAsia" w:eastAsiaTheme="minorEastAsia" w:cstheme="minorEastAsia"/>
          <w:color w:val="FF0000"/>
        </w:rPr>
        <w:t>本项目是否专门面向中小企业采购：</w:t>
      </w:r>
      <w:r>
        <w:rPr>
          <w:rFonts w:hint="eastAsia" w:asciiTheme="minorEastAsia" w:hAnsiTheme="minorEastAsia" w:eastAsiaTheme="minorEastAsia" w:cstheme="minorEastAsia"/>
          <w:color w:val="FF0000"/>
          <w:u w:val="single"/>
        </w:rPr>
        <w:t xml:space="preserve">  是  （采购人确定）    ，</w:t>
      </w:r>
      <w:r>
        <w:rPr>
          <w:rFonts w:hint="eastAsia" w:asciiTheme="minorEastAsia" w:hAnsiTheme="minorEastAsia" w:eastAsiaTheme="minorEastAsia" w:cstheme="minorEastAsia"/>
          <w:color w:val="FF0000"/>
        </w:rPr>
        <w:t>具体内容为：</w:t>
      </w:r>
      <w:r>
        <w:rPr>
          <w:rFonts w:hint="eastAsia" w:asciiTheme="minorEastAsia" w:hAnsiTheme="minorEastAsia" w:eastAsiaTheme="minorEastAsia" w:cstheme="minorEastAsia"/>
          <w:color w:val="FF0000"/>
          <w:u w:val="single"/>
        </w:rPr>
        <w:t xml:space="preserve">     整个项目 </w:t>
      </w:r>
      <w:r>
        <w:rPr>
          <w:rFonts w:hint="eastAsia" w:asciiTheme="minorEastAsia" w:hAnsiTheme="minorEastAsia" w:eastAsiaTheme="minorEastAsia" w:cstheme="minorEastAsia"/>
          <w:color w:val="FF0000"/>
        </w:rPr>
        <w:t>(【若只是部分品目，采购人或采购代理机构明确清楚是其中 XX 品目】)</w:t>
      </w:r>
    </w:p>
    <w:p>
      <w:pPr>
        <w:widowControl/>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rPr>
        <w:t>特别提示：如采购项目或品目涉及中小企业采购的，采购文件应当遵守</w:t>
      </w:r>
      <w:r>
        <w:rPr>
          <w:rFonts w:hint="eastAsia" w:asciiTheme="minorEastAsia" w:hAnsiTheme="minorEastAsia" w:eastAsiaTheme="minorEastAsia" w:cstheme="minorEastAsia"/>
          <w:color w:val="FF0000"/>
        </w:rPr>
        <w:t>《政府采购促进中小企业发展管理办法》财库〔2020〕46号第十二条规定。</w:t>
      </w:r>
    </w:p>
    <w:p>
      <w:pPr>
        <w:spacing w:before="120" w:beforeLines="50" w:after="120" w:afterLines="50" w:line="240" w:lineRule="auto"/>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color w:val="FF0000"/>
        </w:rPr>
        <w:t>五</w:t>
      </w:r>
      <w:r>
        <w:rPr>
          <w:rStyle w:val="26"/>
          <w:rFonts w:hint="eastAsia" w:asciiTheme="minorEastAsia" w:hAnsiTheme="minorEastAsia" w:eastAsiaTheme="minorEastAsia" w:cstheme="minorEastAsia"/>
        </w:rPr>
        <w:t>、</w:t>
      </w:r>
      <w:r>
        <w:rPr>
          <w:rFonts w:hint="eastAsia" w:asciiTheme="minorEastAsia" w:hAnsiTheme="minorEastAsia" w:eastAsiaTheme="minorEastAsia" w:cstheme="minorEastAsia"/>
        </w:rPr>
        <w:t>竞争性磋商文件解释权</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本项目竞争性磋商文件的最终解释权归采购人。</w:t>
      </w:r>
    </w:p>
    <w:p>
      <w:pPr>
        <w:spacing w:before="120" w:beforeLines="50" w:after="120" w:afterLines="50" w:line="240" w:lineRule="auto"/>
        <w:ind w:firstLine="0" w:firstLineChars="0"/>
        <w:jc w:val="both"/>
        <w:rPr>
          <w:rFonts w:asciiTheme="minorEastAsia" w:hAnsiTheme="minorEastAsia" w:eastAsiaTheme="minorEastAsia" w:cstheme="minorEastAsia"/>
        </w:rPr>
      </w:pPr>
      <w:bookmarkStart w:id="10" w:name="_Toc407182663"/>
      <w:r>
        <w:rPr>
          <w:rFonts w:hint="eastAsia" w:asciiTheme="minorEastAsia" w:hAnsiTheme="minorEastAsia" w:eastAsiaTheme="minorEastAsia" w:cstheme="minorEastAsia"/>
          <w:color w:val="FF0000"/>
        </w:rPr>
        <w:t>六</w:t>
      </w:r>
      <w:r>
        <w:rPr>
          <w:rFonts w:hint="eastAsia" w:asciiTheme="minorEastAsia" w:hAnsiTheme="minorEastAsia" w:eastAsiaTheme="minorEastAsia" w:cstheme="minorEastAsia"/>
        </w:rPr>
        <w:t>、采 购 人</w:t>
      </w:r>
    </w:p>
    <w:p>
      <w:pPr>
        <w:spacing w:before="120" w:beforeLines="50" w:after="120" w:afterLines="50" w:line="240" w:lineRule="auto"/>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1.采购人名称：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清镇市流长苗族乡中心卫生院</w:t>
      </w:r>
      <w:r>
        <w:rPr>
          <w:rFonts w:hint="eastAsia" w:asciiTheme="minorEastAsia" w:hAnsiTheme="minorEastAsia" w:eastAsiaTheme="minorEastAsia" w:cstheme="minorEastAsia"/>
          <w:u w:val="single"/>
        </w:rPr>
        <w:t xml:space="preserve">        </w:t>
      </w:r>
    </w:p>
    <w:p>
      <w:pPr>
        <w:spacing w:before="120" w:beforeLines="50" w:after="120" w:afterLines="50" w:line="240" w:lineRule="auto"/>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2.地      址：</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贵阳市清镇市307省道财政局流长苗族乡分局旁</w:t>
      </w:r>
      <w:r>
        <w:rPr>
          <w:rFonts w:hint="eastAsia" w:asciiTheme="minorEastAsia" w:hAnsiTheme="minorEastAsia" w:eastAsiaTheme="minorEastAsia" w:cstheme="minorEastAsia"/>
          <w:u w:val="single"/>
        </w:rPr>
        <w:t xml:space="preserve">      </w:t>
      </w:r>
    </w:p>
    <w:p>
      <w:pPr>
        <w:spacing w:before="120" w:beforeLines="50" w:after="120" w:afterLines="50" w:line="240" w:lineRule="auto"/>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3.联  系  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金滔</w:t>
      </w:r>
      <w:r>
        <w:rPr>
          <w:rFonts w:hint="eastAsia" w:asciiTheme="minorEastAsia" w:hAnsiTheme="minorEastAsia" w:eastAsiaTheme="minorEastAsia" w:cstheme="minorEastAsia"/>
          <w:u w:val="single"/>
        </w:rPr>
        <w:t xml:space="preserve">         </w:t>
      </w:r>
    </w:p>
    <w:p>
      <w:pPr>
        <w:spacing w:before="120" w:beforeLines="50" w:after="120" w:afterLines="50" w:line="24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4.联系电话/传真：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u w:val="single"/>
          <w:lang w:eastAsia="zh-CN"/>
        </w:rPr>
        <w:t>15285644249</w:t>
      </w:r>
      <w:r>
        <w:rPr>
          <w:rFonts w:hint="eastAsia" w:asciiTheme="minorEastAsia" w:hAnsiTheme="minorEastAsia" w:eastAsiaTheme="minorEastAsia" w:cstheme="minorEastAsia"/>
          <w:u w:val="single"/>
        </w:rPr>
        <w:t xml:space="preserve">       </w:t>
      </w:r>
    </w:p>
    <w:p>
      <w:pPr>
        <w:spacing w:before="120" w:beforeLines="50" w:after="120" w:afterLines="50" w:line="240" w:lineRule="auto"/>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5.电子邮箱：</w:t>
      </w:r>
      <w:r>
        <w:rPr>
          <w:rFonts w:hint="eastAsia" w:asciiTheme="minorEastAsia" w:hAnsiTheme="minorEastAsia" w:eastAsiaTheme="minorEastAsia" w:cstheme="minorEastAsia"/>
          <w:u w:val="single"/>
        </w:rPr>
        <w:t xml:space="preserve">     /                    </w:t>
      </w:r>
    </w:p>
    <w:p>
      <w:pPr>
        <w:spacing w:before="120" w:beforeLines="50" w:after="120" w:afterLines="50" w:line="240" w:lineRule="auto"/>
        <w:ind w:firstLine="0" w:firstLineChars="0"/>
        <w:jc w:val="both"/>
        <w:rPr>
          <w:rFonts w:asciiTheme="minorEastAsia" w:hAnsiTheme="minorEastAsia" w:eastAsiaTheme="minorEastAsia" w:cstheme="minorEastAsia"/>
        </w:rPr>
      </w:pPr>
      <w:bookmarkStart w:id="11" w:name="_Toc406670716"/>
      <w:bookmarkStart w:id="12" w:name="_Toc406671677"/>
      <w:bookmarkStart w:id="13" w:name="_Toc406671087"/>
      <w:r>
        <w:rPr>
          <w:rFonts w:hint="eastAsia" w:asciiTheme="minorEastAsia" w:hAnsiTheme="minorEastAsia" w:eastAsiaTheme="minorEastAsia" w:cstheme="minorEastAsia"/>
          <w:color w:val="FF0000"/>
        </w:rPr>
        <w:t>七</w:t>
      </w:r>
      <w:r>
        <w:rPr>
          <w:rFonts w:hint="eastAsia" w:asciiTheme="minorEastAsia" w:hAnsiTheme="minorEastAsia" w:eastAsiaTheme="minorEastAsia" w:cstheme="minorEastAsia"/>
        </w:rPr>
        <w:t>、代理机构</w:t>
      </w:r>
      <w:bookmarkEnd w:id="11"/>
      <w:bookmarkEnd w:id="12"/>
      <w:bookmarkEnd w:id="13"/>
    </w:p>
    <w:p>
      <w:pPr>
        <w:spacing w:before="120" w:beforeLines="50" w:after="120" w:afterLines="50"/>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1.名称：</w:t>
      </w:r>
      <w:r>
        <w:rPr>
          <w:rFonts w:hint="eastAsia" w:asciiTheme="minorEastAsia" w:hAnsiTheme="minorEastAsia" w:eastAsiaTheme="minorEastAsia" w:cstheme="minorEastAsia"/>
          <w:u w:val="single"/>
        </w:rPr>
        <w:t xml:space="preserve">    贵州琪悦工程咨询有限公司          </w:t>
      </w:r>
    </w:p>
    <w:p>
      <w:pPr>
        <w:spacing w:before="120" w:beforeLines="50" w:after="120" w:afterLines="50"/>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2.地址：</w:t>
      </w:r>
      <w:r>
        <w:rPr>
          <w:rFonts w:hint="eastAsia" w:asciiTheme="minorEastAsia" w:hAnsiTheme="minorEastAsia" w:eastAsiaTheme="minorEastAsia" w:cstheme="minorEastAsia"/>
          <w:u w:val="single"/>
        </w:rPr>
        <w:t xml:space="preserve">   贵州省贵阳市观山湖区兴筑西路88号华润国际C区4栋20层    </w:t>
      </w:r>
    </w:p>
    <w:p>
      <w:pPr>
        <w:spacing w:before="120" w:beforeLines="50" w:after="120" w:afterLines="50"/>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3.联系人：</w:t>
      </w:r>
      <w:r>
        <w:rPr>
          <w:rFonts w:hint="eastAsia" w:asciiTheme="minorEastAsia" w:hAnsiTheme="minorEastAsia" w:eastAsiaTheme="minorEastAsia" w:cstheme="minorEastAsia"/>
          <w:u w:val="single"/>
        </w:rPr>
        <w:t xml:space="preserve">     邓富豪、邱悦                      </w:t>
      </w:r>
    </w:p>
    <w:p>
      <w:pPr>
        <w:spacing w:before="120" w:beforeLines="50" w:after="120" w:afterLines="50"/>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rPr>
        <w:t>4.联系电话/传真：</w:t>
      </w:r>
      <w:r>
        <w:rPr>
          <w:rFonts w:hint="eastAsia" w:asciiTheme="minorEastAsia" w:hAnsiTheme="minorEastAsia" w:eastAsiaTheme="minorEastAsia" w:cstheme="minorEastAsia"/>
          <w:u w:val="single"/>
        </w:rPr>
        <w:t xml:space="preserve">    13027805533                </w:t>
      </w:r>
    </w:p>
    <w:p>
      <w:pPr>
        <w:spacing w:before="120" w:beforeLines="50" w:after="120" w:afterLines="50"/>
        <w:ind w:firstLine="480"/>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5.电子邮箱：</w:t>
      </w:r>
      <w:r>
        <w:rPr>
          <w:rFonts w:hint="eastAsia" w:asciiTheme="minorEastAsia" w:hAnsiTheme="minorEastAsia" w:eastAsiaTheme="minorEastAsia" w:cstheme="minorEastAsia"/>
          <w:u w:val="single"/>
        </w:rPr>
        <w:t xml:space="preserve">      /                       </w:t>
      </w:r>
    </w:p>
    <w:p>
      <w:pPr>
        <w:spacing w:before="120" w:beforeLines="50" w:after="120" w:afterLines="50" w:line="240" w:lineRule="auto"/>
        <w:ind w:firstLine="0" w:firstLineChars="0"/>
        <w:jc w:val="both"/>
        <w:rPr>
          <w:rFonts w:asciiTheme="minorEastAsia" w:hAnsiTheme="minorEastAsia" w:eastAsiaTheme="minorEastAsia" w:cstheme="minorEastAsia"/>
        </w:rPr>
      </w:pPr>
      <w:r>
        <w:rPr>
          <w:rFonts w:hint="eastAsia" w:asciiTheme="minorEastAsia" w:hAnsiTheme="minorEastAsia" w:eastAsiaTheme="minorEastAsia" w:cstheme="minorEastAsia"/>
          <w:color w:val="FF0000"/>
        </w:rPr>
        <w:t>八</w:t>
      </w:r>
      <w:r>
        <w:rPr>
          <w:rFonts w:hint="eastAsia" w:asciiTheme="minorEastAsia" w:hAnsiTheme="minorEastAsia" w:eastAsiaTheme="minorEastAsia" w:cstheme="minorEastAsia"/>
        </w:rPr>
        <w:t>、监督部门</w:t>
      </w:r>
    </w:p>
    <w:p>
      <w:pPr>
        <w:spacing w:before="120" w:beforeLines="50" w:after="120" w:afterLines="50"/>
        <w:ind w:firstLine="491" w:firstLineChars="205"/>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监督部门：</w:t>
      </w:r>
      <w:r>
        <w:rPr>
          <w:rFonts w:hint="eastAsia" w:asciiTheme="minorEastAsia" w:hAnsiTheme="minorEastAsia" w:eastAsiaTheme="minorEastAsia" w:cstheme="minorEastAsia"/>
          <w:u w:val="single"/>
        </w:rPr>
        <w:t xml:space="preserve">贵阳市清镇市财政局            </w:t>
      </w:r>
    </w:p>
    <w:p>
      <w:pPr>
        <w:spacing w:before="120" w:beforeLines="50" w:after="120" w:afterLines="50"/>
        <w:ind w:firstLine="491" w:firstLineChars="205"/>
        <w:jc w:val="both"/>
        <w:rPr>
          <w:rFonts w:asciiTheme="minorEastAsia" w:hAnsiTheme="minorEastAsia" w:eastAsiaTheme="minorEastAsia" w:cstheme="minorEastAsia"/>
          <w:u w:val="single"/>
        </w:rPr>
      </w:pPr>
      <w:r>
        <w:rPr>
          <w:rFonts w:hint="eastAsia" w:asciiTheme="minorEastAsia" w:hAnsiTheme="minorEastAsia" w:eastAsiaTheme="minorEastAsia" w:cstheme="minorEastAsia"/>
        </w:rPr>
        <w:t>监督电话：</w:t>
      </w:r>
      <w:r>
        <w:rPr>
          <w:rFonts w:hint="eastAsia" w:asciiTheme="minorEastAsia" w:hAnsiTheme="minorEastAsia" w:eastAsiaTheme="minorEastAsia" w:cstheme="minorEastAsia"/>
          <w:u w:val="single"/>
        </w:rPr>
        <w:t xml:space="preserve">0851-82529953                        </w:t>
      </w:r>
    </w:p>
    <w:p>
      <w:pPr>
        <w:spacing w:before="120" w:beforeLines="50" w:after="120" w:afterLines="50" w:line="240" w:lineRule="auto"/>
        <w:ind w:firstLine="491" w:firstLineChars="205"/>
        <w:rPr>
          <w:rFonts w:asciiTheme="minorEastAsia" w:hAnsiTheme="minorEastAsia" w:eastAsiaTheme="minorEastAsia" w:cstheme="minorEastAsia"/>
          <w:u w:val="single"/>
        </w:rPr>
      </w:pPr>
      <w:r>
        <w:rPr>
          <w:rFonts w:hint="eastAsia" w:asciiTheme="minorEastAsia" w:hAnsiTheme="minorEastAsia" w:eastAsiaTheme="minorEastAsia" w:cstheme="minorEastAsia"/>
        </w:rPr>
        <w:t>详细地址：</w:t>
      </w:r>
      <w:r>
        <w:rPr>
          <w:rFonts w:hint="eastAsia" w:asciiTheme="minorEastAsia" w:hAnsiTheme="minorEastAsia" w:eastAsiaTheme="minorEastAsia" w:cstheme="minorEastAsia"/>
          <w:u w:val="single"/>
        </w:rPr>
        <w:t xml:space="preserve">贵州省贵阳市清镇市新政府大楼财政局（清镇市政务服务中心旁）    </w:t>
      </w:r>
    </w:p>
    <w:p>
      <w:pPr>
        <w:spacing w:before="120" w:beforeLines="50" w:after="120" w:afterLines="50" w:line="240" w:lineRule="auto"/>
        <w:ind w:firstLine="491" w:firstLineChars="205"/>
        <w:jc w:val="both"/>
        <w:rPr>
          <w:rFonts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rPr>
      </w:pPr>
      <w:bookmarkStart w:id="14" w:name="_Toc23183"/>
      <w:r>
        <w:rPr>
          <w:rFonts w:hint="eastAsia" w:asciiTheme="minorEastAsia" w:hAnsiTheme="minorEastAsia" w:eastAsiaTheme="minorEastAsia" w:cstheme="minorEastAsia"/>
          <w:sz w:val="30"/>
          <w:szCs w:val="30"/>
        </w:rPr>
        <w:t>第二节 项目要求</w:t>
      </w:r>
      <w:bookmarkEnd w:id="10"/>
      <w:bookmarkEnd w:id="14"/>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一、货物/服务范围</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本项目采购的</w:t>
      </w:r>
      <w:r>
        <w:rPr>
          <w:rFonts w:hint="eastAsia" w:asciiTheme="minorEastAsia" w:hAnsiTheme="minorEastAsia" w:eastAsiaTheme="minorEastAsia" w:cstheme="minorEastAsia"/>
          <w:bCs/>
        </w:rPr>
        <w:t>工程范围</w:t>
      </w:r>
      <w:r>
        <w:rPr>
          <w:rFonts w:hint="eastAsia" w:asciiTheme="minorEastAsia" w:hAnsiTheme="minorEastAsia" w:eastAsiaTheme="minorEastAsia" w:cstheme="minorEastAsia"/>
        </w:rPr>
        <w:t>要求为本国合法建筑承包商提供的建设服务。</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二、项目须满足的规范、标准</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本项目执行的规范或标准：符合国家现行有关行业施工质量验收规范标准。</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三、磋商小组根据与供应商磋商情况可能实质性变动的内容</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bCs/>
          <w:color w:val="FF0000"/>
          <w:u w:val="single"/>
        </w:rPr>
        <w:t>投标报价。</w:t>
      </w:r>
    </w:p>
    <w:p>
      <w:pPr>
        <w:tabs>
          <w:tab w:val="left" w:pos="3402"/>
        </w:tabs>
        <w:spacing w:before="240" w:after="240"/>
        <w:ind w:firstLine="480"/>
        <w:rPr>
          <w:rFonts w:asciiTheme="minorEastAsia" w:hAnsiTheme="minorEastAsia" w:eastAsiaTheme="minorEastAsia" w:cstheme="minorEastAsia"/>
        </w:rPr>
      </w:pPr>
      <w:bookmarkStart w:id="15" w:name="_Toc407182664"/>
    </w:p>
    <w:p>
      <w:pPr>
        <w:pStyle w:val="4"/>
        <w:spacing w:before="240" w:after="240"/>
        <w:rPr>
          <w:rFonts w:asciiTheme="minorEastAsia" w:hAnsiTheme="minorEastAsia" w:eastAsiaTheme="minorEastAsia" w:cstheme="minorEastAsia"/>
        </w:rPr>
      </w:pPr>
      <w:bookmarkStart w:id="16" w:name="_Toc28228"/>
      <w:r>
        <w:rPr>
          <w:rFonts w:hint="eastAsia" w:asciiTheme="minorEastAsia" w:hAnsiTheme="minorEastAsia" w:eastAsiaTheme="minorEastAsia" w:cstheme="minorEastAsia"/>
          <w:sz w:val="30"/>
          <w:szCs w:val="30"/>
        </w:rPr>
        <w:t>第三节 供应商资格条件</w:t>
      </w:r>
      <w:bookmarkEnd w:id="15"/>
      <w:bookmarkEnd w:id="16"/>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本项目供应商资格条件要求如下：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一、供应商属于企业法人、其他组织或自然人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（一）符合政府采购法第二十二条规定，提供政府采购法实施条例第十七条规定资料。</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1.具有独立承担民事责任的能力：提供法人或其他组织的营业执照等证明文件复印件加盖公章，或自然人身份证明复印件加盖公章；</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2.具有良好的商业信誉和健全的财务会计制度：</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具体要求：供应商是法人的，提供2022年度经审计的财务报告或基本开户银行出具的资信证明或提供2023年1月以来任意三个月的财务报表。2023年注册新成立的企业提供基本开户银行出具的资信证明。部分其他组织和自然人，没有经审计的财务报告，可以提供银行出具的资信证明。</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3.具有履行合同所必需的设备和专业技术能力：</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具体要求：承诺具备履行合同所必需的设备和专业技术能力（承诺书格式自拟）；</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4.具有依法缴纳税收和社会保障资金的良好记录：</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具体要求：2023年任意三个月的缴纳税收证明或记录（复印件加盖公章），2023年任意三个月的社保缴纳证明或记录（复印件加盖公章）；（不需要缴纳社保资金的供应商须提供相应证明文件；依法免税的供应商须提供相应证明文件。）</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5.参加本次政府采购活动前三年内，在经营活动中没有违法违规记录：</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提供参加政府采购活动前3年内在经营活动中没有重大违法记录的书面声明（格式文件详见投标文件范本）；</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textAlignment w:val="auto"/>
        <w:rPr>
          <w:rFonts w:ascii="宋体" w:hAnsi="宋体" w:eastAsia="宋体" w:cs="宋体"/>
          <w:kern w:val="0"/>
        </w:rPr>
      </w:pPr>
      <w:r>
        <w:rPr>
          <w:rFonts w:hint="eastAsia" w:asciiTheme="minorEastAsia" w:hAnsiTheme="minorEastAsia" w:eastAsiaTheme="minorEastAsia" w:cstheme="minorEastAsia"/>
        </w:rPr>
        <w:t>6.法律、行政法规规定的其他条件：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（二）本项目所需特殊行业资质或要求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u w:val="single"/>
        </w:rPr>
      </w:pPr>
      <w:r>
        <w:rPr>
          <w:rFonts w:hint="eastAsia" w:asciiTheme="minorEastAsia" w:hAnsiTheme="minorEastAsia" w:eastAsiaTheme="minorEastAsia" w:cstheme="minorEastAsia"/>
        </w:rPr>
        <w:t>本项目供应商须具备</w:t>
      </w:r>
      <w:r>
        <w:rPr>
          <w:rFonts w:hint="eastAsia" w:asciiTheme="minorEastAsia" w:hAnsiTheme="minorEastAsia" w:eastAsiaTheme="minorEastAsia" w:cstheme="minorEastAsia"/>
          <w:b/>
          <w:bCs/>
          <w:color w:val="FF0000"/>
          <w:u w:val="single"/>
          <w:lang w:eastAsia="zh-CN"/>
        </w:rPr>
        <w:t>建筑工程施工总承包三级</w:t>
      </w:r>
      <w:r>
        <w:rPr>
          <w:rFonts w:hint="eastAsia" w:asciiTheme="minorEastAsia" w:hAnsiTheme="minorEastAsia" w:eastAsiaTheme="minorEastAsia" w:cstheme="minorEastAsia"/>
          <w:b/>
          <w:bCs/>
          <w:color w:val="FF0000"/>
          <w:u w:val="single"/>
        </w:rPr>
        <w:t>及以上资质且具备有效的安全生产许可证</w:t>
      </w:r>
      <w:r>
        <w:rPr>
          <w:rFonts w:hint="eastAsia" w:asciiTheme="minorEastAsia" w:hAnsiTheme="minorEastAsia" w:eastAsiaTheme="minorEastAsia" w:cstheme="minorEastAsia"/>
        </w:rPr>
        <w:t>，提供符合要求的证明材料或者情况说明。</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本项目</w:t>
      </w:r>
      <w:r>
        <w:rPr>
          <w:rFonts w:hint="eastAsia" w:asciiTheme="minorEastAsia" w:hAnsiTheme="minorEastAsia" w:eastAsiaTheme="minorEastAsia" w:cstheme="minorEastAsia"/>
          <w:u w:val="single"/>
        </w:rPr>
        <w:t xml:space="preserve">  不接受  </w:t>
      </w:r>
      <w:r>
        <w:rPr>
          <w:rFonts w:hint="eastAsia" w:asciiTheme="minorEastAsia" w:hAnsiTheme="minorEastAsia" w:eastAsiaTheme="minorEastAsia" w:cstheme="minorEastAsia"/>
        </w:rPr>
        <w:t>联合体投标。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color w:val="FF0000"/>
        </w:rPr>
        <w:t>（四）本项目</w:t>
      </w:r>
      <w:r>
        <w:rPr>
          <w:rFonts w:hint="eastAsia" w:asciiTheme="minorEastAsia" w:hAnsiTheme="minorEastAsia" w:eastAsiaTheme="minorEastAsia" w:cstheme="minorEastAsia"/>
          <w:color w:val="FF0000"/>
          <w:u w:val="single"/>
        </w:rPr>
        <w:t xml:space="preserve">   是  </w:t>
      </w:r>
      <w:r>
        <w:rPr>
          <w:rFonts w:hint="eastAsia" w:asciiTheme="minorEastAsia" w:hAnsiTheme="minorEastAsia" w:eastAsiaTheme="minorEastAsia" w:cstheme="minorEastAsia"/>
          <w:color w:val="FF0000"/>
        </w:rPr>
        <w:t>专门面向中小企业采购。具体内容为：</w:t>
      </w:r>
      <w:r>
        <w:rPr>
          <w:rFonts w:hint="eastAsia" w:asciiTheme="minorEastAsia" w:hAnsiTheme="minorEastAsia" w:eastAsiaTheme="minorEastAsia" w:cstheme="minorEastAsia"/>
          <w:color w:val="FF0000"/>
          <w:u w:val="single"/>
        </w:rPr>
        <w:t xml:space="preserve"> 整个项目 </w:t>
      </w:r>
    </w:p>
    <w:p>
      <w:pPr>
        <w:pStyle w:val="3"/>
        <w:spacing w:before="120" w:after="120"/>
        <w:rPr>
          <w:rFonts w:hint="eastAsia" w:asciiTheme="minorEastAsia" w:hAnsiTheme="minorEastAsia" w:eastAsiaTheme="minorEastAsia" w:cstheme="minorEastAsia"/>
          <w:sz w:val="30"/>
          <w:szCs w:val="30"/>
        </w:rPr>
        <w:sectPr>
          <w:footerReference r:id="rId7" w:type="default"/>
          <w:pgSz w:w="11907" w:h="16840"/>
          <w:pgMar w:top="1304" w:right="1588" w:bottom="1304" w:left="1588" w:header="720" w:footer="720" w:gutter="0"/>
          <w:cols w:space="425" w:num="1"/>
          <w:docGrid w:linePitch="285" w:charSpace="0"/>
        </w:sectPr>
      </w:pPr>
      <w:bookmarkStart w:id="17" w:name="_Toc19399"/>
      <w:bookmarkStart w:id="18" w:name="_Toc407169873"/>
      <w:bookmarkStart w:id="19" w:name="_Toc407182665"/>
    </w:p>
    <w:p>
      <w:pPr>
        <w:pStyle w:val="3"/>
        <w:spacing w:before="120" w:after="120"/>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第二章 采购清单、技术参数及商务要求</w:t>
      </w:r>
      <w:bookmarkEnd w:id="17"/>
      <w:bookmarkEnd w:id="18"/>
      <w:bookmarkEnd w:id="19"/>
    </w:p>
    <w:p>
      <w:pPr>
        <w:pStyle w:val="4"/>
        <w:spacing w:before="240" w:after="240"/>
        <w:rPr>
          <w:rFonts w:asciiTheme="minorEastAsia" w:hAnsiTheme="minorEastAsia" w:eastAsiaTheme="minorEastAsia" w:cstheme="minorEastAsia"/>
        </w:rPr>
      </w:pPr>
      <w:bookmarkStart w:id="20" w:name="_Toc407182666"/>
      <w:bookmarkStart w:id="21" w:name="_Toc3595"/>
      <w:r>
        <w:rPr>
          <w:rFonts w:hint="eastAsia" w:asciiTheme="minorEastAsia" w:hAnsiTheme="minorEastAsia" w:eastAsiaTheme="minorEastAsia" w:cstheme="minorEastAsia"/>
          <w:sz w:val="30"/>
          <w:szCs w:val="30"/>
        </w:rPr>
        <w:t>第一节 采购清单及技术参数</w:t>
      </w:r>
      <w:bookmarkEnd w:id="20"/>
      <w:bookmarkEnd w:id="21"/>
    </w:p>
    <w:p>
      <w:pPr>
        <w:spacing w:before="120" w:beforeLines="50" w:after="120" w:afterLines="50" w:line="240" w:lineRule="auto"/>
        <w:ind w:firstLine="480"/>
        <w:jc w:val="both"/>
        <w:rPr>
          <w:rFonts w:hint="eastAsia" w:asciiTheme="minorEastAsia" w:hAnsiTheme="minorEastAsia" w:eastAsiaTheme="minorEastAsia" w:cstheme="minorEastAsia"/>
          <w:bCs/>
          <w:smallCaps/>
          <w:lang w:eastAsia="zh-CN"/>
        </w:rPr>
      </w:pPr>
      <w:r>
        <w:rPr>
          <w:rFonts w:hint="eastAsia" w:asciiTheme="minorEastAsia" w:hAnsiTheme="minorEastAsia" w:eastAsiaTheme="minorEastAsia" w:cstheme="minorEastAsia"/>
          <w:bCs/>
          <w:smallCaps/>
        </w:rPr>
        <w:t>品目一：</w:t>
      </w:r>
      <w:r>
        <w:rPr>
          <w:rFonts w:hint="eastAsia" w:asciiTheme="minorEastAsia" w:hAnsiTheme="minorEastAsia" w:eastAsiaTheme="minorEastAsia" w:cstheme="minorEastAsia"/>
          <w:bCs/>
          <w:smallCaps/>
          <w:lang w:eastAsia="zh-CN"/>
        </w:rPr>
        <w:t>清镇市流长苗族乡中心卫生院业务楼提升改造项目</w:t>
      </w:r>
    </w:p>
    <w:tbl>
      <w:tblPr>
        <w:tblStyle w:val="23"/>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492"/>
        <w:gridCol w:w="894"/>
        <w:gridCol w:w="855"/>
        <w:gridCol w:w="3216"/>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4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序号</w:t>
            </w:r>
          </w:p>
        </w:tc>
        <w:tc>
          <w:tcPr>
            <w:tcW w:w="2492"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采购货物/服务名称</w:t>
            </w:r>
          </w:p>
        </w:tc>
        <w:tc>
          <w:tcPr>
            <w:tcW w:w="894"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单位</w:t>
            </w:r>
          </w:p>
        </w:tc>
        <w:tc>
          <w:tcPr>
            <w:tcW w:w="85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数量</w:t>
            </w:r>
          </w:p>
        </w:tc>
        <w:tc>
          <w:tcPr>
            <w:tcW w:w="3216"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规格、技术参数</w:t>
            </w:r>
          </w:p>
        </w:tc>
        <w:tc>
          <w:tcPr>
            <w:tcW w:w="79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4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 w:val="18"/>
                <w:szCs w:val="18"/>
              </w:rPr>
            </w:pPr>
            <w:r>
              <w:rPr>
                <w:rFonts w:hint="eastAsia" w:asciiTheme="minorEastAsia" w:hAnsiTheme="minorEastAsia" w:eastAsiaTheme="minorEastAsia" w:cstheme="minorEastAsia"/>
                <w:kern w:val="44"/>
                <w:sz w:val="18"/>
                <w:szCs w:val="18"/>
              </w:rPr>
              <w:t>1</w:t>
            </w:r>
          </w:p>
        </w:tc>
        <w:tc>
          <w:tcPr>
            <w:tcW w:w="2492" w:type="dxa"/>
            <w:vAlign w:val="center"/>
          </w:tcPr>
          <w:p>
            <w:pPr>
              <w:pStyle w:val="18"/>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44"/>
                <w:sz w:val="18"/>
                <w:szCs w:val="18"/>
                <w:lang w:eastAsia="zh-CN"/>
              </w:rPr>
            </w:pPr>
            <w:r>
              <w:rPr>
                <w:rFonts w:hint="eastAsia" w:asciiTheme="minorEastAsia" w:hAnsiTheme="minorEastAsia" w:eastAsiaTheme="minorEastAsia" w:cstheme="minorEastAsia"/>
                <w:kern w:val="44"/>
                <w:sz w:val="18"/>
                <w:szCs w:val="18"/>
                <w:lang w:eastAsia="zh-CN"/>
              </w:rPr>
              <w:t>清镇市流长苗族乡中心卫生院业务楼提升改造项目</w:t>
            </w:r>
          </w:p>
        </w:tc>
        <w:tc>
          <w:tcPr>
            <w:tcW w:w="894"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 w:val="18"/>
                <w:szCs w:val="18"/>
              </w:rPr>
            </w:pPr>
            <w:r>
              <w:rPr>
                <w:rFonts w:hint="eastAsia" w:asciiTheme="minorEastAsia" w:hAnsiTheme="minorEastAsia" w:eastAsiaTheme="minorEastAsia" w:cstheme="minorEastAsia"/>
                <w:kern w:val="44"/>
                <w:sz w:val="18"/>
                <w:szCs w:val="18"/>
              </w:rPr>
              <w:t>批</w:t>
            </w:r>
          </w:p>
        </w:tc>
        <w:tc>
          <w:tcPr>
            <w:tcW w:w="85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 w:val="18"/>
                <w:szCs w:val="18"/>
              </w:rPr>
            </w:pPr>
            <w:r>
              <w:rPr>
                <w:rFonts w:hint="eastAsia" w:asciiTheme="minorEastAsia" w:hAnsiTheme="minorEastAsia" w:eastAsiaTheme="minorEastAsia" w:cstheme="minorEastAsia"/>
                <w:kern w:val="44"/>
                <w:sz w:val="18"/>
                <w:szCs w:val="18"/>
              </w:rPr>
              <w:t>1</w:t>
            </w:r>
          </w:p>
        </w:tc>
        <w:tc>
          <w:tcPr>
            <w:tcW w:w="3216"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 w:val="18"/>
                <w:szCs w:val="18"/>
              </w:rPr>
            </w:pPr>
            <w:r>
              <w:rPr>
                <w:rFonts w:hint="eastAsia" w:asciiTheme="minorEastAsia" w:hAnsiTheme="minorEastAsia" w:eastAsiaTheme="minorEastAsia" w:cstheme="minorEastAsia"/>
                <w:color w:val="FF0000"/>
                <w:kern w:val="44"/>
                <w:sz w:val="18"/>
                <w:szCs w:val="18"/>
                <w:lang w:eastAsia="zh-CN"/>
              </w:rPr>
              <w:t>项目主要改造内容包括:</w:t>
            </w:r>
            <w:r>
              <w:rPr>
                <w:rFonts w:hint="eastAsia" w:asciiTheme="minorEastAsia" w:hAnsiTheme="minorEastAsia" w:eastAsiaTheme="minorEastAsia" w:cstheme="minorEastAsia"/>
                <w:color w:val="FF0000"/>
                <w:kern w:val="44"/>
                <w:sz w:val="18"/>
                <w:szCs w:val="18"/>
                <w:lang w:val="en-US" w:eastAsia="zh-CN"/>
              </w:rPr>
              <w:t>建筑与装饰工程（墙体新建、拆除、地面、墙面、天棚工程、电梯基础、钢结构安装、电梯安装等），电气工程（灯具、开关、配管、配线等）</w:t>
            </w:r>
            <w:r>
              <w:rPr>
                <w:rFonts w:hint="default" w:asciiTheme="minorEastAsia" w:hAnsiTheme="minorEastAsia" w:eastAsiaTheme="minorEastAsia" w:cstheme="minorEastAsia"/>
                <w:color w:val="FF0000"/>
                <w:kern w:val="44"/>
                <w:sz w:val="18"/>
                <w:szCs w:val="18"/>
              </w:rPr>
              <w:t>。</w:t>
            </w:r>
          </w:p>
        </w:tc>
        <w:tc>
          <w:tcPr>
            <w:tcW w:w="79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r>
              <w:rPr>
                <w:rFonts w:hint="eastAsia" w:asciiTheme="minorEastAsia" w:hAnsiTheme="minorEastAsia" w:eastAsiaTheme="minorEastAsia" w:cstheme="minorEastAsia"/>
                <w:kern w:val="44"/>
                <w:sz w:val="18"/>
                <w:szCs w:val="18"/>
              </w:rPr>
              <w:t>详见附件：工程量清单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4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2492"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894"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85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3216"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79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4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2492"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894"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85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3216"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c>
          <w:tcPr>
            <w:tcW w:w="795" w:type="dxa"/>
            <w:vAlign w:val="center"/>
          </w:tcPr>
          <w:p>
            <w:pPr>
              <w:pStyle w:val="18"/>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44"/>
                <w:szCs w:val="24"/>
              </w:rPr>
            </w:pPr>
          </w:p>
        </w:tc>
      </w:tr>
    </w:tbl>
    <w:p>
      <w:pPr>
        <w:ind w:firstLine="0" w:firstLineChars="0"/>
        <w:rPr>
          <w:rFonts w:asciiTheme="minorEastAsia" w:hAnsiTheme="minorEastAsia" w:eastAsiaTheme="minorEastAsia" w:cstheme="minorEastAsia"/>
          <w:b/>
        </w:rPr>
      </w:pPr>
      <w:r>
        <w:rPr>
          <w:rFonts w:hint="eastAsia" w:asciiTheme="minorEastAsia" w:hAnsiTheme="minorEastAsia" w:eastAsiaTheme="minorEastAsia" w:cstheme="minorEastAsia"/>
          <w:b/>
        </w:rPr>
        <w:t>特别要求：请采购人或采购代理机构用“★”对采购清单中数量较多金额较大或者技术要求较高的主要产品进行标注。</w:t>
      </w:r>
    </w:p>
    <w:p>
      <w:pPr>
        <w:ind w:firstLine="0" w:firstLineChars="0"/>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特别提醒：工程类采购项目请竞标供应商自行现场踏勘并结合采购文件的图纸，对采购文件提供的工程量进行复核，如有异议请在规定的时间内提供有效的书面质疑文件，如无异议则表示采购文件提供工程量清单的数量已包含图纸范围内的所有内容，最终报价已考虑了所有的项目风险费用。</w:t>
      </w:r>
    </w:p>
    <w:p>
      <w:pPr>
        <w:pStyle w:val="12"/>
        <w:ind w:left="0" w:leftChars="0" w:firstLine="482" w:firstLineChars="200"/>
        <w:rPr>
          <w:rFonts w:hint="eastAsia" w:asciiTheme="minorEastAsia" w:hAnsiTheme="minorEastAsia" w:eastAsiaTheme="minorEastAsia" w:cstheme="minorEastAsia"/>
          <w:b/>
          <w:lang w:val="en-US" w:eastAsia="zh-CN"/>
        </w:rPr>
      </w:pPr>
      <w:r>
        <w:rPr>
          <w:rFonts w:hint="eastAsia" w:asciiTheme="minorEastAsia" w:hAnsiTheme="minorEastAsia" w:eastAsiaTheme="minorEastAsia" w:cstheme="minorEastAsia"/>
          <w:b/>
          <w:lang w:val="en-US" w:eastAsia="zh-CN"/>
        </w:rPr>
        <w:t>投标报价编制说明：（1）投标人应按招标人提供的工程量清单填报价格，没有填报的，招标人将认为该项目的价款已包括在工程量清单其他项目中。投标人在工程量清单（措施项目除外）中多报的项目发包人将不予接受，并将被视为重大偏差，按无效标处理。（2）投标人填写的项目编码、项目名称、项目特征、计量单位、工程量必须与招标人提供的一致，不一致的按无效标处理（明显文字错误，以及因工程量导入时致小数点后数字产生偏差的除外）。（3）招标人在工程量清单中所列出的价格（包括暂列金额、暂估价等），投标人不得修改。否则，将被认定为无效标。</w:t>
      </w:r>
    </w:p>
    <w:p>
      <w:pPr>
        <w:pStyle w:val="12"/>
        <w:ind w:left="0" w:leftChars="0" w:firstLine="0" w:firstLineChars="0"/>
        <w:rPr>
          <w:rFonts w:hint="eastAsia" w:asciiTheme="minorEastAsia" w:hAnsiTheme="minorEastAsia" w:eastAsiaTheme="minorEastAsia" w:cstheme="minorEastAsia"/>
          <w:b/>
        </w:rPr>
      </w:pPr>
    </w:p>
    <w:p>
      <w:pPr>
        <w:pStyle w:val="12"/>
        <w:ind w:left="0" w:leftChars="0" w:firstLine="0" w:firstLineChars="0"/>
        <w:rPr>
          <w:rFonts w:hint="eastAsia" w:asciiTheme="minorEastAsia" w:hAnsiTheme="minorEastAsia" w:eastAsiaTheme="minorEastAsia" w:cstheme="minorEastAsia"/>
          <w:b/>
          <w:lang w:eastAsia="zh-CN"/>
        </w:rPr>
        <w:sectPr>
          <w:pgSz w:w="11907" w:h="16840"/>
          <w:pgMar w:top="1304" w:right="1588" w:bottom="1304" w:left="1588" w:header="720" w:footer="720" w:gutter="0"/>
          <w:cols w:space="425" w:num="1"/>
          <w:docGrid w:linePitch="285" w:charSpace="0"/>
        </w:sectPr>
      </w:pPr>
      <w:r>
        <w:rPr>
          <w:rFonts w:hint="eastAsia" w:asciiTheme="minorEastAsia" w:hAnsiTheme="minorEastAsia" w:eastAsiaTheme="minorEastAsia" w:cstheme="minorEastAsia"/>
          <w:b/>
          <w:lang w:eastAsia="zh-CN"/>
        </w:rPr>
        <w:drawing>
          <wp:inline distT="0" distB="0" distL="114300" distR="114300">
            <wp:extent cx="5542915" cy="7835265"/>
            <wp:effectExtent l="0" t="0" r="4445" b="13335"/>
            <wp:docPr id="267" name="图片 267" descr="清镇市流长苗族乡中心卫生院业务楼提升改造项目(工程量清单）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清镇市流长苗族乡中心卫生院业务楼提升改造项目(工程量清单）0000"/>
                    <pic:cNvPicPr>
                      <a:picLocks noChangeAspect="1"/>
                    </pic:cNvPicPr>
                  </pic:nvPicPr>
                  <pic:blipFill>
                    <a:blip r:embed="rId13"/>
                    <a:stretch>
                      <a:fillRect/>
                    </a:stretch>
                  </pic:blipFill>
                  <pic:spPr>
                    <a:xfrm>
                      <a:off x="0" y="0"/>
                      <a:ext cx="5542915" cy="783526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6" name="图片 266" descr="清镇市流长苗族乡中心卫生院业务楼提升改造项目(工程量清单）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清镇市流长苗族乡中心卫生院业务楼提升改造项目(工程量清单）0001"/>
                    <pic:cNvPicPr>
                      <a:picLocks noChangeAspect="1"/>
                    </pic:cNvPicPr>
                  </pic:nvPicPr>
                  <pic:blipFill>
                    <a:blip r:embed="rId14"/>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5" name="图片 265" descr="清镇市流长苗族乡中心卫生院业务楼提升改造项目(工程量清单）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清镇市流长苗族乡中心卫生院业务楼提升改造项目(工程量清单）0002"/>
                    <pic:cNvPicPr>
                      <a:picLocks noChangeAspect="1"/>
                    </pic:cNvPicPr>
                  </pic:nvPicPr>
                  <pic:blipFill>
                    <a:blip r:embed="rId15"/>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4" name="图片 264" descr="清镇市流长苗族乡中心卫生院业务楼提升改造项目(工程量清单）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清镇市流长苗族乡中心卫生院业务楼提升改造项目(工程量清单）0003"/>
                    <pic:cNvPicPr>
                      <a:picLocks noChangeAspect="1"/>
                    </pic:cNvPicPr>
                  </pic:nvPicPr>
                  <pic:blipFill>
                    <a:blip r:embed="rId16"/>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3" name="图片 263" descr="清镇市流长苗族乡中心卫生院业务楼提升改造项目(工程量清单）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清镇市流长苗族乡中心卫生院业务楼提升改造项目(工程量清单）0004"/>
                    <pic:cNvPicPr>
                      <a:picLocks noChangeAspect="1"/>
                    </pic:cNvPicPr>
                  </pic:nvPicPr>
                  <pic:blipFill>
                    <a:blip r:embed="rId17"/>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2" name="图片 262" descr="清镇市流长苗族乡中心卫生院业务楼提升改造项目(工程量清单）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清镇市流长苗族乡中心卫生院业务楼提升改造项目(工程量清单）0005"/>
                    <pic:cNvPicPr>
                      <a:picLocks noChangeAspect="1"/>
                    </pic:cNvPicPr>
                  </pic:nvPicPr>
                  <pic:blipFill>
                    <a:blip r:embed="rId18"/>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1" name="图片 261" descr="清镇市流长苗族乡中心卫生院业务楼提升改造项目(工程量清单）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清镇市流长苗族乡中心卫生院业务楼提升改造项目(工程量清单）0006"/>
                    <pic:cNvPicPr>
                      <a:picLocks noChangeAspect="1"/>
                    </pic:cNvPicPr>
                  </pic:nvPicPr>
                  <pic:blipFill>
                    <a:blip r:embed="rId19"/>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60" name="图片 260" descr="清镇市流长苗族乡中心卫生院业务楼提升改造项目(工程量清单）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清镇市流长苗族乡中心卫生院业务楼提升改造项目(工程量清单）0007"/>
                    <pic:cNvPicPr>
                      <a:picLocks noChangeAspect="1"/>
                    </pic:cNvPicPr>
                  </pic:nvPicPr>
                  <pic:blipFill>
                    <a:blip r:embed="rId20"/>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9" name="图片 259" descr="清镇市流长苗族乡中心卫生院业务楼提升改造项目(工程量清单）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清镇市流长苗族乡中心卫生院业务楼提升改造项目(工程量清单）0008"/>
                    <pic:cNvPicPr>
                      <a:picLocks noChangeAspect="1"/>
                    </pic:cNvPicPr>
                  </pic:nvPicPr>
                  <pic:blipFill>
                    <a:blip r:embed="rId21"/>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8" name="图片 258" descr="清镇市流长苗族乡中心卫生院业务楼提升改造项目(工程量清单）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清镇市流长苗族乡中心卫生院业务楼提升改造项目(工程量清单）0009"/>
                    <pic:cNvPicPr>
                      <a:picLocks noChangeAspect="1"/>
                    </pic:cNvPicPr>
                  </pic:nvPicPr>
                  <pic:blipFill>
                    <a:blip r:embed="rId22"/>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7" name="图片 257" descr="清镇市流长苗族乡中心卫生院业务楼提升改造项目(工程量清单）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清镇市流长苗族乡中心卫生院业务楼提升改造项目(工程量清单）0010"/>
                    <pic:cNvPicPr>
                      <a:picLocks noChangeAspect="1"/>
                    </pic:cNvPicPr>
                  </pic:nvPicPr>
                  <pic:blipFill>
                    <a:blip r:embed="rId23"/>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6" name="图片 256" descr="清镇市流长苗族乡中心卫生院业务楼提升改造项目(工程量清单）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清镇市流长苗族乡中心卫生院业务楼提升改造项目(工程量清单）0011"/>
                    <pic:cNvPicPr>
                      <a:picLocks noChangeAspect="1"/>
                    </pic:cNvPicPr>
                  </pic:nvPicPr>
                  <pic:blipFill>
                    <a:blip r:embed="rId24"/>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5" name="图片 255" descr="清镇市流长苗族乡中心卫生院业务楼提升改造项目(工程量清单）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清镇市流长苗族乡中心卫生院业务楼提升改造项目(工程量清单）0012"/>
                    <pic:cNvPicPr>
                      <a:picLocks noChangeAspect="1"/>
                    </pic:cNvPicPr>
                  </pic:nvPicPr>
                  <pic:blipFill>
                    <a:blip r:embed="rId25"/>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4" name="图片 254" descr="清镇市流长苗族乡中心卫生院业务楼提升改造项目(工程量清单）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清镇市流长苗族乡中心卫生院业务楼提升改造项目(工程量清单）0013"/>
                    <pic:cNvPicPr>
                      <a:picLocks noChangeAspect="1"/>
                    </pic:cNvPicPr>
                  </pic:nvPicPr>
                  <pic:blipFill>
                    <a:blip r:embed="rId26"/>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3" name="图片 253" descr="清镇市流长苗族乡中心卫生院业务楼提升改造项目(工程量清单）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清镇市流长苗族乡中心卫生院业务楼提升改造项目(工程量清单）0014"/>
                    <pic:cNvPicPr>
                      <a:picLocks noChangeAspect="1"/>
                    </pic:cNvPicPr>
                  </pic:nvPicPr>
                  <pic:blipFill>
                    <a:blip r:embed="rId27"/>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2" name="图片 252" descr="清镇市流长苗族乡中心卫生院业务楼提升改造项目(工程量清单）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清镇市流长苗族乡中心卫生院业务楼提升改造项目(工程量清单）0015"/>
                    <pic:cNvPicPr>
                      <a:picLocks noChangeAspect="1"/>
                    </pic:cNvPicPr>
                  </pic:nvPicPr>
                  <pic:blipFill>
                    <a:blip r:embed="rId28"/>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1" name="图片 251" descr="清镇市流长苗族乡中心卫生院业务楼提升改造项目(工程量清单）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清镇市流长苗族乡中心卫生院业务楼提升改造项目(工程量清单）0016"/>
                    <pic:cNvPicPr>
                      <a:picLocks noChangeAspect="1"/>
                    </pic:cNvPicPr>
                  </pic:nvPicPr>
                  <pic:blipFill>
                    <a:blip r:embed="rId29"/>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50" name="图片 250" descr="清镇市流长苗族乡中心卫生院业务楼提升改造项目(工程量清单）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清镇市流长苗族乡中心卫生院业务楼提升改造项目(工程量清单）0017"/>
                    <pic:cNvPicPr>
                      <a:picLocks noChangeAspect="1"/>
                    </pic:cNvPicPr>
                  </pic:nvPicPr>
                  <pic:blipFill>
                    <a:blip r:embed="rId30"/>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9" name="图片 249" descr="清镇市流长苗族乡中心卫生院业务楼提升改造项目(工程量清单）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清镇市流长苗族乡中心卫生院业务楼提升改造项目(工程量清单）0018"/>
                    <pic:cNvPicPr>
                      <a:picLocks noChangeAspect="1"/>
                    </pic:cNvPicPr>
                  </pic:nvPicPr>
                  <pic:blipFill>
                    <a:blip r:embed="rId31"/>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8" name="图片 248" descr="清镇市流长苗族乡中心卫生院业务楼提升改造项目(工程量清单）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清镇市流长苗族乡中心卫生院业务楼提升改造项目(工程量清单）0019"/>
                    <pic:cNvPicPr>
                      <a:picLocks noChangeAspect="1"/>
                    </pic:cNvPicPr>
                  </pic:nvPicPr>
                  <pic:blipFill>
                    <a:blip r:embed="rId32"/>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7" name="图片 247" descr="清镇市流长苗族乡中心卫生院业务楼提升改造项目(工程量清单）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清镇市流长苗族乡中心卫生院业务楼提升改造项目(工程量清单）0020"/>
                    <pic:cNvPicPr>
                      <a:picLocks noChangeAspect="1"/>
                    </pic:cNvPicPr>
                  </pic:nvPicPr>
                  <pic:blipFill>
                    <a:blip r:embed="rId33"/>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6" name="图片 246" descr="清镇市流长苗族乡中心卫生院业务楼提升改造项目(工程量清单）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清镇市流长苗族乡中心卫生院业务楼提升改造项目(工程量清单）0021"/>
                    <pic:cNvPicPr>
                      <a:picLocks noChangeAspect="1"/>
                    </pic:cNvPicPr>
                  </pic:nvPicPr>
                  <pic:blipFill>
                    <a:blip r:embed="rId34"/>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5" name="图片 245" descr="清镇市流长苗族乡中心卫生院业务楼提升改造项目(工程量清单）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清镇市流长苗族乡中心卫生院业务楼提升改造项目(工程量清单）0022"/>
                    <pic:cNvPicPr>
                      <a:picLocks noChangeAspect="1"/>
                    </pic:cNvPicPr>
                  </pic:nvPicPr>
                  <pic:blipFill>
                    <a:blip r:embed="rId35"/>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4" name="图片 244" descr="清镇市流长苗族乡中心卫生院业务楼提升改造项目(工程量清单）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清镇市流长苗族乡中心卫生院业务楼提升改造项目(工程量清单）0023"/>
                    <pic:cNvPicPr>
                      <a:picLocks noChangeAspect="1"/>
                    </pic:cNvPicPr>
                  </pic:nvPicPr>
                  <pic:blipFill>
                    <a:blip r:embed="rId36"/>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3" name="图片 243" descr="清镇市流长苗族乡中心卫生院业务楼提升改造项目(工程量清单）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清镇市流长苗族乡中心卫生院业务楼提升改造项目(工程量清单）0024"/>
                    <pic:cNvPicPr>
                      <a:picLocks noChangeAspect="1"/>
                    </pic:cNvPicPr>
                  </pic:nvPicPr>
                  <pic:blipFill>
                    <a:blip r:embed="rId37"/>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2" name="图片 242" descr="清镇市流长苗族乡中心卫生院业务楼提升改造项目(工程量清单）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清镇市流长苗族乡中心卫生院业务楼提升改造项目(工程量清单）0025"/>
                    <pic:cNvPicPr>
                      <a:picLocks noChangeAspect="1"/>
                    </pic:cNvPicPr>
                  </pic:nvPicPr>
                  <pic:blipFill>
                    <a:blip r:embed="rId38"/>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1" name="图片 241" descr="清镇市流长苗族乡中心卫生院业务楼提升改造项目(工程量清单）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清镇市流长苗族乡中心卫生院业务楼提升改造项目(工程量清单）0026"/>
                    <pic:cNvPicPr>
                      <a:picLocks noChangeAspect="1"/>
                    </pic:cNvPicPr>
                  </pic:nvPicPr>
                  <pic:blipFill>
                    <a:blip r:embed="rId39"/>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40" name="图片 240" descr="清镇市流长苗族乡中心卫生院业务楼提升改造项目(工程量清单）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清镇市流长苗族乡中心卫生院业务楼提升改造项目(工程量清单）0027"/>
                    <pic:cNvPicPr>
                      <a:picLocks noChangeAspect="1"/>
                    </pic:cNvPicPr>
                  </pic:nvPicPr>
                  <pic:blipFill>
                    <a:blip r:embed="rId40"/>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39" name="图片 239" descr="清镇市流长苗族乡中心卫生院业务楼提升改造项目(工程量清单）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清镇市流长苗族乡中心卫生院业务楼提升改造项目(工程量清单）0028"/>
                    <pic:cNvPicPr>
                      <a:picLocks noChangeAspect="1"/>
                    </pic:cNvPicPr>
                  </pic:nvPicPr>
                  <pic:blipFill>
                    <a:blip r:embed="rId41"/>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38" name="图片 238" descr="清镇市流长苗族乡中心卫生院业务楼提升改造项目(工程量清单）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清镇市流长苗族乡中心卫生院业务楼提升改造项目(工程量清单）0029"/>
                    <pic:cNvPicPr>
                      <a:picLocks noChangeAspect="1"/>
                    </pic:cNvPicPr>
                  </pic:nvPicPr>
                  <pic:blipFill>
                    <a:blip r:embed="rId42"/>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33" name="图片 233" descr="清镇市流长苗族乡中心卫生院业务楼提升改造项目(工程量清单）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清镇市流长苗族乡中心卫生院业务楼提升改造项目(工程量清单）0030"/>
                    <pic:cNvPicPr>
                      <a:picLocks noChangeAspect="1"/>
                    </pic:cNvPicPr>
                  </pic:nvPicPr>
                  <pic:blipFill>
                    <a:blip r:embed="rId43"/>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32" name="图片 232" descr="清镇市流长苗族乡中心卫生院业务楼提升改造项目(工程量清单）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清镇市流长苗族乡中心卫生院业务楼提升改造项目(工程量清单）0031"/>
                    <pic:cNvPicPr>
                      <a:picLocks noChangeAspect="1"/>
                    </pic:cNvPicPr>
                  </pic:nvPicPr>
                  <pic:blipFill>
                    <a:blip r:embed="rId44"/>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31" name="图片 231" descr="清镇市流长苗族乡中心卫生院业务楼提升改造项目(工程量清单）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清镇市流长苗族乡中心卫生院业务楼提升改造项目(工程量清单）0032"/>
                    <pic:cNvPicPr>
                      <a:picLocks noChangeAspect="1"/>
                    </pic:cNvPicPr>
                  </pic:nvPicPr>
                  <pic:blipFill>
                    <a:blip r:embed="rId45"/>
                    <a:stretch>
                      <a:fillRect/>
                    </a:stretch>
                  </pic:blipFill>
                  <pic:spPr>
                    <a:xfrm>
                      <a:off x="0" y="0"/>
                      <a:ext cx="5539105" cy="7812405"/>
                    </a:xfrm>
                    <a:prstGeom prst="rect">
                      <a:avLst/>
                    </a:prstGeom>
                  </pic:spPr>
                </pic:pic>
              </a:graphicData>
            </a:graphic>
          </wp:inline>
        </w:drawing>
      </w:r>
      <w:r>
        <w:rPr>
          <w:rFonts w:hint="eastAsia" w:asciiTheme="minorEastAsia" w:hAnsiTheme="minorEastAsia" w:eastAsiaTheme="minorEastAsia" w:cstheme="minorEastAsia"/>
          <w:b/>
          <w:lang w:eastAsia="zh-CN"/>
        </w:rPr>
        <w:drawing>
          <wp:inline distT="0" distB="0" distL="114300" distR="114300">
            <wp:extent cx="5539105" cy="7812405"/>
            <wp:effectExtent l="0" t="0" r="8255" b="5715"/>
            <wp:docPr id="230" name="图片 230" descr="清镇市流长苗族乡中心卫生院业务楼提升改造项目(工程量清单）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清镇市流长苗族乡中心卫生院业务楼提升改造项目(工程量清单）0033"/>
                    <pic:cNvPicPr>
                      <a:picLocks noChangeAspect="1"/>
                    </pic:cNvPicPr>
                  </pic:nvPicPr>
                  <pic:blipFill>
                    <a:blip r:embed="rId46"/>
                    <a:stretch>
                      <a:fillRect/>
                    </a:stretch>
                  </pic:blipFill>
                  <pic:spPr>
                    <a:xfrm>
                      <a:off x="0" y="0"/>
                      <a:ext cx="5539105" cy="7812405"/>
                    </a:xfrm>
                    <a:prstGeom prst="rect">
                      <a:avLst/>
                    </a:prstGeom>
                  </pic:spPr>
                </pic:pic>
              </a:graphicData>
            </a:graphic>
          </wp:inline>
        </w:drawing>
      </w:r>
    </w:p>
    <w:p>
      <w:pPr>
        <w:pStyle w:val="4"/>
        <w:spacing w:before="240" w:after="240"/>
        <w:rPr>
          <w:rFonts w:asciiTheme="minorEastAsia" w:hAnsiTheme="minorEastAsia" w:eastAsiaTheme="minorEastAsia" w:cstheme="minorEastAsia"/>
        </w:rPr>
      </w:pPr>
      <w:bookmarkStart w:id="22" w:name="_Toc2250"/>
      <w:bookmarkStart w:id="23" w:name="_Toc407182667"/>
      <w:r>
        <w:rPr>
          <w:rFonts w:hint="eastAsia" w:asciiTheme="minorEastAsia" w:hAnsiTheme="minorEastAsia" w:eastAsiaTheme="minorEastAsia" w:cstheme="minorEastAsia"/>
          <w:sz w:val="30"/>
          <w:szCs w:val="30"/>
        </w:rPr>
        <w:t>第二节 商务要求</w:t>
      </w:r>
      <w:bookmarkEnd w:id="22"/>
      <w:bookmarkEnd w:id="23"/>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一、工期及建设地点</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color w:val="FF0000"/>
        </w:rPr>
        <w:t>工期：</w:t>
      </w:r>
      <w:r>
        <w:rPr>
          <w:rFonts w:hint="eastAsia" w:asciiTheme="minorEastAsia" w:hAnsiTheme="minorEastAsia" w:eastAsiaTheme="minorEastAsia" w:cstheme="minorEastAsia"/>
          <w:color w:val="FF0000"/>
          <w:lang w:val="en-US" w:eastAsia="zh-CN"/>
        </w:rPr>
        <w:t>120</w:t>
      </w:r>
      <w:r>
        <w:rPr>
          <w:rFonts w:hint="eastAsia" w:asciiTheme="minorEastAsia" w:hAnsiTheme="minorEastAsia" w:eastAsiaTheme="minorEastAsia" w:cstheme="minorEastAsia"/>
          <w:color w:val="FF0000"/>
        </w:rPr>
        <w:t>日历天</w:t>
      </w:r>
      <w:r>
        <w:rPr>
          <w:rFonts w:hint="eastAsia" w:asciiTheme="minorEastAsia" w:hAnsiTheme="minorEastAsia" w:eastAsiaTheme="minorEastAsia" w:cstheme="minorEastAsia"/>
        </w:rPr>
        <w:t>。</w:t>
      </w:r>
    </w:p>
    <w:p>
      <w:pPr>
        <w:pStyle w:val="12"/>
        <w:ind w:firstLine="480"/>
      </w:pPr>
      <w:r>
        <w:rPr>
          <w:rFonts w:hint="eastAsia" w:asciiTheme="minorEastAsia" w:hAnsiTheme="minorEastAsia" w:eastAsiaTheme="minorEastAsia" w:cstheme="minorEastAsia"/>
        </w:rPr>
        <w:t>建设地点：</w:t>
      </w:r>
      <w:r>
        <w:rPr>
          <w:rFonts w:hint="eastAsia" w:asciiTheme="minorEastAsia" w:hAnsiTheme="minorEastAsia" w:eastAsiaTheme="minorEastAsia" w:cstheme="minorEastAsia"/>
          <w:lang w:eastAsia="zh-CN"/>
        </w:rPr>
        <w:t>贵阳市清镇市307省道财政局流长苗族乡分局旁</w:t>
      </w:r>
      <w:r>
        <w:rPr>
          <w:rFonts w:hint="eastAsia" w:asciiTheme="minorEastAsia" w:hAnsiTheme="minorEastAsia" w:eastAsiaTheme="minorEastAsia" w:cstheme="minorEastAsia"/>
        </w:rPr>
        <w:t>。</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二、验收标准、规范</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验收标准、规范：符合国家现行有关行业施工质量验收规范标准。</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三、售后服务</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售后服务：满足国家现行国家现行有关行业施工质保标准。</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四、质保期</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质保期:满足国家现行国家现行有关行业施工质保标准。</w:t>
      </w:r>
    </w:p>
    <w:p>
      <w:pPr>
        <w:ind w:firstLine="0" w:firstLineChars="0"/>
        <w:rPr>
          <w:rFonts w:asciiTheme="minorEastAsia" w:hAnsiTheme="minorEastAsia" w:eastAsiaTheme="minorEastAsia" w:cstheme="minorEastAsia"/>
        </w:rPr>
      </w:pPr>
      <w:r>
        <w:rPr>
          <w:rStyle w:val="26"/>
          <w:rFonts w:hint="eastAsia" w:asciiTheme="minorEastAsia" w:hAnsiTheme="minorEastAsia" w:eastAsiaTheme="minorEastAsia" w:cstheme="minorEastAsia"/>
        </w:rPr>
        <w:t>五、付款方式</w:t>
      </w:r>
      <w:r>
        <w:rPr>
          <w:rStyle w:val="26"/>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由甲乙双方按照《中华人民共和国</w:t>
      </w:r>
      <w:r>
        <w:rPr>
          <w:rFonts w:hint="eastAsia" w:asciiTheme="minorEastAsia" w:hAnsiTheme="minorEastAsia" w:eastAsiaTheme="minorEastAsia" w:cstheme="minorEastAsia"/>
          <w:lang w:val="en-US" w:eastAsia="zh-CN"/>
        </w:rPr>
        <w:t>民法典</w:t>
      </w:r>
      <w:r>
        <w:rPr>
          <w:rFonts w:hint="eastAsia" w:asciiTheme="minorEastAsia" w:hAnsiTheme="minorEastAsia" w:eastAsiaTheme="minorEastAsia" w:cstheme="minorEastAsia"/>
        </w:rPr>
        <w:t>》及行业合同范本文件根据采购文件要求协商签订。</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六、履约保证金</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中标金额的5%。</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七、投标有效期</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90日历天。</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八、其他要求</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w:t>
      </w:r>
    </w:p>
    <w:p>
      <w:pPr>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特别提醒：</w:t>
      </w:r>
    </w:p>
    <w:p>
      <w:pPr>
        <w:numPr>
          <w:ilvl w:val="0"/>
          <w:numId w:val="2"/>
        </w:numPr>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若招标采购文件评分标准中需对业绩进行评价，采购人及采购代理机构对同类或类似项目业绩进行准确的定义，避免投标人误解采购人对业绩的要求，而有损双方利益。</w:t>
      </w:r>
    </w:p>
    <w:p>
      <w:pPr>
        <w:ind w:firstLine="0" w:firstLineChars="0"/>
        <w:rPr>
          <w:rFonts w:hint="eastAsia" w:asciiTheme="minorEastAsia" w:hAnsiTheme="minorEastAsia" w:eastAsiaTheme="minorEastAsia" w:cstheme="minorEastAsia"/>
          <w:b/>
          <w:color w:val="FF0000"/>
        </w:rPr>
        <w:sectPr>
          <w:pgSz w:w="11907" w:h="16840"/>
          <w:pgMar w:top="1304" w:right="1588" w:bottom="1304" w:left="1588" w:header="720" w:footer="720" w:gutter="0"/>
          <w:cols w:space="425" w:num="1"/>
          <w:docGrid w:linePitch="285" w:charSpace="0"/>
        </w:sectPr>
      </w:pPr>
      <w:r>
        <w:rPr>
          <w:rFonts w:hint="eastAsia" w:asciiTheme="minorEastAsia" w:hAnsiTheme="minorEastAsia" w:eastAsiaTheme="minorEastAsia" w:cstheme="minorEastAsia"/>
          <w:b/>
        </w:rPr>
        <w:t xml:space="preserve">    </w:t>
      </w:r>
      <w:r>
        <w:rPr>
          <w:rFonts w:hint="eastAsia" w:asciiTheme="minorEastAsia" w:hAnsiTheme="minorEastAsia" w:eastAsiaTheme="minorEastAsia" w:cstheme="minorEastAsia"/>
          <w:b/>
          <w:color w:val="FF0000"/>
        </w:rPr>
        <w:t>2、若项目存在阐述、演示或样品展示，将通过纸质、音频、视频等不直接和评标委员会接触的方式进行。采购人（代理机构）应在采购文件中对提供的阐述、演示以及样品展示资料的格式、内容等进行说明，并做好相关准备工作，确保项目阐述、演示以及样品展示工作顺利进行。投标人提供的阐述、演示以及样品展示资料文件应在投标截止时间前，与投标文件一并递交。</w:t>
      </w:r>
    </w:p>
    <w:p>
      <w:pPr>
        <w:pStyle w:val="4"/>
        <w:keepNext/>
        <w:keepLines/>
        <w:pageBreakBefore w:val="0"/>
        <w:widowControl w:val="0"/>
        <w:numPr>
          <w:ilvl w:val="0"/>
          <w:numId w:val="3"/>
        </w:numPr>
        <w:kinsoku/>
        <w:wordWrap/>
        <w:overflowPunct/>
        <w:topLinePunct w:val="0"/>
        <w:autoSpaceDE/>
        <w:autoSpaceDN/>
        <w:bidi w:val="0"/>
        <w:adjustRightInd/>
        <w:snapToGrid/>
        <w:spacing w:beforeLines="0" w:afterLines="0" w:line="240" w:lineRule="auto"/>
        <w:textAlignment w:val="auto"/>
        <w:rPr>
          <w:sz w:val="30"/>
          <w:szCs w:val="30"/>
        </w:rPr>
      </w:pPr>
      <w:r>
        <w:rPr>
          <w:rFonts w:hint="eastAsia" w:asciiTheme="minorEastAsia" w:hAnsiTheme="minorEastAsia" w:eastAsiaTheme="minorEastAsia" w:cstheme="minorEastAsia"/>
          <w:sz w:val="30"/>
          <w:szCs w:val="30"/>
        </w:rPr>
        <w:t>图纸附件</w:t>
      </w:r>
    </w:p>
    <w:p>
      <w:pPr>
        <w:pStyle w:val="12"/>
        <w:ind w:firstLine="480"/>
        <w:rPr>
          <w:rFonts w:hint="eastAsia" w:asciiTheme="minorEastAsia" w:hAnsiTheme="minorEastAsia" w:eastAsiaTheme="minorEastAsia" w:cstheme="minorEastAsia"/>
          <w:b/>
          <w:color w:val="FF0000"/>
          <w:lang w:eastAsia="zh-CN"/>
        </w:rPr>
      </w:pPr>
      <w:r>
        <w:rPr>
          <w:rFonts w:hint="eastAsia"/>
        </w:rPr>
        <w:t>附本项目的</w:t>
      </w:r>
      <w:r>
        <w:rPr>
          <w:rFonts w:hint="eastAsia"/>
          <w:lang w:val="en-US" w:eastAsia="zh-CN"/>
        </w:rPr>
        <w:t>部分立面</w:t>
      </w:r>
      <w:r>
        <w:rPr>
          <w:rFonts w:hint="eastAsia"/>
        </w:rPr>
        <w:t>图如下，具体的施工项以工程量清单为准。</w:t>
      </w:r>
    </w:p>
    <w:p>
      <w:pPr>
        <w:ind w:firstLine="0" w:firstLineChars="0"/>
        <w:rPr>
          <w:rFonts w:hint="eastAsia" w:asciiTheme="minorEastAsia" w:hAnsiTheme="minorEastAsia" w:eastAsiaTheme="minorEastAsia" w:cstheme="minorEastAsia"/>
          <w:b/>
          <w:color w:val="FF0000"/>
          <w:lang w:eastAsia="zh-CN"/>
        </w:rPr>
        <w:sectPr>
          <w:pgSz w:w="16840" w:h="11907" w:orient="landscape"/>
          <w:pgMar w:top="1588" w:right="1304" w:bottom="1588" w:left="1304" w:header="720" w:footer="720" w:gutter="0"/>
          <w:cols w:space="425" w:num="1"/>
          <w:docGrid w:linePitch="285" w:charSpace="0"/>
        </w:sectPr>
      </w:pPr>
      <w:r>
        <w:rPr>
          <w:rFonts w:hint="eastAsia" w:asciiTheme="minorEastAsia" w:hAnsiTheme="minorEastAsia" w:eastAsiaTheme="minorEastAsia" w:cstheme="minorEastAsia"/>
          <w:b/>
          <w:color w:val="FF0000"/>
          <w:lang w:eastAsia="zh-CN"/>
        </w:rPr>
        <w:drawing>
          <wp:inline distT="0" distB="0" distL="114300" distR="114300">
            <wp:extent cx="9029700" cy="4624070"/>
            <wp:effectExtent l="0" t="0" r="7620" b="8890"/>
            <wp:docPr id="268" name="图片 268" descr="170416857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1704168571092"/>
                    <pic:cNvPicPr>
                      <a:picLocks noChangeAspect="1"/>
                    </pic:cNvPicPr>
                  </pic:nvPicPr>
                  <pic:blipFill>
                    <a:blip r:embed="rId47"/>
                    <a:stretch>
                      <a:fillRect/>
                    </a:stretch>
                  </pic:blipFill>
                  <pic:spPr>
                    <a:xfrm>
                      <a:off x="0" y="0"/>
                      <a:ext cx="9029700" cy="4624070"/>
                    </a:xfrm>
                    <a:prstGeom prst="rect">
                      <a:avLst/>
                    </a:prstGeom>
                  </pic:spPr>
                </pic:pic>
              </a:graphicData>
            </a:graphic>
          </wp:inline>
        </w:drawing>
      </w:r>
    </w:p>
    <w:p>
      <w:pPr>
        <w:ind w:firstLine="0" w:firstLineChars="0"/>
        <w:rPr>
          <w:rFonts w:hint="eastAsia" w:asciiTheme="minorEastAsia" w:hAnsiTheme="minorEastAsia" w:eastAsiaTheme="minorEastAsia" w:cstheme="minorEastAsia"/>
          <w:b/>
          <w:color w:val="FF0000"/>
        </w:rPr>
      </w:pPr>
    </w:p>
    <w:p>
      <w:pPr>
        <w:spacing w:before="240" w:beforeLines="100" w:after="120" w:afterLines="50"/>
        <w:ind w:firstLine="600"/>
        <w:jc w:val="center"/>
        <w:outlineLvl w:val="2"/>
        <w:rPr>
          <w:rFonts w:asciiTheme="minorEastAsia" w:hAnsiTheme="minorEastAsia" w:eastAsiaTheme="minorEastAsia" w:cstheme="minorEastAsia"/>
        </w:rPr>
      </w:pPr>
      <w:bookmarkStart w:id="24" w:name="_Toc12038"/>
      <w:r>
        <w:rPr>
          <w:rFonts w:hint="eastAsia" w:asciiTheme="minorEastAsia" w:hAnsiTheme="minorEastAsia" w:eastAsiaTheme="minorEastAsia" w:cstheme="minorEastAsia"/>
          <w:sz w:val="30"/>
          <w:szCs w:val="30"/>
        </w:rPr>
        <w:t>第四节 实质性要求明细表</w:t>
      </w:r>
      <w:bookmarkEnd w:id="24"/>
    </w:p>
    <w:tbl>
      <w:tblPr>
        <w:tblStyle w:val="23"/>
        <w:tblW w:w="9782"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3826"/>
        <w:gridCol w:w="2553"/>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93" w:type="dxa"/>
          </w:tcPr>
          <w:p>
            <w:pPr>
              <w:keepNext w:val="0"/>
              <w:keepLines w:val="0"/>
              <w:suppressLineNumbers w:val="0"/>
              <w:spacing w:before="240" w:beforeLines="100" w:beforeAutospacing="0" w:after="120" w:afterLines="50" w:afterAutospacing="0"/>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3826" w:type="dxa"/>
          </w:tcPr>
          <w:p>
            <w:pPr>
              <w:keepNext w:val="0"/>
              <w:keepLines w:val="0"/>
              <w:suppressLineNumbers w:val="0"/>
              <w:spacing w:before="240" w:beforeLines="100" w:beforeAutospacing="0" w:after="120" w:afterLines="50" w:afterAutospacing="0"/>
              <w:ind w:left="0" w:right="0" w:firstLine="48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商务实质性条款</w:t>
            </w:r>
          </w:p>
        </w:tc>
        <w:tc>
          <w:tcPr>
            <w:tcW w:w="2553" w:type="dxa"/>
          </w:tcPr>
          <w:p>
            <w:pPr>
              <w:keepNext w:val="0"/>
              <w:keepLines w:val="0"/>
              <w:suppressLineNumbers w:val="0"/>
              <w:spacing w:before="240" w:beforeLines="100" w:beforeAutospacing="0" w:after="120" w:afterLines="50" w:afterAutospacing="0"/>
              <w:ind w:left="0" w:right="0" w:firstLine="48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技术实质性要求</w:t>
            </w:r>
          </w:p>
        </w:tc>
        <w:tc>
          <w:tcPr>
            <w:tcW w:w="2410" w:type="dxa"/>
          </w:tcPr>
          <w:p>
            <w:pPr>
              <w:keepNext w:val="0"/>
              <w:keepLines w:val="0"/>
              <w:suppressLineNumbers w:val="0"/>
              <w:spacing w:before="240" w:beforeLines="100" w:beforeAutospacing="0" w:after="120" w:afterLines="50" w:afterAutospacing="0"/>
              <w:ind w:left="0" w:right="0" w:firstLine="48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9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1</w:t>
            </w:r>
          </w:p>
        </w:tc>
        <w:tc>
          <w:tcPr>
            <w:tcW w:w="3826"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承诺按照采购文件要求执行</w:t>
            </w:r>
          </w:p>
        </w:tc>
        <w:tc>
          <w:tcPr>
            <w:tcW w:w="2553" w:type="dxa"/>
          </w:tcPr>
          <w:p>
            <w:pPr>
              <w:keepNext w:val="0"/>
              <w:keepLines w:val="0"/>
              <w:suppressLineNumbers w:val="0"/>
              <w:spacing w:before="240" w:beforeLines="100" w:beforeAutospacing="0" w:after="120" w:afterLines="50" w:afterAutospacing="0"/>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承诺按照采购文件要求执行</w:t>
            </w:r>
          </w:p>
        </w:tc>
        <w:tc>
          <w:tcPr>
            <w:tcW w:w="2410"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9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2</w:t>
            </w:r>
          </w:p>
        </w:tc>
        <w:tc>
          <w:tcPr>
            <w:tcW w:w="3826"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55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410"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9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3</w:t>
            </w:r>
          </w:p>
        </w:tc>
        <w:tc>
          <w:tcPr>
            <w:tcW w:w="3826"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55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410"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9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4</w:t>
            </w:r>
          </w:p>
        </w:tc>
        <w:tc>
          <w:tcPr>
            <w:tcW w:w="3826"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55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410"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93" w:type="dxa"/>
          </w:tcPr>
          <w:p>
            <w:pPr>
              <w:keepNext w:val="0"/>
              <w:keepLines w:val="0"/>
              <w:suppressLineNumbers w:val="0"/>
              <w:spacing w:before="240" w:beforeLines="100" w:beforeAutospacing="0" w:after="120" w:afterLines="50" w:afterAutospacing="0"/>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w:t>
            </w:r>
          </w:p>
        </w:tc>
        <w:tc>
          <w:tcPr>
            <w:tcW w:w="3826"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553"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c>
          <w:tcPr>
            <w:tcW w:w="2410" w:type="dxa"/>
          </w:tcPr>
          <w:p>
            <w:pPr>
              <w:keepNext w:val="0"/>
              <w:keepLines w:val="0"/>
              <w:suppressLineNumbers w:val="0"/>
              <w:spacing w:before="240" w:beforeLines="100" w:beforeAutospacing="0" w:after="120" w:afterLines="50" w:afterAutospacing="0"/>
              <w:ind w:left="0" w:right="0" w:firstLine="480"/>
              <w:rPr>
                <w:rFonts w:hint="default" w:asciiTheme="minorEastAsia" w:hAnsiTheme="minorEastAsia" w:eastAsiaTheme="minorEastAsia" w:cstheme="minorEastAsia"/>
              </w:rPr>
            </w:pPr>
          </w:p>
        </w:tc>
      </w:tr>
    </w:tbl>
    <w:p>
      <w:pPr>
        <w:pStyle w:val="4"/>
        <w:spacing w:before="240" w:after="240"/>
        <w:rPr>
          <w:rFonts w:asciiTheme="minorEastAsia" w:hAnsiTheme="minorEastAsia" w:eastAsiaTheme="minorEastAsia" w:cstheme="minorEastAsia"/>
        </w:rPr>
        <w:sectPr>
          <w:pgSz w:w="11907" w:h="16840"/>
          <w:pgMar w:top="1304" w:right="1588" w:bottom="1304" w:left="1588" w:header="720" w:footer="720" w:gutter="0"/>
          <w:cols w:space="425" w:num="1"/>
          <w:docGrid w:linePitch="285" w:charSpace="0"/>
        </w:sectPr>
      </w:pPr>
      <w:bookmarkStart w:id="25" w:name="_Toc8009"/>
      <w:bookmarkStart w:id="26" w:name="_Toc9582"/>
      <w:r>
        <w:rPr>
          <w:rFonts w:hint="eastAsia" w:asciiTheme="minorEastAsia" w:hAnsiTheme="minorEastAsia" w:eastAsiaTheme="minorEastAsia" w:cstheme="minorEastAsia"/>
          <w:szCs w:val="24"/>
        </w:rPr>
        <w:t>说明：采购人或采购代理机构将采购项目中关注的必需响应的实质性条款在上表中一一列明，便于投标供应商及专家磋商小组理解采购文件。</w:t>
      </w:r>
      <w:bookmarkEnd w:id="25"/>
      <w:bookmarkEnd w:id="26"/>
    </w:p>
    <w:p>
      <w:pPr>
        <w:pStyle w:val="3"/>
        <w:spacing w:before="120" w:after="120"/>
        <w:rPr>
          <w:rFonts w:asciiTheme="minorEastAsia" w:hAnsiTheme="minorEastAsia" w:eastAsiaTheme="minorEastAsia" w:cstheme="minorEastAsia"/>
          <w:sz w:val="30"/>
          <w:szCs w:val="30"/>
        </w:rPr>
      </w:pPr>
      <w:bookmarkStart w:id="27" w:name="_Toc407169877"/>
      <w:bookmarkStart w:id="28" w:name="_Toc407182669"/>
      <w:bookmarkStart w:id="29" w:name="_Toc13186"/>
      <w:r>
        <w:rPr>
          <w:rFonts w:hint="eastAsia" w:asciiTheme="minorEastAsia" w:hAnsiTheme="minorEastAsia" w:eastAsiaTheme="minorEastAsia" w:cstheme="minorEastAsia"/>
          <w:sz w:val="30"/>
          <w:szCs w:val="30"/>
        </w:rPr>
        <w:t>第三章 评标办法</w:t>
      </w:r>
      <w:bookmarkEnd w:id="27"/>
      <w:bookmarkEnd w:id="28"/>
      <w:r>
        <w:rPr>
          <w:rFonts w:hint="eastAsia" w:asciiTheme="minorEastAsia" w:hAnsiTheme="minorEastAsia" w:eastAsiaTheme="minorEastAsia" w:cstheme="minorEastAsia"/>
          <w:sz w:val="30"/>
          <w:szCs w:val="30"/>
        </w:rPr>
        <w:t>及评分标准</w:t>
      </w:r>
      <w:bookmarkEnd w:id="29"/>
    </w:p>
    <w:p>
      <w:pPr>
        <w:pStyle w:val="4"/>
        <w:spacing w:before="240" w:after="240"/>
        <w:rPr>
          <w:rFonts w:asciiTheme="minorEastAsia" w:hAnsiTheme="minorEastAsia" w:eastAsiaTheme="minorEastAsia" w:cstheme="minorEastAsia"/>
        </w:rPr>
      </w:pPr>
      <w:bookmarkStart w:id="30" w:name="_Toc11919"/>
      <w:bookmarkStart w:id="31" w:name="_Toc407182670"/>
      <w:r>
        <w:rPr>
          <w:rFonts w:hint="eastAsia" w:asciiTheme="minorEastAsia" w:hAnsiTheme="minorEastAsia" w:eastAsiaTheme="minorEastAsia" w:cstheme="minorEastAsia"/>
          <w:sz w:val="30"/>
          <w:szCs w:val="30"/>
        </w:rPr>
        <w:t>第一节 评标办法</w:t>
      </w:r>
      <w:bookmarkEnd w:id="30"/>
      <w:bookmarkEnd w:id="31"/>
    </w:p>
    <w:p>
      <w:pPr>
        <w:ind w:firstLine="424" w:firstLineChars="177"/>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一、评标办法</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本项目采用</w:t>
      </w:r>
      <w:r>
        <w:rPr>
          <w:rFonts w:hint="eastAsia" w:asciiTheme="minorEastAsia" w:hAnsiTheme="minorEastAsia" w:eastAsiaTheme="minorEastAsia" w:cstheme="minorEastAsia"/>
          <w:u w:val="single"/>
        </w:rPr>
        <w:t xml:space="preserve">  综合评分法  </w:t>
      </w:r>
      <w:r>
        <w:rPr>
          <w:rFonts w:hint="eastAsia" w:asciiTheme="minorEastAsia" w:hAnsiTheme="minorEastAsia" w:eastAsiaTheme="minorEastAsia" w:cstheme="minorEastAsia"/>
        </w:rPr>
        <w:t>进行评审。</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综合评分法，是指在满足</w:t>
      </w:r>
      <w:r>
        <w:fldChar w:fldCharType="begin"/>
      </w:r>
      <w:r>
        <w:instrText xml:space="preserve"> HYPERLINK "http://www.baidu.com/s?wd=%E6%8B%9B%E6%A0%87%E6%96%87%E4%BB%B6&amp;hl_tag=textlink&amp;tn=SE_hldp01350_v6v6zkg6" \t "_blank" </w:instrText>
      </w:r>
      <w:r>
        <w:fldChar w:fldCharType="separate"/>
      </w:r>
      <w:r>
        <w:rPr>
          <w:rStyle w:val="28"/>
          <w:rFonts w:hint="eastAsia" w:asciiTheme="minorEastAsia" w:hAnsiTheme="minorEastAsia" w:eastAsiaTheme="minorEastAsia" w:cstheme="minorEastAsia"/>
          <w:color w:val="auto"/>
          <w:u w:val="none"/>
        </w:rPr>
        <w:t>采购文件</w:t>
      </w:r>
      <w:r>
        <w:rPr>
          <w:rStyle w:val="28"/>
          <w:rFonts w:hint="eastAsia" w:asciiTheme="minorEastAsia" w:hAnsiTheme="minorEastAsia" w:eastAsiaTheme="minorEastAsia" w:cstheme="minorEastAsia"/>
          <w:color w:val="auto"/>
          <w:u w:val="none"/>
        </w:rPr>
        <w:fldChar w:fldCharType="end"/>
      </w:r>
      <w:r>
        <w:rPr>
          <w:rFonts w:hint="eastAsia" w:asciiTheme="minorEastAsia" w:hAnsiTheme="minorEastAsia" w:eastAsiaTheme="minorEastAsia" w:cstheme="minorEastAsia"/>
        </w:rPr>
        <w:t>实质性要求的前提下，评标专家按照</w:t>
      </w:r>
      <w:r>
        <w:fldChar w:fldCharType="begin"/>
      </w:r>
      <w:r>
        <w:instrText xml:space="preserve"> HYPERLINK "http://www.baidu.com/s?wd=%E6%8B%9B%E6%A0%87%E6%96%87%E4%BB%B6&amp;hl_tag=textlink&amp;tn=SE_hldp01350_v6v6zkg6" \t "_blank" </w:instrText>
      </w:r>
      <w:r>
        <w:fldChar w:fldCharType="separate"/>
      </w:r>
      <w:r>
        <w:rPr>
          <w:rFonts w:hint="eastAsia" w:asciiTheme="minorEastAsia" w:hAnsiTheme="minorEastAsia" w:eastAsiaTheme="minorEastAsia" w:cstheme="minorEastAsia"/>
        </w:rPr>
        <w:t>采购文件</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中规定的各项评审因素及其分值进行综合评分后，以评分从高到低的顺序推荐1至3家供应商作为中标候选供应商的评标方法。</w:t>
      </w:r>
    </w:p>
    <w:p>
      <w:pPr>
        <w:ind w:firstLine="424" w:firstLineChars="177"/>
        <w:rPr>
          <w:rFonts w:asciiTheme="minorEastAsia" w:hAnsiTheme="minorEastAsia" w:eastAsiaTheme="minorEastAsia" w:cstheme="minorEastAsia"/>
          <w:bCs/>
        </w:rPr>
      </w:pPr>
      <w:r>
        <w:rPr>
          <w:rStyle w:val="26"/>
          <w:rFonts w:hint="eastAsia" w:asciiTheme="minorEastAsia" w:hAnsiTheme="minorEastAsia" w:eastAsiaTheme="minorEastAsia" w:cstheme="minorEastAsia"/>
        </w:rPr>
        <w:t>二、</w:t>
      </w:r>
      <w:r>
        <w:rPr>
          <w:rFonts w:hint="eastAsia" w:asciiTheme="minorEastAsia" w:hAnsiTheme="minorEastAsia" w:eastAsiaTheme="minorEastAsia" w:cstheme="minorEastAsia"/>
          <w:bCs/>
        </w:rPr>
        <w:t>评分因素</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评分的主要因素分为价格因素、技术因素（如技术参数、产品性能、产品质量等）和商务因素（如财务状况、信誉、业绩、服务期、质保期等）。评分因素详见评分表。评标分值保留至两位小数。</w:t>
      </w:r>
      <w:bookmarkStart w:id="32" w:name="_Toc407182671"/>
      <w:r>
        <w:rPr>
          <w:rFonts w:hint="eastAsia" w:asciiTheme="minorEastAsia" w:hAnsiTheme="minorEastAsia" w:eastAsiaTheme="minorEastAsia" w:cstheme="minorEastAsia"/>
        </w:rPr>
        <w:t>评标时，评标专家依照评分表对每个有效供应商的竞争性磋商响应文件进行独立评审、打分。</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三、评分标准</w:t>
      </w:r>
    </w:p>
    <w:p>
      <w:pPr>
        <w:spacing w:before="240" w:beforeLines="10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1.初步审查表</w:t>
      </w:r>
    </w:p>
    <w:p>
      <w:pPr>
        <w:spacing w:before="240" w:beforeLines="100" w:after="120" w:afterLines="50"/>
        <w:ind w:firstLine="480"/>
        <w:rPr>
          <w:rFonts w:asciiTheme="minorEastAsia" w:hAnsiTheme="minorEastAsia" w:eastAsiaTheme="minorEastAsia" w:cstheme="minorEastAsia"/>
        </w:rPr>
        <w:sectPr>
          <w:pgSz w:w="11907" w:h="16840"/>
          <w:pgMar w:top="1531" w:right="1418" w:bottom="1361" w:left="1418" w:header="720" w:footer="720" w:gutter="0"/>
          <w:cols w:space="425" w:num="1"/>
          <w:docGrid w:linePitch="285" w:charSpace="0"/>
        </w:sectPr>
      </w:pPr>
    </w:p>
    <w:tbl>
      <w:tblPr>
        <w:tblStyle w:val="23"/>
        <w:tblW w:w="14922" w:type="dxa"/>
        <w:jc w:val="center"/>
        <w:tblLayout w:type="fixed"/>
        <w:tblCellMar>
          <w:top w:w="0" w:type="dxa"/>
          <w:left w:w="108" w:type="dxa"/>
          <w:bottom w:w="0" w:type="dxa"/>
          <w:right w:w="108" w:type="dxa"/>
        </w:tblCellMar>
      </w:tblPr>
      <w:tblGrid>
        <w:gridCol w:w="14922"/>
      </w:tblGrid>
      <w:tr>
        <w:tblPrEx>
          <w:tblCellMar>
            <w:top w:w="0" w:type="dxa"/>
            <w:left w:w="108" w:type="dxa"/>
            <w:bottom w:w="0" w:type="dxa"/>
            <w:right w:w="108" w:type="dxa"/>
          </w:tblCellMar>
        </w:tblPrEx>
        <w:trPr>
          <w:trHeight w:val="619" w:hRule="atLeast"/>
          <w:jc w:val="center"/>
        </w:trPr>
        <w:tc>
          <w:tcPr>
            <w:tcW w:w="14922" w:type="dxa"/>
            <w:tcBorders>
              <w:top w:val="nil"/>
              <w:left w:val="nil"/>
              <w:bottom w:val="nil"/>
              <w:right w:val="nil"/>
            </w:tcBorders>
            <w:shd w:val="clear" w:color="000000" w:fill="FFFFFF"/>
            <w:vAlign w:val="center"/>
          </w:tcPr>
          <w:p>
            <w:pPr>
              <w:keepNext w:val="0"/>
              <w:keepLines w:val="0"/>
              <w:suppressLineNumbers w:val="0"/>
              <w:spacing w:before="0" w:beforeAutospacing="0" w:after="0" w:afterAutospacing="0" w:line="240" w:lineRule="auto"/>
              <w:ind w:left="0" w:right="0" w:firstLine="723"/>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b/>
                <w:bCs/>
                <w:kern w:val="0"/>
                <w:sz w:val="36"/>
                <w:szCs w:val="36"/>
                <w:u w:val="single"/>
              </w:rPr>
              <w:t>资  格  审  查  表</w:t>
            </w:r>
          </w:p>
          <w:tbl>
            <w:tblPr>
              <w:tblStyle w:val="23"/>
              <w:tblW w:w="14922" w:type="dxa"/>
              <w:jc w:val="center"/>
              <w:tblLayout w:type="fixed"/>
              <w:tblCellMar>
                <w:top w:w="0" w:type="dxa"/>
                <w:left w:w="108" w:type="dxa"/>
                <w:bottom w:w="0" w:type="dxa"/>
                <w:right w:w="108" w:type="dxa"/>
              </w:tblCellMar>
            </w:tblPr>
            <w:tblGrid>
              <w:gridCol w:w="552"/>
              <w:gridCol w:w="1695"/>
              <w:gridCol w:w="8303"/>
              <w:gridCol w:w="1137"/>
              <w:gridCol w:w="1134"/>
              <w:gridCol w:w="1120"/>
              <w:gridCol w:w="981"/>
            </w:tblGrid>
            <w:tr>
              <w:tblPrEx>
                <w:tblCellMar>
                  <w:top w:w="0" w:type="dxa"/>
                  <w:left w:w="108" w:type="dxa"/>
                  <w:bottom w:w="0" w:type="dxa"/>
                  <w:right w:w="108" w:type="dxa"/>
                </w:tblCellMar>
              </w:tblPrEx>
              <w:trPr>
                <w:trHeight w:val="340" w:hRule="atLeast"/>
                <w:jc w:val="center"/>
              </w:trPr>
              <w:tc>
                <w:tcPr>
                  <w:tcW w:w="14922" w:type="dxa"/>
                  <w:gridSpan w:val="7"/>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u w:val="single"/>
                    </w:rPr>
                  </w:pPr>
                  <w:r>
                    <w:rPr>
                      <w:rFonts w:hint="eastAsia" w:asciiTheme="minorEastAsia" w:hAnsiTheme="minorEastAsia" w:eastAsiaTheme="minorEastAsia" w:cstheme="minorEastAsia"/>
                    </w:rPr>
                    <w:t>项目名称：</w:t>
                  </w:r>
                </w:p>
              </w:tc>
            </w:tr>
            <w:tr>
              <w:tblPrEx>
                <w:tblCellMar>
                  <w:top w:w="0" w:type="dxa"/>
                  <w:left w:w="108" w:type="dxa"/>
                  <w:bottom w:w="0" w:type="dxa"/>
                  <w:right w:w="108" w:type="dxa"/>
                </w:tblCellMar>
              </w:tblPrEx>
              <w:trPr>
                <w:trHeight w:val="340" w:hRule="atLeast"/>
                <w:jc w:val="center"/>
              </w:trPr>
              <w:tc>
                <w:tcPr>
                  <w:tcW w:w="14922" w:type="dxa"/>
                  <w:gridSpan w:val="7"/>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u w:val="single"/>
                    </w:rPr>
                  </w:pPr>
                  <w:r>
                    <w:rPr>
                      <w:rFonts w:hint="eastAsia" w:asciiTheme="minorEastAsia" w:hAnsiTheme="minorEastAsia" w:eastAsiaTheme="minorEastAsia" w:cstheme="minorEastAsia"/>
                    </w:rPr>
                    <w:t>交易编号：202</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 xml:space="preserve">-ZFCG-XXXX                                                       项目编号： </w:t>
                  </w:r>
                </w:p>
              </w:tc>
            </w:tr>
            <w:tr>
              <w:tblPrEx>
                <w:tblCellMar>
                  <w:top w:w="0" w:type="dxa"/>
                  <w:left w:w="108" w:type="dxa"/>
                  <w:bottom w:w="0" w:type="dxa"/>
                  <w:right w:w="108" w:type="dxa"/>
                </w:tblCellMar>
              </w:tblPrEx>
              <w:trPr>
                <w:trHeight w:val="340" w:hRule="atLeast"/>
                <w:jc w:val="center"/>
              </w:trPr>
              <w:tc>
                <w:tcPr>
                  <w:tcW w:w="14922" w:type="dxa"/>
                  <w:gridSpan w:val="7"/>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20</w:t>
                  </w:r>
                  <w:r>
                    <w:rPr>
                      <w:rFonts w:hint="eastAsia" w:asciiTheme="minorEastAsia" w:hAnsiTheme="minorEastAsia" w:eastAsiaTheme="minorEastAsia" w:cstheme="minorEastAsia"/>
                      <w:lang w:val="en-US" w:eastAsia="zh-CN"/>
                    </w:rPr>
                    <w:t>24</w:t>
                  </w:r>
                  <w:r>
                    <w:rPr>
                      <w:rFonts w:hint="eastAsia" w:asciiTheme="minorEastAsia" w:hAnsiTheme="minorEastAsia" w:eastAsiaTheme="minorEastAsia" w:cstheme="minorEastAsia"/>
                    </w:rPr>
                    <w:t>.X.X</w:t>
                  </w:r>
                </w:p>
              </w:tc>
            </w:tr>
            <w:tr>
              <w:tblPrEx>
                <w:tblCellMar>
                  <w:top w:w="0" w:type="dxa"/>
                  <w:left w:w="108" w:type="dxa"/>
                  <w:bottom w:w="0" w:type="dxa"/>
                  <w:right w:w="108" w:type="dxa"/>
                </w:tblCellMar>
              </w:tblPrEx>
              <w:trPr>
                <w:trHeight w:val="340" w:hRule="atLeast"/>
                <w:jc w:val="center"/>
              </w:trPr>
              <w:tc>
                <w:tcPr>
                  <w:tcW w:w="55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9998" w:type="dxa"/>
                  <w:gridSpan w:val="2"/>
                  <w:tcBorders>
                    <w:top w:val="single" w:color="auto" w:sz="4" w:space="0"/>
                    <w:left w:val="nil"/>
                    <w:bottom w:val="single" w:color="auto" w:sz="4" w:space="0"/>
                    <w:right w:val="single" w:color="auto" w:sz="4" w:space="0"/>
                    <w:tl2br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 xml:space="preserve">                                                         供应商名称</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资格要求</w:t>
                  </w:r>
                </w:p>
              </w:tc>
              <w:tc>
                <w:tcPr>
                  <w:tcW w:w="1137" w:type="dxa"/>
                  <w:tcBorders>
                    <w:top w:val="single" w:color="auto" w:sz="4" w:space="0"/>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供应商1</w:t>
                  </w:r>
                </w:p>
              </w:tc>
              <w:tc>
                <w:tcPr>
                  <w:tcW w:w="1134" w:type="dxa"/>
                  <w:tcBorders>
                    <w:top w:val="single" w:color="auto" w:sz="4" w:space="0"/>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供应商2</w:t>
                  </w:r>
                </w:p>
              </w:tc>
              <w:tc>
                <w:tcPr>
                  <w:tcW w:w="1120" w:type="dxa"/>
                  <w:tcBorders>
                    <w:top w:val="single" w:color="auto" w:sz="4" w:space="0"/>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供应商3</w:t>
                  </w:r>
                </w:p>
              </w:tc>
              <w:tc>
                <w:tcPr>
                  <w:tcW w:w="981" w:type="dxa"/>
                  <w:tcBorders>
                    <w:top w:val="single" w:color="auto" w:sz="4" w:space="0"/>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供应商4</w:t>
                  </w:r>
                </w:p>
              </w:tc>
            </w:tr>
            <w:tr>
              <w:tblPrEx>
                <w:tblCellMar>
                  <w:top w:w="0" w:type="dxa"/>
                  <w:left w:w="108" w:type="dxa"/>
                  <w:bottom w:w="0" w:type="dxa"/>
                  <w:right w:w="108" w:type="dxa"/>
                </w:tblCellMar>
              </w:tblPrEx>
              <w:trPr>
                <w:trHeight w:val="340" w:hRule="atLeast"/>
                <w:jc w:val="center"/>
              </w:trPr>
              <w:tc>
                <w:tcPr>
                  <w:tcW w:w="55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695"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经营资格审查</w:t>
                  </w:r>
                </w:p>
              </w:tc>
              <w:tc>
                <w:tcPr>
                  <w:tcW w:w="8303"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提供法人或其他组织的营业执照等证明文件复印件加盖公章，或自然人身份证明复印件加盖公章</w:t>
                  </w:r>
                </w:p>
              </w:tc>
              <w:tc>
                <w:tcPr>
                  <w:tcW w:w="1137"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40" w:hRule="atLeast"/>
                <w:jc w:val="center"/>
              </w:trPr>
              <w:tc>
                <w:tcPr>
                  <w:tcW w:w="55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69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Cs/>
                    </w:rPr>
                  </w:pPr>
                </w:p>
              </w:tc>
              <w:tc>
                <w:tcPr>
                  <w:tcW w:w="8303"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是法人的，提供2022年度经审计的财务报告或基本开户银行出具的资信证明或提供2023年1月以来任意三个月的财务报表。2023年注册新成立的企业提供基本开户银行出具的资信证明。部分其他组织和自然人，没有经审计的财务报告，可以提供银行出具的资信证明</w:t>
                  </w:r>
                </w:p>
              </w:tc>
              <w:tc>
                <w:tcPr>
                  <w:tcW w:w="1137"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70"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3</w:t>
                  </w:r>
                </w:p>
              </w:tc>
              <w:tc>
                <w:tcPr>
                  <w:tcW w:w="169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Cs/>
                    </w:rPr>
                  </w:pP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承诺具备履行合同所必需的设备和专业技术能力（承诺书格式自拟）</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04"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4</w:t>
                  </w:r>
                </w:p>
              </w:tc>
              <w:tc>
                <w:tcPr>
                  <w:tcW w:w="169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Cs/>
                    </w:rPr>
                  </w:pP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2023年任意三个月的缴纳税收证明或记录（复印件加盖公章），2023年任意三个月的社保缴纳证明或记录（复印件加盖公章）；（不需要缴纳社保资金的供应商须提供相应证明文件；依法免税的供应商须提供相应证明文件。）</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04"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5</w:t>
                  </w:r>
                </w:p>
              </w:tc>
              <w:tc>
                <w:tcPr>
                  <w:tcW w:w="169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Cs/>
                    </w:rPr>
                  </w:pP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提供参加政府采购活动前3年内在经营活动中没有重大违法记录的书面声明（格式文件详见投标文件范本）</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04"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6</w:t>
                  </w:r>
                </w:p>
              </w:tc>
              <w:tc>
                <w:tcPr>
                  <w:tcW w:w="169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Cs/>
                    </w:rPr>
                  </w:pP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04"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7</w:t>
                  </w:r>
                </w:p>
              </w:tc>
              <w:tc>
                <w:tcPr>
                  <w:tcW w:w="1695"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Cs/>
                    </w:rPr>
                  </w:pP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6.法律、行政法规规定的其他条件（2）查询结果（代理机构通过系统查询，若查询结果为法院失信被执行人，将查询结果打印递交磋商小组）</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40"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8</w:t>
                  </w:r>
                </w:p>
              </w:tc>
              <w:tc>
                <w:tcPr>
                  <w:tcW w:w="169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专业资格审查</w:t>
                  </w: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供应商须具备</w:t>
                  </w:r>
                  <w:r>
                    <w:rPr>
                      <w:rFonts w:hint="eastAsia" w:asciiTheme="minorEastAsia" w:hAnsiTheme="minorEastAsia" w:eastAsiaTheme="minorEastAsia" w:cstheme="minorEastAsia"/>
                      <w:b/>
                      <w:bCs/>
                      <w:color w:val="FF0000"/>
                      <w:u w:val="single"/>
                      <w:lang w:eastAsia="zh-CN"/>
                    </w:rPr>
                    <w:t>建筑工程施工总承包三级</w:t>
                  </w:r>
                  <w:r>
                    <w:rPr>
                      <w:rFonts w:hint="eastAsia" w:asciiTheme="minorEastAsia" w:hAnsiTheme="minorEastAsia" w:eastAsiaTheme="minorEastAsia" w:cstheme="minorEastAsia"/>
                      <w:b/>
                      <w:bCs/>
                      <w:color w:val="FF0000"/>
                      <w:u w:val="single"/>
                    </w:rPr>
                    <w:t>及以上资质且具备有效的安全生产许可证</w:t>
                  </w:r>
                  <w:r>
                    <w:rPr>
                      <w:rFonts w:hint="eastAsia" w:asciiTheme="minorEastAsia" w:hAnsiTheme="minorEastAsia" w:eastAsiaTheme="minorEastAsia" w:cstheme="minorEastAsia"/>
                    </w:rPr>
                    <w:t>，提供符合要求的证明材料或者情况说明</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40"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9</w:t>
                  </w:r>
                </w:p>
              </w:tc>
              <w:tc>
                <w:tcPr>
                  <w:tcW w:w="169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投标保证审查</w:t>
                  </w: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不要求</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40" w:hRule="atLeast"/>
                <w:jc w:val="center"/>
              </w:trPr>
              <w:tc>
                <w:tcPr>
                  <w:tcW w:w="552"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10</w:t>
                  </w:r>
                </w:p>
              </w:tc>
              <w:tc>
                <w:tcPr>
                  <w:tcW w:w="169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其他资格</w:t>
                  </w:r>
                </w:p>
              </w:tc>
              <w:tc>
                <w:tcPr>
                  <w:tcW w:w="830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招标文件规定的其他资格要求</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340" w:hRule="atLeast"/>
                <w:jc w:val="center"/>
              </w:trPr>
              <w:tc>
                <w:tcPr>
                  <w:tcW w:w="10550" w:type="dxa"/>
                  <w:gridSpan w:val="3"/>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rPr>
                  </w:pPr>
                  <w:r>
                    <w:rPr>
                      <w:rFonts w:hint="eastAsia" w:asciiTheme="minorEastAsia" w:hAnsiTheme="minorEastAsia" w:eastAsiaTheme="minorEastAsia" w:cstheme="minorEastAsia"/>
                      <w:b/>
                    </w:rPr>
                    <w:t>资格审查结论（通过或不通过）</w:t>
                  </w:r>
                </w:p>
              </w:tc>
              <w:tc>
                <w:tcPr>
                  <w:tcW w:w="11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3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8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619" w:hRule="atLeast"/>
                <w:jc w:val="center"/>
              </w:trPr>
              <w:tc>
                <w:tcPr>
                  <w:tcW w:w="14922" w:type="dxa"/>
                  <w:gridSpan w:val="7"/>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资格审查成员（签字）：</w:t>
                  </w:r>
                </w:p>
              </w:tc>
            </w:tr>
            <w:tr>
              <w:tblPrEx>
                <w:tblCellMar>
                  <w:top w:w="0" w:type="dxa"/>
                  <w:left w:w="108" w:type="dxa"/>
                  <w:bottom w:w="0" w:type="dxa"/>
                  <w:right w:w="108" w:type="dxa"/>
                </w:tblCellMar>
              </w:tblPrEx>
              <w:trPr>
                <w:trHeight w:val="619" w:hRule="atLeast"/>
                <w:jc w:val="center"/>
              </w:trPr>
              <w:tc>
                <w:tcPr>
                  <w:tcW w:w="14922" w:type="dxa"/>
                  <w:gridSpan w:val="7"/>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rPr>
                  </w:pPr>
                </w:p>
                <w:p>
                  <w:pPr>
                    <w:keepNext w:val="0"/>
                    <w:keepLines w:val="0"/>
                    <w:widowControl/>
                    <w:suppressLineNumbers w:val="0"/>
                    <w:spacing w:before="0" w:beforeAutospacing="0" w:after="0" w:afterAutospacing="0" w:line="240" w:lineRule="auto"/>
                    <w:ind w:left="0" w:right="0" w:firstLine="723"/>
                    <w:jc w:val="center"/>
                    <w:rPr>
                      <w:rFonts w:hint="default" w:asciiTheme="minorEastAsia" w:hAnsiTheme="minorEastAsia" w:eastAsiaTheme="minorEastAsia" w:cstheme="minorEastAsia"/>
                      <w:b/>
                    </w:rPr>
                  </w:pPr>
                  <w:r>
                    <w:rPr>
                      <w:rFonts w:hint="eastAsia" w:asciiTheme="minorEastAsia" w:hAnsiTheme="minorEastAsia" w:eastAsiaTheme="minorEastAsia" w:cstheme="minorEastAsia"/>
                      <w:b/>
                      <w:bCs/>
                      <w:kern w:val="0"/>
                      <w:sz w:val="36"/>
                      <w:szCs w:val="36"/>
                      <w:u w:val="single"/>
                    </w:rPr>
                    <w:t>符  合  性  审  查  表</w:t>
                  </w:r>
                </w:p>
              </w:tc>
            </w:tr>
          </w:tbl>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项目名称：</w:t>
            </w:r>
          </w:p>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交易编号：                                                                    项目编号：</w:t>
            </w:r>
          </w:p>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日期：</w:t>
            </w:r>
          </w:p>
          <w:tbl>
            <w:tblPr>
              <w:tblStyle w:val="24"/>
              <w:tblW w:w="144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548"/>
              <w:gridCol w:w="5682"/>
              <w:gridCol w:w="1635"/>
              <w:gridCol w:w="1636"/>
              <w:gridCol w:w="1636"/>
              <w:gridCol w:w="1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rPr>
                  </w:pPr>
                  <w:r>
                    <w:rPr>
                      <w:rFonts w:hint="eastAsia" w:asciiTheme="minorEastAsia" w:hAnsiTheme="minorEastAsia" w:eastAsiaTheme="minorEastAsia" w:cstheme="minorEastAsia"/>
                    </w:rPr>
                    <w:t>序</w:t>
                  </w:r>
                </w:p>
                <w:p>
                  <w:pPr>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rPr>
                  </w:pPr>
                  <w:r>
                    <w:rPr>
                      <w:rFonts w:hint="eastAsia" w:asciiTheme="minorEastAsia" w:hAnsiTheme="minorEastAsia" w:eastAsiaTheme="minorEastAsia" w:cstheme="minorEastAsia"/>
                    </w:rPr>
                    <w:t>号</w:t>
                  </w:r>
                </w:p>
              </w:tc>
              <w:tc>
                <w:tcPr>
                  <w:tcW w:w="7230" w:type="dxa"/>
                  <w:gridSpan w:val="2"/>
                  <w:tcBorders>
                    <w:tl2br w:val="sing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 xml:space="preserve">                                          供应商名称</w:t>
                  </w:r>
                </w:p>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审查内容</w:t>
                  </w:r>
                </w:p>
              </w:tc>
              <w:tc>
                <w:tcPr>
                  <w:tcW w:w="1635"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供应商1</w:t>
                  </w: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供应商2</w:t>
                  </w: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供应商3</w:t>
                  </w: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54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商务实质性响应审查</w:t>
                  </w:r>
                </w:p>
              </w:tc>
              <w:tc>
                <w:tcPr>
                  <w:tcW w:w="5682" w:type="dxa"/>
                  <w:tcBorders>
                    <w:left w:val="single" w:color="auto" w:sz="4" w:space="0"/>
                  </w:tcBorders>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承诺按照采购文件要求执行</w:t>
                  </w:r>
                </w:p>
              </w:tc>
              <w:tc>
                <w:tcPr>
                  <w:tcW w:w="1635"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54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技术实质性响应审查</w:t>
                  </w:r>
                </w:p>
              </w:tc>
              <w:tc>
                <w:tcPr>
                  <w:tcW w:w="5682" w:type="dxa"/>
                  <w:tcBorders>
                    <w:left w:val="single" w:color="auto" w:sz="4" w:space="0"/>
                  </w:tcBorders>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承诺按照采购文件要求执行</w:t>
                  </w:r>
                </w:p>
              </w:tc>
              <w:tc>
                <w:tcPr>
                  <w:tcW w:w="1635"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675" w:type="dxa"/>
                  <w:vAlign w:val="center"/>
                </w:tcPr>
                <w:p>
                  <w:pPr>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rPr>
                  </w:pPr>
                  <w:r>
                    <w:rPr>
                      <w:rFonts w:hint="eastAsia" w:asciiTheme="minorEastAsia" w:hAnsiTheme="minorEastAsia" w:eastAsiaTheme="minorEastAsia" w:cstheme="minorEastAsia"/>
                    </w:rPr>
                    <w:t>3</w:t>
                  </w:r>
                </w:p>
              </w:tc>
              <w:tc>
                <w:tcPr>
                  <w:tcW w:w="154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报价审查</w:t>
                  </w:r>
                </w:p>
              </w:tc>
              <w:tc>
                <w:tcPr>
                  <w:tcW w:w="5682" w:type="dxa"/>
                  <w:tcBorders>
                    <w:left w:val="single" w:color="auto" w:sz="4" w:space="0"/>
                  </w:tcBorders>
                  <w:vAlign w:val="center"/>
                </w:tcPr>
                <w:p>
                  <w:pPr>
                    <w:keepNext w:val="0"/>
                    <w:keepLines w:val="0"/>
                    <w:suppressLineNumbers w:val="0"/>
                    <w:spacing w:before="0" w:beforeAutospacing="0" w:after="0" w:afterAutospacing="0"/>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异常低价审查</w:t>
                  </w:r>
                </w:p>
              </w:tc>
              <w:tc>
                <w:tcPr>
                  <w:tcW w:w="1635"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rPr>
                  </w:pPr>
                  <w:r>
                    <w:rPr>
                      <w:rFonts w:hint="eastAsia" w:asciiTheme="minorEastAsia" w:hAnsiTheme="minorEastAsia" w:eastAsiaTheme="minorEastAsia" w:cstheme="minorEastAsia"/>
                    </w:rPr>
                    <w:t>4</w:t>
                  </w:r>
                </w:p>
              </w:tc>
              <w:tc>
                <w:tcPr>
                  <w:tcW w:w="154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无效标审查</w:t>
                  </w:r>
                </w:p>
              </w:tc>
              <w:tc>
                <w:tcPr>
                  <w:tcW w:w="5682" w:type="dxa"/>
                  <w:tcBorders>
                    <w:left w:val="single" w:color="auto" w:sz="4" w:space="0"/>
                  </w:tcBorders>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按本项目竞争性磋商文件无效标条款规定，审查是否通过</w:t>
                  </w:r>
                </w:p>
              </w:tc>
              <w:tc>
                <w:tcPr>
                  <w:tcW w:w="1635"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05" w:type="dxa"/>
                  <w:gridSpan w:val="3"/>
                  <w:vAlign w:val="center"/>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b/>
                    </w:rPr>
                    <w:t>审查结论（通过或不通过）</w:t>
                  </w:r>
                </w:p>
              </w:tc>
              <w:tc>
                <w:tcPr>
                  <w:tcW w:w="1635"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36"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bl>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r>
              <w:rPr>
                <w:rFonts w:hint="eastAsia" w:asciiTheme="minorEastAsia" w:hAnsiTheme="minorEastAsia" w:eastAsiaTheme="minorEastAsia" w:cstheme="minorEastAsia"/>
                <w:b/>
                <w:bCs/>
              </w:rPr>
              <w:t>备注：</w:t>
            </w:r>
            <w:r>
              <w:rPr>
                <w:rFonts w:hint="default" w:asciiTheme="minorEastAsia" w:hAnsiTheme="minorEastAsia" w:eastAsiaTheme="minorEastAsia" w:cstheme="minorEastAsia"/>
                <w:b/>
                <w:bCs/>
              </w:rPr>
              <w:t>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符合性审查成员（签字）：</w:t>
            </w:r>
          </w:p>
        </w:tc>
      </w:tr>
    </w:tbl>
    <w:p>
      <w:pPr>
        <w:spacing w:line="400" w:lineRule="exact"/>
        <w:ind w:firstLine="484" w:firstLineChars="202"/>
        <w:rPr>
          <w:rFonts w:asciiTheme="minorEastAsia" w:hAnsiTheme="minorEastAsia" w:eastAsiaTheme="minorEastAsia" w:cstheme="minorEastAsia"/>
        </w:rPr>
        <w:sectPr>
          <w:pgSz w:w="16840" w:h="11907" w:orient="landscape"/>
          <w:pgMar w:top="1588" w:right="1304" w:bottom="1588" w:left="1304" w:header="720" w:footer="720" w:gutter="0"/>
          <w:cols w:space="425" w:num="1"/>
          <w:docGrid w:linePitch="285" w:charSpace="0"/>
        </w:sectPr>
      </w:pPr>
    </w:p>
    <w:p>
      <w:pPr>
        <w:spacing w:before="240" w:beforeLines="10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2.评分表</w:t>
      </w:r>
    </w:p>
    <w:p>
      <w:pPr>
        <w:spacing w:before="100" w:beforeAutospacing="1"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b/>
          <w:bCs/>
          <w:kern w:val="0"/>
          <w:sz w:val="36"/>
          <w:szCs w:val="36"/>
          <w:u w:val="single"/>
        </w:rPr>
        <w:t>评 分 表</w:t>
      </w:r>
    </w:p>
    <w:tbl>
      <w:tblPr>
        <w:tblStyle w:val="23"/>
        <w:tblW w:w="8779" w:type="dxa"/>
        <w:jc w:val="center"/>
        <w:tblLayout w:type="fixed"/>
        <w:tblCellMar>
          <w:top w:w="0" w:type="dxa"/>
          <w:left w:w="108" w:type="dxa"/>
          <w:bottom w:w="0" w:type="dxa"/>
          <w:right w:w="108" w:type="dxa"/>
        </w:tblCellMar>
      </w:tblPr>
      <w:tblGrid>
        <w:gridCol w:w="1180"/>
        <w:gridCol w:w="1982"/>
        <w:gridCol w:w="1154"/>
        <w:gridCol w:w="1136"/>
        <w:gridCol w:w="1094"/>
        <w:gridCol w:w="1115"/>
        <w:gridCol w:w="1118"/>
      </w:tblGrid>
      <w:tr>
        <w:tblPrEx>
          <w:tblCellMar>
            <w:top w:w="0" w:type="dxa"/>
            <w:left w:w="108" w:type="dxa"/>
            <w:bottom w:w="0" w:type="dxa"/>
            <w:right w:w="108" w:type="dxa"/>
          </w:tblCellMar>
        </w:tblPrEx>
        <w:trPr>
          <w:trHeight w:val="80" w:hRule="atLeast"/>
          <w:jc w:val="center"/>
        </w:trPr>
        <w:tc>
          <w:tcPr>
            <w:tcW w:w="8779" w:type="dxa"/>
            <w:gridSpan w:val="7"/>
            <w:tcBorders>
              <w:top w:val="nil"/>
              <w:left w:val="nil"/>
              <w:bottom w:val="nil"/>
              <w:right w:val="nil"/>
            </w:tcBorders>
            <w:shd w:val="clear" w:color="000000" w:fill="FFFFFF"/>
            <w:vAlign w:val="center"/>
          </w:tcPr>
          <w:p>
            <w:pPr>
              <w:keepNext w:val="0"/>
              <w:keepLines w:val="0"/>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项目名称：</w:t>
            </w:r>
          </w:p>
        </w:tc>
      </w:tr>
      <w:tr>
        <w:tblPrEx>
          <w:tblCellMar>
            <w:top w:w="0" w:type="dxa"/>
            <w:left w:w="108" w:type="dxa"/>
            <w:bottom w:w="0" w:type="dxa"/>
            <w:right w:w="108" w:type="dxa"/>
          </w:tblCellMar>
        </w:tblPrEx>
        <w:trPr>
          <w:trHeight w:val="80" w:hRule="atLeast"/>
          <w:jc w:val="center"/>
        </w:trPr>
        <w:tc>
          <w:tcPr>
            <w:tcW w:w="8779" w:type="dxa"/>
            <w:gridSpan w:val="7"/>
            <w:tcBorders>
              <w:top w:val="nil"/>
              <w:left w:val="nil"/>
              <w:bottom w:val="nil"/>
              <w:right w:val="nil"/>
            </w:tcBorders>
            <w:shd w:val="clear" w:color="000000" w:fill="FFFFFF"/>
            <w:vAlign w:val="center"/>
          </w:tcPr>
          <w:p>
            <w:pPr>
              <w:keepNext w:val="0"/>
              <w:keepLines w:val="0"/>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交易编号：                                            项目编号：</w:t>
            </w:r>
          </w:p>
        </w:tc>
      </w:tr>
      <w:tr>
        <w:tblPrEx>
          <w:tblCellMar>
            <w:top w:w="0" w:type="dxa"/>
            <w:left w:w="108" w:type="dxa"/>
            <w:bottom w:w="0" w:type="dxa"/>
            <w:right w:w="108" w:type="dxa"/>
          </w:tblCellMar>
        </w:tblPrEx>
        <w:trPr>
          <w:trHeight w:val="420" w:hRule="atLeast"/>
          <w:jc w:val="center"/>
        </w:trPr>
        <w:tc>
          <w:tcPr>
            <w:tcW w:w="8779" w:type="dxa"/>
            <w:gridSpan w:val="7"/>
            <w:tcBorders>
              <w:top w:val="nil"/>
              <w:left w:val="nil"/>
              <w:bottom w:val="nil"/>
              <w:right w:val="nil"/>
            </w:tcBorders>
            <w:shd w:val="clear" w:color="000000" w:fill="FFFFFF"/>
            <w:vAlign w:val="center"/>
          </w:tcPr>
          <w:p>
            <w:pPr>
              <w:keepNext w:val="0"/>
              <w:keepLines w:val="0"/>
              <w:suppressLineNumbers w:val="0"/>
              <w:spacing w:before="100" w:beforeAutospacing="1" w:after="100" w:afterAutospacing="1" w:line="240" w:lineRule="auto"/>
              <w:ind w:left="0" w:right="0" w:firstLine="0" w:firstLine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评标地点：贵阳市公共资源交易中心五楼评标</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室                </w:t>
            </w:r>
            <w:r>
              <w:rPr>
                <w:rFonts w:hint="eastAsia" w:asciiTheme="minorEastAsia" w:hAnsiTheme="minorEastAsia" w:eastAsiaTheme="minorEastAsia" w:cstheme="minorEastAsia"/>
                <w:sz w:val="21"/>
                <w:szCs w:val="21"/>
                <w:lang w:eastAsia="zh-CN"/>
              </w:rPr>
              <w:t>2024.X.X</w:t>
            </w:r>
          </w:p>
        </w:tc>
      </w:tr>
      <w:tr>
        <w:tblPrEx>
          <w:tblCellMar>
            <w:top w:w="0" w:type="dxa"/>
            <w:left w:w="108" w:type="dxa"/>
            <w:bottom w:w="0" w:type="dxa"/>
            <w:right w:w="108" w:type="dxa"/>
          </w:tblCellMar>
        </w:tblPrEx>
        <w:trPr>
          <w:trHeight w:val="739" w:hRule="atLeast"/>
          <w:jc w:val="center"/>
        </w:trPr>
        <w:tc>
          <w:tcPr>
            <w:tcW w:w="4316" w:type="dxa"/>
            <w:gridSpan w:val="3"/>
            <w:tcBorders>
              <w:top w:val="single" w:color="auto" w:sz="4" w:space="0"/>
              <w:left w:val="single" w:color="auto" w:sz="4" w:space="0"/>
              <w:bottom w:val="single" w:color="auto" w:sz="4" w:space="0"/>
              <w:right w:val="single" w:color="auto" w:sz="4" w:space="0"/>
              <w:tl2br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供应商名称</w:t>
            </w:r>
          </w:p>
          <w:p>
            <w:pPr>
              <w:keepNext w:val="0"/>
              <w:keepLines w:val="0"/>
              <w:widowControl/>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评分项及评分标准</w:t>
            </w:r>
          </w:p>
        </w:tc>
        <w:tc>
          <w:tcPr>
            <w:tcW w:w="1136"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供应商1</w:t>
            </w:r>
          </w:p>
        </w:tc>
        <w:tc>
          <w:tcPr>
            <w:tcW w:w="1094"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供应商2</w:t>
            </w:r>
          </w:p>
        </w:tc>
        <w:tc>
          <w:tcPr>
            <w:tcW w:w="1115"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供应商3</w:t>
            </w:r>
          </w:p>
        </w:tc>
        <w:tc>
          <w:tcPr>
            <w:tcW w:w="1118"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供应商4</w:t>
            </w:r>
          </w:p>
        </w:tc>
      </w:tr>
      <w:tr>
        <w:tblPrEx>
          <w:tblCellMar>
            <w:top w:w="0" w:type="dxa"/>
            <w:left w:w="108" w:type="dxa"/>
            <w:bottom w:w="0" w:type="dxa"/>
            <w:right w:w="108" w:type="dxa"/>
          </w:tblCellMar>
        </w:tblPrEx>
        <w:trPr>
          <w:trHeight w:val="810" w:hRule="atLeast"/>
          <w:jc w:val="center"/>
        </w:trPr>
        <w:tc>
          <w:tcPr>
            <w:tcW w:w="1180"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价格分 </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（40分）</w:t>
            </w: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投标报价得分＝（评标基准价／有效投标报价）×价格权值(40%)×100</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0 - 40分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restart"/>
            <w:tcBorders>
              <w:top w:val="nil"/>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技术分</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rPr>
            </w:pPr>
            <w:r>
              <w:rPr>
                <w:rFonts w:hint="default" w:asciiTheme="minorEastAsia" w:hAnsiTheme="minorEastAsia" w:eastAsiaTheme="minorEastAsia" w:cstheme="minorEastAsia"/>
                <w:sz w:val="21"/>
                <w:szCs w:val="21"/>
              </w:rPr>
              <w:t>施工方案与技术措施</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质量保证措施</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施工总进度（包括施工进度计划横道图、网络图）及保证措施</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 xml:space="preserve">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施工安全措施</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文明施工措施</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施工场地治安保卫管理</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施工环保措施</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 xml:space="preserve">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施工现场总平面布置图</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现场组织管理机 构</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rPr>
            </w:pPr>
            <w:r>
              <w:rPr>
                <w:rFonts w:hint="default" w:ascii="宋体" w:hAnsi="宋体" w:eastAsia="宋体" w:cs="宋体"/>
                <w:sz w:val="21"/>
                <w:szCs w:val="21"/>
              </w:rPr>
              <w:t>与发包人、监理及设计单位、专业分包工程的配合</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eastAsia" w:eastAsia="宋体" w:asciiTheme="minorEastAsia" w:hAnsiTheme="minorEastAsia" w:cstheme="minorEastAsia"/>
                <w:sz w:val="21"/>
                <w:szCs w:val="21"/>
                <w:lang w:eastAsia="zh-CN"/>
              </w:rPr>
            </w:pPr>
            <w:r>
              <w:rPr>
                <w:rFonts w:hint="eastAsia" w:ascii="宋体" w:hAnsi="宋体" w:eastAsia="宋体" w:cs="宋体"/>
                <w:sz w:val="21"/>
                <w:szCs w:val="21"/>
              </w:rPr>
              <w:t>项目经理</w:t>
            </w:r>
            <w:r>
              <w:rPr>
                <w:rFonts w:hint="eastAsia" w:ascii="宋体" w:hAnsi="宋体" w:eastAsia="宋体" w:cs="宋体"/>
                <w:sz w:val="21"/>
                <w:szCs w:val="21"/>
                <w:lang w:val="en-US" w:eastAsia="zh-CN"/>
              </w:rPr>
              <w:t>根据工程量清单及图纸对本项目的</w:t>
            </w:r>
            <w:r>
              <w:rPr>
                <w:rFonts w:hint="default" w:ascii="宋体" w:hAnsi="宋体" w:eastAsia="宋体" w:cs="宋体"/>
                <w:sz w:val="21"/>
                <w:szCs w:val="21"/>
              </w:rPr>
              <w:t>阐述方案</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restart"/>
            <w:tcBorders>
              <w:top w:val="nil"/>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商务分</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rPr>
              <w:t>分）</w:t>
            </w: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rPr>
                <w:rFonts w:hint="eastAsia" w:ascii="宋体" w:hAnsi="宋体" w:eastAsia="宋体" w:cs="宋体"/>
                <w:sz w:val="21"/>
                <w:szCs w:val="21"/>
                <w:lang w:eastAsia="zh-CN"/>
              </w:rPr>
            </w:pPr>
            <w:r>
              <w:rPr>
                <w:rFonts w:hint="eastAsia" w:ascii="宋体" w:hAnsi="宋体" w:eastAsia="宋体" w:cs="宋体"/>
                <w:sz w:val="21"/>
                <w:szCs w:val="21"/>
              </w:rPr>
              <w:t>项目经理具备建筑工程二级及以上注册建造师</w:t>
            </w:r>
            <w:r>
              <w:rPr>
                <w:rFonts w:hint="eastAsia" w:ascii="宋体" w:hAnsi="宋体" w:eastAsia="宋体" w:cs="宋体"/>
                <w:sz w:val="21"/>
                <w:szCs w:val="21"/>
                <w:lang w:val="en-US" w:eastAsia="zh-CN"/>
              </w:rPr>
              <w:t>证</w:t>
            </w:r>
            <w:r>
              <w:rPr>
                <w:rFonts w:hint="eastAsia" w:ascii="宋体" w:hAnsi="宋体" w:eastAsia="宋体" w:cs="宋体"/>
                <w:sz w:val="21"/>
                <w:szCs w:val="21"/>
              </w:rPr>
              <w:t>得</w:t>
            </w:r>
            <w:r>
              <w:rPr>
                <w:rFonts w:hint="eastAsia" w:ascii="宋体" w:hAnsi="宋体" w:eastAsia="宋体" w:cs="宋体"/>
                <w:sz w:val="21"/>
                <w:szCs w:val="21"/>
                <w:lang w:val="en-US" w:eastAsia="zh-CN"/>
              </w:rPr>
              <w:t>9</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rPr>
              <w:t>备注：提供相关证件及社保。</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特别提醒：退休返聘人员应附退休证及返聘合同</w:t>
            </w:r>
            <w:r>
              <w:rPr>
                <w:rFonts w:hint="eastAsia" w:ascii="宋体" w:hAnsi="宋体" w:eastAsia="宋体" w:cs="宋体"/>
                <w:sz w:val="21"/>
                <w:szCs w:val="21"/>
                <w:lang w:eastAsia="zh-CN"/>
              </w:rPr>
              <w:t>）</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0-9分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技术负责人具备中级职称得</w:t>
            </w:r>
            <w:r>
              <w:rPr>
                <w:rFonts w:hint="eastAsia" w:ascii="宋体" w:hAnsi="宋体" w:eastAsia="宋体" w:cs="宋体"/>
                <w:sz w:val="21"/>
                <w:szCs w:val="21"/>
                <w:lang w:val="en-US" w:eastAsia="zh-CN"/>
              </w:rPr>
              <w:t>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具备高级职称得6分</w:t>
            </w:r>
            <w:r>
              <w:rPr>
                <w:rFonts w:hint="eastAsia" w:ascii="宋体" w:hAnsi="宋体" w:eastAsia="宋体" w:cs="宋体"/>
                <w:sz w:val="21"/>
                <w:szCs w:val="21"/>
              </w:rPr>
              <w:t>。备注：提供相关证件及社保。</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特别提醒：退休返聘人员应附退休证及返聘合同</w:t>
            </w:r>
            <w:r>
              <w:rPr>
                <w:rFonts w:hint="eastAsia" w:ascii="宋体" w:hAnsi="宋体" w:eastAsia="宋体" w:cs="宋体"/>
                <w:sz w:val="21"/>
                <w:szCs w:val="21"/>
                <w:lang w:eastAsia="zh-CN"/>
              </w:rPr>
              <w:t>）</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0-6分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vMerge w:val="continue"/>
            <w:tcBorders>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sz w:val="21"/>
                <w:szCs w:val="21"/>
              </w:rPr>
            </w:pP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leftChars="0" w:right="0" w:firstLine="0" w:firstLineChars="0"/>
              <w:jc w:val="both"/>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供应商</w:t>
            </w:r>
            <w:r>
              <w:rPr>
                <w:rFonts w:hint="default" w:asciiTheme="minorEastAsia" w:hAnsiTheme="minorEastAsia" w:eastAsiaTheme="minorEastAsia" w:cstheme="minorEastAsia"/>
                <w:sz w:val="21"/>
                <w:szCs w:val="21"/>
              </w:rPr>
              <w:t>承诺在劳务用工中优先使用当地或全省建档立卡贫困劳动力人数在</w:t>
            </w:r>
            <w:r>
              <w:rPr>
                <w:rFonts w:hint="eastAsia" w:asciiTheme="minorEastAsia" w:hAnsiTheme="minorEastAsia" w:eastAsiaTheme="minorEastAsia" w:cstheme="minorEastAsia"/>
                <w:sz w:val="21"/>
                <w:szCs w:val="21"/>
              </w:rPr>
              <w:t>30</w:t>
            </w:r>
            <w:r>
              <w:rPr>
                <w:rFonts w:hint="default" w:asciiTheme="minorEastAsia" w:hAnsiTheme="minorEastAsia" w:eastAsiaTheme="minorEastAsia" w:cstheme="minorEastAsia"/>
                <w:sz w:val="21"/>
                <w:szCs w:val="21"/>
              </w:rPr>
              <w:t>人（含30，下同）以上的，得</w:t>
            </w:r>
            <w:r>
              <w:rPr>
                <w:rFonts w:hint="eastAsia" w:asciiTheme="minorEastAsia" w:hAnsiTheme="minorEastAsia" w:eastAsiaTheme="minorEastAsia" w:cstheme="minorEastAsia"/>
                <w:sz w:val="21"/>
                <w:szCs w:val="21"/>
                <w:lang w:val="en-US" w:eastAsia="zh-CN"/>
              </w:rPr>
              <w:t>10</w:t>
            </w:r>
            <w:r>
              <w:rPr>
                <w:rFonts w:hint="default"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rPr>
              <w:t>；</w:t>
            </w:r>
            <w:r>
              <w:rPr>
                <w:rFonts w:hint="default" w:asciiTheme="minorEastAsia" w:hAnsiTheme="minorEastAsia" w:eastAsiaTheme="minorEastAsia" w:cstheme="minorEastAsia"/>
                <w:sz w:val="21"/>
                <w:szCs w:val="21"/>
              </w:rPr>
              <w:t>使用</w:t>
            </w:r>
            <w:r>
              <w:rPr>
                <w:rFonts w:hint="eastAsia" w:asciiTheme="minorEastAsia" w:hAnsiTheme="minorEastAsia" w:eastAsiaTheme="minorEastAsia" w:cstheme="minorEastAsia"/>
                <w:sz w:val="21"/>
                <w:szCs w:val="21"/>
              </w:rPr>
              <w:t>20</w:t>
            </w:r>
            <w:r>
              <w:rPr>
                <w:rFonts w:hint="default" w:asciiTheme="minorEastAsia" w:hAnsiTheme="minorEastAsia" w:eastAsiaTheme="minorEastAsia" w:cstheme="minorEastAsia"/>
                <w:sz w:val="21"/>
                <w:szCs w:val="21"/>
              </w:rPr>
              <w:t>人至</w:t>
            </w:r>
            <w:r>
              <w:rPr>
                <w:rFonts w:hint="eastAsia" w:asciiTheme="minorEastAsia" w:hAnsiTheme="minorEastAsia" w:eastAsiaTheme="minorEastAsia" w:cstheme="minorEastAsia"/>
                <w:sz w:val="21"/>
                <w:szCs w:val="21"/>
              </w:rPr>
              <w:t>29</w:t>
            </w:r>
            <w:r>
              <w:rPr>
                <w:rFonts w:hint="default" w:asciiTheme="minorEastAsia" w:hAnsiTheme="minorEastAsia" w:eastAsiaTheme="minorEastAsia" w:cstheme="minorEastAsia"/>
                <w:sz w:val="21"/>
                <w:szCs w:val="21"/>
              </w:rPr>
              <w:t xml:space="preserve"> 人的得</w:t>
            </w:r>
            <w:r>
              <w:rPr>
                <w:rFonts w:hint="eastAsia" w:asciiTheme="minorEastAsia" w:hAnsiTheme="minorEastAsia" w:eastAsiaTheme="minorEastAsia" w:cstheme="minorEastAsia"/>
                <w:sz w:val="21"/>
                <w:szCs w:val="21"/>
                <w:lang w:val="en-US" w:eastAsia="zh-CN"/>
              </w:rPr>
              <w:t>5</w:t>
            </w:r>
            <w:r>
              <w:rPr>
                <w:rFonts w:hint="default" w:asciiTheme="minorEastAsia" w:hAnsiTheme="minorEastAsia" w:eastAsiaTheme="minorEastAsia" w:cstheme="minorEastAsia"/>
                <w:sz w:val="21"/>
                <w:szCs w:val="21"/>
              </w:rPr>
              <w:t>分，使用</w:t>
            </w:r>
            <w:r>
              <w:rPr>
                <w:rFonts w:hint="eastAsia" w:asciiTheme="minorEastAsia" w:hAnsiTheme="minorEastAsia" w:eastAsiaTheme="minorEastAsia" w:cstheme="minorEastAsia"/>
                <w:sz w:val="21"/>
                <w:szCs w:val="21"/>
              </w:rPr>
              <w:t>10</w:t>
            </w:r>
            <w:r>
              <w:rPr>
                <w:rFonts w:hint="default" w:asciiTheme="minorEastAsia" w:hAnsiTheme="minorEastAsia" w:eastAsiaTheme="minorEastAsia" w:cstheme="minorEastAsia"/>
                <w:sz w:val="21"/>
                <w:szCs w:val="21"/>
              </w:rPr>
              <w:t>人至</w:t>
            </w:r>
            <w:r>
              <w:rPr>
                <w:rFonts w:hint="eastAsia" w:asciiTheme="minorEastAsia" w:hAnsiTheme="minorEastAsia" w:eastAsiaTheme="minorEastAsia" w:cstheme="minorEastAsia"/>
                <w:sz w:val="21"/>
                <w:szCs w:val="21"/>
              </w:rPr>
              <w:t>19</w:t>
            </w:r>
            <w:r>
              <w:rPr>
                <w:rFonts w:hint="default" w:asciiTheme="minorEastAsia" w:hAnsiTheme="minorEastAsia" w:eastAsiaTheme="minorEastAsia" w:cstheme="minorEastAsia"/>
                <w:sz w:val="21"/>
                <w:szCs w:val="21"/>
              </w:rPr>
              <w:t>人的得</w:t>
            </w:r>
            <w:r>
              <w:rPr>
                <w:rFonts w:hint="eastAsia" w:asciiTheme="minorEastAsia" w:hAnsiTheme="minorEastAsia" w:eastAsiaTheme="minorEastAsia" w:cstheme="minorEastAsia"/>
                <w:sz w:val="21"/>
                <w:szCs w:val="21"/>
              </w:rPr>
              <w:t>3</w:t>
            </w:r>
            <w:r>
              <w:rPr>
                <w:rFonts w:hint="default" w:asciiTheme="minorEastAsia" w:hAnsiTheme="minorEastAsia" w:eastAsiaTheme="minorEastAsia" w:cstheme="minorEastAsia"/>
                <w:sz w:val="21"/>
                <w:szCs w:val="21"/>
              </w:rPr>
              <w:t>分，未承诺的不得分。</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single" w:color="auto" w:sz="4" w:space="0"/>
              <w:bottom w:val="single" w:color="auto" w:sz="4" w:space="0"/>
              <w:right w:val="single" w:color="auto" w:sz="4" w:space="0"/>
            </w:tcBorders>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tcBorders>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i/>
                <w:iCs/>
                <w:color w:val="FF0000"/>
                <w:sz w:val="21"/>
                <w:szCs w:val="21"/>
              </w:rPr>
              <w:t>（信用分（0分））</w:t>
            </w: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i/>
                <w:iCs/>
                <w:color w:val="FF0000"/>
                <w:sz w:val="21"/>
                <w:szCs w:val="21"/>
              </w:rPr>
            </w:pP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i/>
                <w:iCs/>
                <w:color w:val="FF0000"/>
                <w:sz w:val="21"/>
                <w:szCs w:val="21"/>
              </w:rPr>
              <w:t>0 - 0分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single" w:color="auto" w:sz="4" w:space="0"/>
              <w:bottom w:val="single" w:color="auto" w:sz="4" w:space="0"/>
              <w:right w:val="single" w:color="auto" w:sz="4" w:space="0"/>
            </w:tcBorders>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285" w:hRule="atLeast"/>
          <w:jc w:val="center"/>
        </w:trPr>
        <w:tc>
          <w:tcPr>
            <w:tcW w:w="1180" w:type="dxa"/>
            <w:tcBorders>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政策性加分（0分）</w:t>
            </w:r>
          </w:p>
        </w:tc>
        <w:tc>
          <w:tcPr>
            <w:tcW w:w="198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20"/>
              <w:rPr>
                <w:rFonts w:hint="default" w:asciiTheme="minorEastAsia" w:hAnsiTheme="minorEastAsia" w:eastAsiaTheme="minorEastAsia" w:cstheme="minorEastAsia"/>
                <w:sz w:val="21"/>
                <w:szCs w:val="21"/>
              </w:rPr>
            </w:pP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0 - 0 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20"/>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20"/>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20"/>
              <w:rPr>
                <w:rFonts w:hint="default" w:asciiTheme="minorEastAsia" w:hAnsiTheme="minorEastAsia" w:eastAsiaTheme="minorEastAsia" w:cstheme="minorEastAsia"/>
                <w:sz w:val="21"/>
                <w:szCs w:val="21"/>
              </w:rPr>
            </w:pPr>
          </w:p>
        </w:tc>
        <w:tc>
          <w:tcPr>
            <w:tcW w:w="1118" w:type="dxa"/>
            <w:tcBorders>
              <w:top w:val="single" w:color="auto" w:sz="4" w:space="0"/>
              <w:bottom w:val="single" w:color="auto" w:sz="4" w:space="0"/>
              <w:right w:val="single" w:color="auto" w:sz="4" w:space="0"/>
            </w:tcBorders>
          </w:tcPr>
          <w:p>
            <w:pPr>
              <w:keepNext w:val="0"/>
              <w:keepLines w:val="0"/>
              <w:widowControl/>
              <w:suppressLineNumbers w:val="0"/>
              <w:spacing w:before="0" w:beforeAutospacing="0" w:after="0" w:afterAutospacing="0" w:line="240" w:lineRule="auto"/>
              <w:ind w:left="0" w:right="0" w:firstLine="420"/>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65" w:hRule="atLeast"/>
          <w:jc w:val="center"/>
        </w:trPr>
        <w:tc>
          <w:tcPr>
            <w:tcW w:w="3162"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20"/>
              <w:jc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得分</w:t>
            </w:r>
          </w:p>
        </w:tc>
        <w:tc>
          <w:tcPr>
            <w:tcW w:w="115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100分+政策性加分</w:t>
            </w:r>
          </w:p>
        </w:tc>
        <w:tc>
          <w:tcPr>
            <w:tcW w:w="11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09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c>
          <w:tcPr>
            <w:tcW w:w="1118"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jc w:val="both"/>
              <w:rPr>
                <w:rFonts w:hint="default"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20" w:hRule="atLeast"/>
          <w:jc w:val="center"/>
        </w:trPr>
        <w:tc>
          <w:tcPr>
            <w:tcW w:w="8779" w:type="dxa"/>
            <w:gridSpan w:val="7"/>
            <w:tcBorders>
              <w:top w:val="nil"/>
              <w:left w:val="nil"/>
              <w:bottom w:val="nil"/>
              <w:right w:val="nil"/>
            </w:tcBorders>
            <w:shd w:val="clear" w:color="000000" w:fill="FFFFFF"/>
            <w:vAlign w:val="center"/>
          </w:tcPr>
          <w:p>
            <w:pPr>
              <w:keepNext w:val="0"/>
              <w:keepLines w:val="0"/>
              <w:widowControl/>
              <w:suppressLineNumbers w:val="0"/>
              <w:spacing w:before="100" w:beforeAutospacing="1" w:after="100" w:afterAutospacing="1" w:line="240" w:lineRule="auto"/>
              <w:ind w:left="0" w:right="0" w:firstLine="0" w:firstLineChars="0"/>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评标专家（签字）：</w:t>
            </w:r>
          </w:p>
        </w:tc>
      </w:tr>
    </w:tbl>
    <w:p>
      <w:pPr>
        <w:widowControl/>
        <w:ind w:firstLine="480"/>
        <w:rPr>
          <w:rFonts w:asciiTheme="minorEastAsia" w:hAnsiTheme="minorEastAsia" w:cstheme="minorEastAsia"/>
          <w:bCs/>
          <w:i/>
          <w:iCs/>
          <w:color w:val="FF0000"/>
        </w:rPr>
      </w:pPr>
    </w:p>
    <w:p>
      <w:pPr>
        <w:widowControl/>
        <w:ind w:firstLine="480"/>
        <w:rPr>
          <w:rFonts w:asciiTheme="minorEastAsia" w:hAnsiTheme="minorEastAsia" w:eastAsiaTheme="minorEastAsia" w:cstheme="minorEastAsia"/>
        </w:rPr>
      </w:pPr>
      <w:r>
        <w:rPr>
          <w:rFonts w:hint="eastAsia" w:asciiTheme="minorEastAsia" w:hAnsiTheme="minorEastAsia" w:cstheme="minorEastAsia"/>
          <w:bCs/>
          <w:i/>
          <w:iCs/>
          <w:color w:val="FF0000"/>
        </w:rPr>
        <w:t>信用分使用规则：由招标代理机构根据项目情况选用，信用分评价内容例如：中国人民银行备案的征信机构出具的企业信用报告等信用相关材料。</w:t>
      </w: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rPr>
        <w:t>3.价格分的计算</w:t>
      </w:r>
    </w:p>
    <w:p>
      <w:pPr>
        <w:spacing w:before="240" w:beforeLines="10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价格分采用低价优先法计算，即满足采购文件要求的前提下，最低有效投标报价作为评标基准价，其价格分为满分。其余供应商价格分统一按照下列公式计算：</w:t>
      </w:r>
    </w:p>
    <w:p>
      <w:pPr>
        <w:spacing w:before="240" w:beforeLines="100" w:after="120" w:afterLines="50"/>
        <w:rPr>
          <w:rFonts w:asciiTheme="minorEastAsia" w:hAnsiTheme="minorEastAsia" w:eastAsiaTheme="minorEastAsia" w:cstheme="minorEastAsia"/>
        </w:rPr>
      </w:pPr>
      <w:r>
        <w:rPr>
          <w:rFonts w:hint="eastAsia" w:asciiTheme="minorEastAsia" w:hAnsiTheme="minorEastAsia" w:eastAsiaTheme="minorEastAsia" w:cstheme="minorEastAsia"/>
        </w:rPr>
        <w:t>投标报价得分＝（评标基准价／投标报价）×价格权值×100</w:t>
      </w:r>
    </w:p>
    <w:p>
      <w:pPr>
        <w:spacing w:before="240" w:beforeLines="10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综合评分法货物项目的价格分值占总分值的比重(即权值)为30％至60％，服务项目的价格分值占总分值的比重(即权值)为10％至30％。采购项目中含不同采购对象的，以占项目资金比例最高的采购对象确定其项目属性。（工程类项目建议采购代理机构参照货物或服务的比重及计算方法）</w:t>
      </w:r>
    </w:p>
    <w:p>
      <w:pPr>
        <w:spacing w:before="240" w:beforeLines="10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（1）价格扣除政策</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rPr>
        <w:t>根据</w:t>
      </w:r>
      <w:r>
        <w:rPr>
          <w:rFonts w:hint="eastAsia" w:asciiTheme="minorEastAsia" w:hAnsiTheme="minorEastAsia" w:eastAsiaTheme="minorEastAsia" w:cstheme="minorEastAsia"/>
          <w:color w:val="FF0000"/>
        </w:rPr>
        <w:t>《政府采购促进中小企业发展管理办法》财库〔2020〕46号</w:t>
      </w:r>
      <w:r>
        <w:rPr>
          <w:rFonts w:hint="eastAsia" w:asciiTheme="minorEastAsia" w:hAnsiTheme="minorEastAsia" w:eastAsiaTheme="minorEastAsia" w:cstheme="minorEastAsia"/>
        </w:rPr>
        <w:t>、</w:t>
      </w:r>
      <w:r>
        <w:rPr>
          <w:rFonts w:asciiTheme="minorEastAsia" w:hAnsiTheme="minorEastAsia" w:eastAsiaTheme="minorEastAsia" w:cstheme="minorEastAsia"/>
        </w:rPr>
        <w:t>关于政府采购支持监狱企业发展有关问题的通知(财库〔2014〕68号)</w:t>
      </w:r>
      <w:r>
        <w:rPr>
          <w:rFonts w:hint="eastAsia" w:asciiTheme="minorEastAsia" w:hAnsiTheme="minorEastAsia" w:eastAsiaTheme="minorEastAsia" w:cstheme="minorEastAsia"/>
        </w:rPr>
        <w:t>、关于促进残疾人就业政府采购政策的通知（财库〔2017〕141号）及相关规定，在技术、商务等均满足采购需求的前提下，本项目对享受价格扣除政策企业的产品给予</w:t>
      </w:r>
      <w:r>
        <w:rPr>
          <w:rFonts w:hint="eastAsia" w:asciiTheme="minorEastAsia" w:hAnsiTheme="minorEastAsia" w:eastAsiaTheme="minorEastAsia" w:cstheme="minorEastAsia"/>
          <w:u w:val="single"/>
        </w:rPr>
        <w:t xml:space="preserve"> 6% </w:t>
      </w:r>
      <w:r>
        <w:rPr>
          <w:rFonts w:hint="eastAsia" w:asciiTheme="minorEastAsia" w:hAnsiTheme="minorEastAsia" w:eastAsiaTheme="minorEastAsia" w:cstheme="minorEastAsia"/>
          <w:strike/>
          <w:color w:val="FF0000"/>
        </w:rPr>
        <w:t>（联合体</w:t>
      </w:r>
      <w:r>
        <w:rPr>
          <w:rFonts w:hint="eastAsia" w:asciiTheme="minorEastAsia" w:hAnsiTheme="minorEastAsia" w:eastAsiaTheme="minorEastAsia" w:cstheme="minorEastAsia"/>
          <w:strike/>
          <w:color w:val="FF0000"/>
          <w:u w:val="single"/>
        </w:rPr>
        <w:t xml:space="preserve">  X%</w:t>
      </w:r>
      <w:r>
        <w:rPr>
          <w:rFonts w:hint="eastAsia" w:asciiTheme="minorEastAsia" w:hAnsiTheme="minorEastAsia" w:eastAsiaTheme="minorEastAsia" w:cstheme="minorEastAsia"/>
          <w:strike/>
          <w:color w:val="FF0000"/>
        </w:rPr>
        <w:t>）</w:t>
      </w:r>
      <w:r>
        <w:rPr>
          <w:rFonts w:hint="eastAsia" w:asciiTheme="minorEastAsia" w:hAnsiTheme="minorEastAsia" w:eastAsiaTheme="minorEastAsia" w:cstheme="minorEastAsia"/>
        </w:rPr>
        <w:t>的价格扣除，用扣除后的价格参与评审(说明：1、</w:t>
      </w:r>
      <w:r>
        <w:rPr>
          <w:rFonts w:asciiTheme="minorEastAsia" w:hAnsiTheme="minorEastAsia" w:eastAsiaTheme="minorEastAsia" w:cstheme="minorEastAsia"/>
        </w:rPr>
        <w:t>监狱企业视同小型、微型企业，享受预留份额、评审中价格扣除等政府采购促进中小企业发展的政府采购政策</w:t>
      </w:r>
      <w:r>
        <w:rPr>
          <w:rFonts w:hint="eastAsia" w:asciiTheme="minorEastAsia" w:hAnsiTheme="minorEastAsia" w:eastAsiaTheme="minorEastAsia" w:cstheme="minorEastAsia"/>
        </w:rPr>
        <w:t>，残疾人福利性单位属于小型、微型企业的，不重复享受政策。</w:t>
      </w:r>
      <w:r>
        <w:rPr>
          <w:rFonts w:hint="eastAsia" w:asciiTheme="minorEastAsia" w:hAnsiTheme="minorEastAsia" w:eastAsiaTheme="minorEastAsia" w:cstheme="minorEastAsia"/>
          <w:color w:val="FF0000"/>
        </w:rPr>
        <w:t>2、</w:t>
      </w:r>
      <w:r>
        <w:rPr>
          <w:rFonts w:asciiTheme="minorEastAsia" w:hAnsiTheme="minorEastAsia" w:eastAsiaTheme="minorEastAsia" w:cstheme="minorEastAsia"/>
          <w:color w:val="FF0000"/>
        </w:rPr>
        <w:t>对于经主管预算单位统筹后未预留份额专门</w:t>
      </w:r>
      <w:r>
        <w:rPr>
          <w:rFonts w:hint="eastAsia" w:asciiTheme="minorEastAsia" w:hAnsiTheme="minorEastAsia" w:eastAsiaTheme="minorEastAsia" w:cstheme="minorEastAsia"/>
          <w:color w:val="FF0000"/>
        </w:rPr>
        <w:t xml:space="preserve">面向中小企业采购的采购项目，以及预留份额项目中的非预留部分采购包，采购人、采购代理机构应当对符合本办法规定的小微企业报价给予 </w:t>
      </w:r>
      <w:r>
        <w:rPr>
          <w:rFonts w:hint="eastAsia" w:asciiTheme="minorEastAsia" w:hAnsiTheme="minorEastAsia" w:eastAsiaTheme="minorEastAsia" w:cstheme="minorEastAsia"/>
          <w:b/>
          <w:bCs/>
          <w:color w:val="FF0000"/>
        </w:rPr>
        <w:t>3%—5%（由招标代理机构确定具体数值）</w:t>
      </w:r>
      <w:r>
        <w:rPr>
          <w:rFonts w:hint="eastAsia" w:asciiTheme="minorEastAsia" w:hAnsiTheme="minorEastAsia" w:eastAsiaTheme="minorEastAsia" w:cstheme="minorEastAsia"/>
          <w:color w:val="FF0000"/>
        </w:rPr>
        <w:t>的扣除，用扣除后的价格参加评审。适用招标投标法的政府采购工程建设项目，采用综合评估法但未采用低价优先法计算价格分的，评标时应当在采用原报价进行评分的基础上增加其价格得分的 3%—5%</w:t>
      </w:r>
      <w:r>
        <w:rPr>
          <w:rFonts w:hint="eastAsia" w:asciiTheme="minorEastAsia" w:hAnsiTheme="minorEastAsia" w:eastAsiaTheme="minorEastAsia" w:cstheme="minorEastAsia"/>
          <w:b/>
          <w:bCs/>
          <w:color w:val="FF0000"/>
        </w:rPr>
        <w:t>（由招标代理机构确定具体数值）</w:t>
      </w:r>
      <w:r>
        <w:rPr>
          <w:rFonts w:hint="eastAsia" w:asciiTheme="minorEastAsia" w:hAnsiTheme="minorEastAsia" w:eastAsiaTheme="minorEastAsia" w:cstheme="minorEastAsia"/>
          <w:color w:val="FF0000"/>
        </w:rPr>
        <w:t>作为其价格分。3、</w:t>
      </w:r>
      <w:r>
        <w:rPr>
          <w:rFonts w:asciiTheme="minorEastAsia" w:hAnsiTheme="minorEastAsia" w:eastAsiaTheme="minorEastAsia" w:cstheme="minorEastAsia"/>
          <w:color w:val="FF0000"/>
        </w:rPr>
        <w:t>接受大中型企业与小微企业组成联合体或者允许大中</w:t>
      </w:r>
      <w:r>
        <w:rPr>
          <w:rFonts w:hint="eastAsia" w:asciiTheme="minorEastAsia" w:hAnsiTheme="minorEastAsia" w:eastAsiaTheme="minorEastAsia" w:cstheme="minorEastAsia"/>
          <w:color w:val="FF0000"/>
        </w:rPr>
        <w:t xml:space="preserve">型企业向一家或者多家小微企业分包的采购项目，对于联合协议或者分包意向协议约定小微企业的合同份额占到合同总金额 30%以上的，采购人、采购代理机构应当对联合体或者大中型企业的报价给予 </w:t>
      </w:r>
      <w:r>
        <w:rPr>
          <w:rFonts w:hint="eastAsia" w:asciiTheme="minorEastAsia" w:hAnsiTheme="minorEastAsia" w:eastAsiaTheme="minorEastAsia" w:cstheme="minorEastAsia"/>
          <w:b/>
          <w:bCs/>
          <w:color w:val="FF0000"/>
        </w:rPr>
        <w:t>1%-2%（由招标代理机构确定具体数值）</w:t>
      </w:r>
      <w:r>
        <w:rPr>
          <w:rFonts w:hint="eastAsia" w:asciiTheme="minorEastAsia" w:hAnsiTheme="minorEastAsia" w:eastAsiaTheme="minorEastAsia" w:cstheme="minorEastAsia"/>
          <w:color w:val="FF0000"/>
        </w:rPr>
        <w:t>的扣除，用扣除后的价格参加评审。</w:t>
      </w:r>
      <w:r>
        <w:rPr>
          <w:rFonts w:asciiTheme="minorEastAsia" w:hAnsiTheme="minorEastAsia" w:eastAsiaTheme="minorEastAsia" w:cstheme="minorEastAsia"/>
          <w:color w:val="FF0000"/>
        </w:rPr>
        <w:t>适用招标投标法的政府采购</w:t>
      </w:r>
      <w:r>
        <w:rPr>
          <w:rFonts w:hint="eastAsia" w:asciiTheme="minorEastAsia" w:hAnsiTheme="minorEastAsia" w:eastAsiaTheme="minorEastAsia" w:cstheme="minorEastAsia"/>
          <w:color w:val="FF0000"/>
        </w:rPr>
        <w:t>工程建设项目，采用综合评估法但未采用低价优先法计算价格分的，评标时应当在采用原报价进行评分的基础上增加其价格得分的 1%—2%</w:t>
      </w:r>
      <w:r>
        <w:rPr>
          <w:rFonts w:hint="eastAsia" w:asciiTheme="minorEastAsia" w:hAnsiTheme="minorEastAsia" w:eastAsiaTheme="minorEastAsia" w:cstheme="minorEastAsia"/>
          <w:b/>
          <w:bCs/>
          <w:color w:val="FF0000"/>
        </w:rPr>
        <w:t>（由招标代理机构确定具体数值）</w:t>
      </w:r>
      <w:r>
        <w:rPr>
          <w:rFonts w:hint="eastAsia" w:asciiTheme="minorEastAsia" w:hAnsiTheme="minorEastAsia" w:eastAsiaTheme="minorEastAsia" w:cstheme="minorEastAsia"/>
          <w:color w:val="FF0000"/>
        </w:rPr>
        <w:t>作为其价格分。）</w:t>
      </w:r>
    </w:p>
    <w:p>
      <w:pPr>
        <w:widowControl/>
        <w:ind w:firstLine="480"/>
        <w:rPr>
          <w:rFonts w:asciiTheme="minorEastAsia" w:hAnsiTheme="minorEastAsia" w:eastAsiaTheme="minorEastAsia" w:cstheme="minorEastAsia"/>
        </w:rPr>
      </w:pPr>
      <w:r>
        <w:rPr>
          <w:rFonts w:hint="eastAsia" w:asciiTheme="minorEastAsia" w:hAnsiTheme="minorEastAsia" w:eastAsiaTheme="minorEastAsia" w:cstheme="minorEastAsia"/>
          <w:color w:val="FF0000"/>
        </w:rPr>
        <w:t>组成联合体或者接受分包的小微企业与联合体内其他企业、分包企业之间存在直接控股、管理关系的，不享受价格扣除优惠政策。</w:t>
      </w:r>
    </w:p>
    <w:p>
      <w:pPr>
        <w:spacing w:before="240" w:beforeLines="10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残疾人福利性单位声明函》和中小企业须提供《中小企业声明函》且声明函所载内容必需真实，如有虚假，将依法承担相应责任，包括取消中标资格等。中小企业划分标准依照工业和信息化部、国家统计局、国家发展和改革委员会、财政部联合下发的《关于印发中小企业划型标准规定的通知》（工信部联企业《2011》300号）执行。价格扣除只针对投标报价未超过财政控制值的供应商有效。</w:t>
      </w:r>
    </w:p>
    <w:p>
      <w:pPr>
        <w:spacing w:before="240" w:beforeLines="100" w:after="120" w:afterLines="50"/>
        <w:ind w:firstLine="480"/>
        <w:rPr>
          <w:rFonts w:asciiTheme="minorEastAsia" w:hAnsiTheme="minorEastAsia" w:eastAsiaTheme="minorEastAsia" w:cstheme="minorEastAsia"/>
        </w:rPr>
      </w:pPr>
      <w:bookmarkStart w:id="33" w:name="_Toc406671688"/>
      <w:bookmarkStart w:id="34" w:name="_Toc406671100"/>
      <w:bookmarkStart w:id="35" w:name="_Toc406670729"/>
      <w:r>
        <w:rPr>
          <w:rFonts w:hint="eastAsia" w:asciiTheme="minorEastAsia" w:hAnsiTheme="minorEastAsia" w:eastAsiaTheme="minorEastAsia" w:cstheme="minorEastAsia"/>
        </w:rPr>
        <w:t>（2）价格分值计算表：</w:t>
      </w:r>
      <w:bookmarkEnd w:id="33"/>
      <w:bookmarkEnd w:id="34"/>
      <w:bookmarkEnd w:id="35"/>
    </w:p>
    <w:p>
      <w:pPr>
        <w:spacing w:line="240" w:lineRule="auto"/>
        <w:ind w:firstLine="723"/>
        <w:jc w:val="center"/>
        <w:rPr>
          <w:rFonts w:asciiTheme="minorEastAsia" w:hAnsiTheme="minorEastAsia" w:eastAsiaTheme="minorEastAsia" w:cstheme="minorEastAsia"/>
        </w:rPr>
      </w:pPr>
      <w:r>
        <w:rPr>
          <w:rFonts w:hint="eastAsia" w:asciiTheme="minorEastAsia" w:hAnsiTheme="minorEastAsia" w:eastAsiaTheme="minorEastAsia" w:cstheme="minorEastAsia"/>
          <w:b/>
          <w:bCs/>
          <w:kern w:val="0"/>
          <w:sz w:val="36"/>
          <w:szCs w:val="36"/>
          <w:u w:val="single"/>
        </w:rPr>
        <w:t>价 格 分 值 计 算 表</w:t>
      </w:r>
    </w:p>
    <w:tbl>
      <w:tblPr>
        <w:tblStyle w:val="23"/>
        <w:tblW w:w="9248" w:type="dxa"/>
        <w:jc w:val="center"/>
        <w:tblLayout w:type="fixed"/>
        <w:tblCellMar>
          <w:top w:w="0" w:type="dxa"/>
          <w:left w:w="108" w:type="dxa"/>
          <w:bottom w:w="0" w:type="dxa"/>
          <w:right w:w="108" w:type="dxa"/>
        </w:tblCellMar>
      </w:tblPr>
      <w:tblGrid>
        <w:gridCol w:w="460"/>
        <w:gridCol w:w="1596"/>
        <w:gridCol w:w="1408"/>
        <w:gridCol w:w="1356"/>
        <w:gridCol w:w="1620"/>
        <w:gridCol w:w="1095"/>
        <w:gridCol w:w="834"/>
        <w:gridCol w:w="825"/>
        <w:gridCol w:w="54"/>
      </w:tblGrid>
      <w:tr>
        <w:tblPrEx>
          <w:tblCellMar>
            <w:top w:w="0" w:type="dxa"/>
            <w:left w:w="108" w:type="dxa"/>
            <w:bottom w:w="0" w:type="dxa"/>
            <w:right w:w="108" w:type="dxa"/>
          </w:tblCellMar>
        </w:tblPrEx>
        <w:trPr>
          <w:trHeight w:val="420" w:hRule="atLeast"/>
          <w:jc w:val="center"/>
        </w:trPr>
        <w:tc>
          <w:tcPr>
            <w:tcW w:w="9248" w:type="dxa"/>
            <w:gridSpan w:val="9"/>
            <w:tcBorders>
              <w:top w:val="nil"/>
              <w:left w:val="nil"/>
              <w:bottom w:val="nil"/>
              <w:right w:val="nil"/>
            </w:tcBorders>
            <w:shd w:val="clear" w:color="000000" w:fill="FFFFFF"/>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项目名称：</w:t>
            </w:r>
          </w:p>
        </w:tc>
      </w:tr>
      <w:tr>
        <w:tblPrEx>
          <w:tblCellMar>
            <w:top w:w="0" w:type="dxa"/>
            <w:left w:w="108" w:type="dxa"/>
            <w:bottom w:w="0" w:type="dxa"/>
            <w:right w:w="108" w:type="dxa"/>
          </w:tblCellMar>
        </w:tblPrEx>
        <w:trPr>
          <w:trHeight w:val="420" w:hRule="atLeast"/>
          <w:jc w:val="center"/>
        </w:trPr>
        <w:tc>
          <w:tcPr>
            <w:tcW w:w="9248" w:type="dxa"/>
            <w:gridSpan w:val="9"/>
            <w:tcBorders>
              <w:top w:val="nil"/>
              <w:left w:val="nil"/>
              <w:bottom w:val="nil"/>
              <w:right w:val="nil"/>
            </w:tcBorders>
            <w:shd w:val="clear" w:color="000000" w:fill="FFFFFF"/>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交易编号：                                               项目编号：</w:t>
            </w:r>
          </w:p>
        </w:tc>
      </w:tr>
      <w:tr>
        <w:tblPrEx>
          <w:tblCellMar>
            <w:top w:w="0" w:type="dxa"/>
            <w:left w:w="108" w:type="dxa"/>
            <w:bottom w:w="0" w:type="dxa"/>
            <w:right w:w="108" w:type="dxa"/>
          </w:tblCellMar>
        </w:tblPrEx>
        <w:trPr>
          <w:trHeight w:val="420" w:hRule="atLeast"/>
          <w:jc w:val="center"/>
        </w:trPr>
        <w:tc>
          <w:tcPr>
            <w:tcW w:w="9248" w:type="dxa"/>
            <w:gridSpan w:val="9"/>
            <w:tcBorders>
              <w:top w:val="nil"/>
              <w:left w:val="nil"/>
              <w:bottom w:val="nil"/>
              <w:right w:val="nil"/>
            </w:tcBorders>
            <w:shd w:val="clear" w:color="000000" w:fill="FFFFFF"/>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评标地点：贵阳市公共资源交易中心五楼评标    室           2021.X.X</w:t>
            </w:r>
          </w:p>
        </w:tc>
      </w:tr>
      <w:tr>
        <w:tblPrEx>
          <w:tblCellMar>
            <w:top w:w="0" w:type="dxa"/>
            <w:left w:w="108" w:type="dxa"/>
            <w:bottom w:w="0" w:type="dxa"/>
            <w:right w:w="108" w:type="dxa"/>
          </w:tblCellMar>
        </w:tblPrEx>
        <w:trPr>
          <w:gridAfter w:val="1"/>
          <w:wAfter w:w="54" w:type="dxa"/>
          <w:trHeight w:val="1005" w:hRule="atLeast"/>
          <w:jc w:val="center"/>
        </w:trPr>
        <w:tc>
          <w:tcPr>
            <w:tcW w:w="46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序号</w:t>
            </w:r>
          </w:p>
        </w:tc>
        <w:tc>
          <w:tcPr>
            <w:tcW w:w="1596"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供应商名称</w:t>
            </w:r>
          </w:p>
        </w:tc>
        <w:tc>
          <w:tcPr>
            <w:tcW w:w="1408"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第一次报价（元）</w:t>
            </w:r>
          </w:p>
        </w:tc>
        <w:tc>
          <w:tcPr>
            <w:tcW w:w="1356"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最终报价</w:t>
            </w:r>
          </w:p>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（元）</w:t>
            </w:r>
          </w:p>
        </w:tc>
        <w:tc>
          <w:tcPr>
            <w:tcW w:w="16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中小企业给予6%</w:t>
            </w:r>
            <w:r>
              <w:rPr>
                <w:rFonts w:hint="eastAsia" w:asciiTheme="minorEastAsia" w:hAnsiTheme="minorEastAsia" w:eastAsiaTheme="minorEastAsia" w:cstheme="minorEastAsia"/>
                <w:strike/>
                <w:color w:val="FF0000"/>
                <w:kern w:val="0"/>
              </w:rPr>
              <w:t>（联合体X%）</w:t>
            </w:r>
            <w:r>
              <w:rPr>
                <w:rFonts w:hint="eastAsia" w:asciiTheme="minorEastAsia" w:hAnsiTheme="minorEastAsia" w:eastAsiaTheme="minorEastAsia" w:cstheme="minorEastAsia"/>
                <w:kern w:val="0"/>
              </w:rPr>
              <w:t>价格扣除后报价（元）</w:t>
            </w:r>
          </w:p>
        </w:tc>
        <w:tc>
          <w:tcPr>
            <w:tcW w:w="1095"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评标基准价（元）</w:t>
            </w:r>
          </w:p>
        </w:tc>
        <w:tc>
          <w:tcPr>
            <w:tcW w:w="834"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价格</w:t>
            </w:r>
            <w:r>
              <w:rPr>
                <w:rFonts w:hint="eastAsia" w:asciiTheme="minorEastAsia" w:hAnsiTheme="minorEastAsia" w:eastAsiaTheme="minorEastAsia" w:cstheme="minorEastAsia"/>
                <w:kern w:val="0"/>
              </w:rPr>
              <w:br w:type="textWrapping"/>
            </w:r>
            <w:r>
              <w:rPr>
                <w:rFonts w:hint="eastAsia" w:asciiTheme="minorEastAsia" w:hAnsiTheme="minorEastAsia" w:eastAsiaTheme="minorEastAsia" w:cstheme="minorEastAsia"/>
                <w:kern w:val="0"/>
              </w:rPr>
              <w:t>分值</w:t>
            </w:r>
          </w:p>
        </w:tc>
        <w:tc>
          <w:tcPr>
            <w:tcW w:w="825"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得分</w:t>
            </w:r>
          </w:p>
        </w:tc>
      </w:tr>
      <w:tr>
        <w:tblPrEx>
          <w:tblCellMar>
            <w:top w:w="0" w:type="dxa"/>
            <w:left w:w="108" w:type="dxa"/>
            <w:bottom w:w="0" w:type="dxa"/>
            <w:right w:w="108" w:type="dxa"/>
          </w:tblCellMar>
        </w:tblPrEx>
        <w:trPr>
          <w:gridAfter w:val="1"/>
          <w:wAfter w:w="54" w:type="dxa"/>
          <w:trHeight w:val="70" w:hRule="atLeast"/>
          <w:jc w:val="center"/>
        </w:trPr>
        <w:tc>
          <w:tcPr>
            <w:tcW w:w="460"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1</w:t>
            </w:r>
          </w:p>
        </w:tc>
        <w:tc>
          <w:tcPr>
            <w:tcW w:w="15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356" w:type="dxa"/>
            <w:tcBorders>
              <w:top w:val="single" w:color="auto" w:sz="4" w:space="0"/>
              <w:left w:val="nil"/>
              <w:bottom w:val="single" w:color="auto" w:sz="4" w:space="0"/>
              <w:right w:val="single" w:color="auto" w:sz="4" w:space="0"/>
            </w:tcBorders>
            <w:shd w:val="clear" w:color="000000" w:fill="FFFFFF"/>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6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095" w:type="dxa"/>
            <w:vMerge w:val="restart"/>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34" w:type="dxa"/>
            <w:vMerge w:val="restart"/>
            <w:tcBorders>
              <w:top w:val="nil"/>
              <w:left w:val="single" w:color="auto" w:sz="4" w:space="0"/>
              <w:bottom w:val="single" w:color="000000"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2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0.00</w:t>
            </w:r>
          </w:p>
        </w:tc>
      </w:tr>
      <w:tr>
        <w:tblPrEx>
          <w:tblCellMar>
            <w:top w:w="0" w:type="dxa"/>
            <w:left w:w="108" w:type="dxa"/>
            <w:bottom w:w="0" w:type="dxa"/>
            <w:right w:w="108" w:type="dxa"/>
          </w:tblCellMar>
        </w:tblPrEx>
        <w:trPr>
          <w:gridAfter w:val="1"/>
          <w:wAfter w:w="54" w:type="dxa"/>
          <w:trHeight w:val="70" w:hRule="atLeast"/>
          <w:jc w:val="center"/>
        </w:trPr>
        <w:tc>
          <w:tcPr>
            <w:tcW w:w="460"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2</w:t>
            </w:r>
          </w:p>
        </w:tc>
        <w:tc>
          <w:tcPr>
            <w:tcW w:w="15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356" w:type="dxa"/>
            <w:tcBorders>
              <w:top w:val="single" w:color="auto" w:sz="4" w:space="0"/>
              <w:left w:val="nil"/>
              <w:bottom w:val="single" w:color="auto" w:sz="4" w:space="0"/>
              <w:right w:val="single" w:color="auto" w:sz="4" w:space="0"/>
            </w:tcBorders>
            <w:shd w:val="clear" w:color="000000" w:fill="FFFFFF"/>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6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095"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34"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25" w:type="dxa"/>
            <w:tcBorders>
              <w:top w:val="nil"/>
              <w:left w:val="nil"/>
              <w:bottom w:val="single" w:color="auto" w:sz="4" w:space="0"/>
              <w:right w:val="single" w:color="auto" w:sz="4" w:space="0"/>
            </w:tcBorders>
            <w:shd w:val="clear" w:color="000000" w:fill="FFFFFF"/>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kern w:val="0"/>
              </w:rPr>
              <w:t>0.00</w:t>
            </w:r>
          </w:p>
        </w:tc>
      </w:tr>
      <w:tr>
        <w:tblPrEx>
          <w:tblCellMar>
            <w:top w:w="0" w:type="dxa"/>
            <w:left w:w="108" w:type="dxa"/>
            <w:bottom w:w="0" w:type="dxa"/>
            <w:right w:w="108" w:type="dxa"/>
          </w:tblCellMar>
        </w:tblPrEx>
        <w:trPr>
          <w:gridAfter w:val="1"/>
          <w:wAfter w:w="54" w:type="dxa"/>
          <w:trHeight w:val="70" w:hRule="atLeast"/>
          <w:jc w:val="center"/>
        </w:trPr>
        <w:tc>
          <w:tcPr>
            <w:tcW w:w="460"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3</w:t>
            </w:r>
          </w:p>
        </w:tc>
        <w:tc>
          <w:tcPr>
            <w:tcW w:w="15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356" w:type="dxa"/>
            <w:tcBorders>
              <w:top w:val="single" w:color="auto" w:sz="4" w:space="0"/>
              <w:left w:val="nil"/>
              <w:bottom w:val="single" w:color="auto" w:sz="4" w:space="0"/>
              <w:right w:val="single" w:color="auto" w:sz="4" w:space="0"/>
            </w:tcBorders>
            <w:shd w:val="clear" w:color="000000" w:fill="FFFFFF"/>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6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095"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34"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25" w:type="dxa"/>
            <w:tcBorders>
              <w:top w:val="nil"/>
              <w:left w:val="nil"/>
              <w:bottom w:val="single" w:color="auto" w:sz="4" w:space="0"/>
              <w:right w:val="single" w:color="auto" w:sz="4" w:space="0"/>
            </w:tcBorders>
            <w:shd w:val="clear" w:color="000000" w:fill="FFFFFF"/>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kern w:val="0"/>
              </w:rPr>
              <w:t>0.00</w:t>
            </w:r>
          </w:p>
        </w:tc>
      </w:tr>
      <w:tr>
        <w:tblPrEx>
          <w:tblCellMar>
            <w:top w:w="0" w:type="dxa"/>
            <w:left w:w="108" w:type="dxa"/>
            <w:bottom w:w="0" w:type="dxa"/>
            <w:right w:w="108" w:type="dxa"/>
          </w:tblCellMar>
        </w:tblPrEx>
        <w:trPr>
          <w:gridAfter w:val="1"/>
          <w:wAfter w:w="54" w:type="dxa"/>
          <w:trHeight w:val="70" w:hRule="atLeast"/>
          <w:jc w:val="center"/>
        </w:trPr>
        <w:tc>
          <w:tcPr>
            <w:tcW w:w="460"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4</w:t>
            </w:r>
          </w:p>
        </w:tc>
        <w:tc>
          <w:tcPr>
            <w:tcW w:w="15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356" w:type="dxa"/>
            <w:tcBorders>
              <w:top w:val="single" w:color="auto" w:sz="4" w:space="0"/>
              <w:left w:val="nil"/>
              <w:bottom w:val="single" w:color="auto" w:sz="4" w:space="0"/>
              <w:right w:val="single" w:color="auto" w:sz="4" w:space="0"/>
            </w:tcBorders>
            <w:shd w:val="clear" w:color="000000" w:fill="FFFFFF"/>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62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095"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34"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825" w:type="dxa"/>
            <w:tcBorders>
              <w:top w:val="nil"/>
              <w:left w:val="nil"/>
              <w:bottom w:val="single" w:color="auto" w:sz="4" w:space="0"/>
              <w:right w:val="single" w:color="auto" w:sz="4" w:space="0"/>
            </w:tcBorders>
            <w:shd w:val="clear" w:color="000000" w:fill="FFFFFF"/>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kern w:val="0"/>
              </w:rPr>
              <w:t>0.00</w:t>
            </w:r>
          </w:p>
        </w:tc>
      </w:tr>
      <w:tr>
        <w:tblPrEx>
          <w:tblCellMar>
            <w:top w:w="0" w:type="dxa"/>
            <w:left w:w="108" w:type="dxa"/>
            <w:bottom w:w="0" w:type="dxa"/>
            <w:right w:w="108" w:type="dxa"/>
          </w:tblCellMar>
        </w:tblPrEx>
        <w:trPr>
          <w:trHeight w:val="623" w:hRule="atLeast"/>
          <w:jc w:val="center"/>
        </w:trPr>
        <w:tc>
          <w:tcPr>
            <w:tcW w:w="9248" w:type="dxa"/>
            <w:gridSpan w:val="9"/>
            <w:tcBorders>
              <w:top w:val="nil"/>
              <w:left w:val="nil"/>
              <w:bottom w:val="nil"/>
              <w:right w:val="nil"/>
            </w:tcBorders>
            <w:shd w:val="clear" w:color="000000" w:fill="FFFFFF"/>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注：中小企业价格扣除仅对投标报价未超过采购预算价的供应商有效。</w:t>
            </w:r>
          </w:p>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评标专家（签字）：</w:t>
            </w:r>
          </w:p>
        </w:tc>
      </w:tr>
    </w:tbl>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p>
    <w:p>
      <w:pPr>
        <w:ind w:firstLine="484" w:firstLineChars="202"/>
        <w:rPr>
          <w:rFonts w:asciiTheme="minorEastAsia" w:hAnsiTheme="minorEastAsia" w:eastAsiaTheme="minorEastAsia" w:cstheme="minorEastAsia"/>
        </w:rPr>
      </w:pPr>
      <w:r>
        <w:rPr>
          <w:rFonts w:hint="eastAsia" w:asciiTheme="minorEastAsia" w:hAnsiTheme="minorEastAsia" w:eastAsiaTheme="minorEastAsia" w:cstheme="minorEastAsia"/>
        </w:rPr>
        <w:t>4.评分汇总表</w:t>
      </w:r>
    </w:p>
    <w:p>
      <w:pPr>
        <w:spacing w:line="240" w:lineRule="auto"/>
        <w:ind w:firstLine="730" w:firstLineChars="202"/>
        <w:jc w:val="center"/>
        <w:rPr>
          <w:rFonts w:asciiTheme="minorEastAsia" w:hAnsiTheme="minorEastAsia" w:eastAsiaTheme="minorEastAsia" w:cstheme="minorEastAsia"/>
        </w:rPr>
      </w:pPr>
      <w:r>
        <w:rPr>
          <w:rFonts w:hint="eastAsia" w:asciiTheme="minorEastAsia" w:hAnsiTheme="minorEastAsia" w:eastAsiaTheme="minorEastAsia" w:cstheme="minorEastAsia"/>
          <w:b/>
          <w:bCs/>
          <w:kern w:val="0"/>
          <w:sz w:val="36"/>
          <w:szCs w:val="36"/>
          <w:u w:val="single"/>
        </w:rPr>
        <w:t>评 分 汇 总 表</w:t>
      </w:r>
    </w:p>
    <w:tbl>
      <w:tblPr>
        <w:tblStyle w:val="23"/>
        <w:tblW w:w="8646" w:type="dxa"/>
        <w:tblInd w:w="108" w:type="dxa"/>
        <w:tblLayout w:type="fixed"/>
        <w:tblCellMar>
          <w:top w:w="0" w:type="dxa"/>
          <w:left w:w="108" w:type="dxa"/>
          <w:bottom w:w="0" w:type="dxa"/>
          <w:right w:w="108" w:type="dxa"/>
        </w:tblCellMar>
      </w:tblPr>
      <w:tblGrid>
        <w:gridCol w:w="1158"/>
        <w:gridCol w:w="1307"/>
        <w:gridCol w:w="1593"/>
        <w:gridCol w:w="1593"/>
        <w:gridCol w:w="1593"/>
        <w:gridCol w:w="1402"/>
      </w:tblGrid>
      <w:tr>
        <w:tblPrEx>
          <w:tblCellMar>
            <w:top w:w="0" w:type="dxa"/>
            <w:left w:w="108" w:type="dxa"/>
            <w:bottom w:w="0" w:type="dxa"/>
            <w:right w:w="108" w:type="dxa"/>
          </w:tblCellMar>
        </w:tblPrEx>
        <w:trPr>
          <w:trHeight w:val="420" w:hRule="atLeast"/>
        </w:trPr>
        <w:tc>
          <w:tcPr>
            <w:tcW w:w="8646" w:type="dxa"/>
            <w:gridSpan w:val="6"/>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项目名称：</w:t>
            </w:r>
          </w:p>
        </w:tc>
      </w:tr>
      <w:tr>
        <w:tblPrEx>
          <w:tblCellMar>
            <w:top w:w="0" w:type="dxa"/>
            <w:left w:w="108" w:type="dxa"/>
            <w:bottom w:w="0" w:type="dxa"/>
            <w:right w:w="108" w:type="dxa"/>
          </w:tblCellMar>
        </w:tblPrEx>
        <w:trPr>
          <w:trHeight w:val="420" w:hRule="atLeast"/>
        </w:trPr>
        <w:tc>
          <w:tcPr>
            <w:tcW w:w="8646" w:type="dxa"/>
            <w:gridSpan w:val="6"/>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交易编号：                                           项目编号：</w:t>
            </w:r>
          </w:p>
        </w:tc>
      </w:tr>
      <w:tr>
        <w:tblPrEx>
          <w:tblCellMar>
            <w:top w:w="0" w:type="dxa"/>
            <w:left w:w="108" w:type="dxa"/>
            <w:bottom w:w="0" w:type="dxa"/>
            <w:right w:w="108" w:type="dxa"/>
          </w:tblCellMar>
        </w:tblPrEx>
        <w:trPr>
          <w:trHeight w:val="420" w:hRule="atLeast"/>
        </w:trPr>
        <w:tc>
          <w:tcPr>
            <w:tcW w:w="8646" w:type="dxa"/>
            <w:gridSpan w:val="6"/>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评标地点：贵阳市公共资源交易中心五楼评标</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室              </w:t>
            </w:r>
            <w:r>
              <w:rPr>
                <w:rFonts w:hint="eastAsia" w:asciiTheme="minorEastAsia" w:hAnsiTheme="minorEastAsia" w:eastAsiaTheme="minorEastAsia" w:cstheme="minorEastAsia"/>
                <w:lang w:eastAsia="zh-CN"/>
              </w:rPr>
              <w:t>2024.X.X</w:t>
            </w:r>
          </w:p>
        </w:tc>
      </w:tr>
      <w:tr>
        <w:tblPrEx>
          <w:tblCellMar>
            <w:top w:w="0" w:type="dxa"/>
            <w:left w:w="108" w:type="dxa"/>
            <w:bottom w:w="0" w:type="dxa"/>
            <w:right w:w="108" w:type="dxa"/>
          </w:tblCellMar>
        </w:tblPrEx>
        <w:trPr>
          <w:trHeight w:val="675" w:hRule="atLeast"/>
        </w:trPr>
        <w:tc>
          <w:tcPr>
            <w:tcW w:w="1158" w:type="dxa"/>
            <w:tcBorders>
              <w:top w:val="single" w:color="auto" w:sz="4" w:space="0"/>
              <w:left w:val="single" w:color="auto" w:sz="4" w:space="0"/>
              <w:bottom w:val="nil"/>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专  家</w:t>
            </w:r>
          </w:p>
        </w:tc>
        <w:tc>
          <w:tcPr>
            <w:tcW w:w="1307" w:type="dxa"/>
            <w:tcBorders>
              <w:top w:val="single" w:color="auto" w:sz="4" w:space="0"/>
              <w:left w:val="nil"/>
              <w:bottom w:val="nil"/>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专家姓名</w:t>
            </w:r>
          </w:p>
        </w:tc>
        <w:tc>
          <w:tcPr>
            <w:tcW w:w="1593"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供应商1</w:t>
            </w:r>
          </w:p>
        </w:tc>
        <w:tc>
          <w:tcPr>
            <w:tcW w:w="1593"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供应商2</w:t>
            </w:r>
          </w:p>
        </w:tc>
        <w:tc>
          <w:tcPr>
            <w:tcW w:w="1593"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供应商3</w:t>
            </w:r>
          </w:p>
        </w:tc>
        <w:tc>
          <w:tcPr>
            <w:tcW w:w="1402"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供应商4</w:t>
            </w:r>
          </w:p>
        </w:tc>
      </w:tr>
      <w:tr>
        <w:tblPrEx>
          <w:tblCellMar>
            <w:top w:w="0" w:type="dxa"/>
            <w:left w:w="108" w:type="dxa"/>
            <w:bottom w:w="0" w:type="dxa"/>
            <w:right w:w="108" w:type="dxa"/>
          </w:tblCellMar>
        </w:tblPrEx>
        <w:trPr>
          <w:trHeight w:val="510" w:hRule="atLeast"/>
        </w:trPr>
        <w:tc>
          <w:tcPr>
            <w:tcW w:w="1158" w:type="dxa"/>
            <w:vMerge w:val="restart"/>
            <w:tcBorders>
              <w:top w:val="single" w:color="auto" w:sz="4" w:space="0"/>
              <w:left w:val="single" w:color="auto" w:sz="4" w:space="0"/>
              <w:bottom w:val="nil"/>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贵州省综合评标专家库专家</w:t>
            </w:r>
          </w:p>
        </w:tc>
        <w:tc>
          <w:tcPr>
            <w:tcW w:w="1307" w:type="dxa"/>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1158" w:type="dxa"/>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30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bCs/>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1158" w:type="dxa"/>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30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bCs/>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1158" w:type="dxa"/>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30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bCs/>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1158" w:type="dxa"/>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30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bCs/>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1158" w:type="dxa"/>
            <w:vMerge w:val="restart"/>
            <w:tcBorders>
              <w:top w:val="single" w:color="auto" w:sz="4" w:space="0"/>
              <w:left w:val="single" w:color="auto" w:sz="4" w:space="0"/>
              <w:bottom w:val="nil"/>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采购人</w:t>
            </w:r>
          </w:p>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代  表</w:t>
            </w:r>
          </w:p>
        </w:tc>
        <w:tc>
          <w:tcPr>
            <w:tcW w:w="130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bCs/>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1158" w:type="dxa"/>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30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bCs/>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510" w:hRule="atLeast"/>
        </w:trPr>
        <w:tc>
          <w:tcPr>
            <w:tcW w:w="2465" w:type="dxa"/>
            <w:gridSpan w:val="2"/>
            <w:tcBorders>
              <w:top w:val="single" w:color="auto" w:sz="4" w:space="0"/>
              <w:left w:val="single" w:color="auto" w:sz="4" w:space="0"/>
              <w:bottom w:val="single" w:color="auto" w:sz="4" w:space="0"/>
              <w:right w:val="single" w:color="000000"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总  分</w:t>
            </w: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510" w:hRule="atLeast"/>
        </w:trPr>
        <w:tc>
          <w:tcPr>
            <w:tcW w:w="2465" w:type="dxa"/>
            <w:gridSpan w:val="2"/>
            <w:tcBorders>
              <w:top w:val="single" w:color="auto" w:sz="4" w:space="0"/>
              <w:left w:val="single" w:color="auto" w:sz="4" w:space="0"/>
              <w:bottom w:val="single" w:color="auto" w:sz="4" w:space="0"/>
              <w:right w:val="single" w:color="000000"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平均分</w:t>
            </w: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trHeight w:val="420" w:hRule="atLeast"/>
        </w:trPr>
        <w:tc>
          <w:tcPr>
            <w:tcW w:w="2465"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bCs/>
                <w:kern w:val="0"/>
              </w:rPr>
            </w:pPr>
            <w:r>
              <w:rPr>
                <w:rFonts w:hint="eastAsia" w:asciiTheme="minorEastAsia" w:hAnsiTheme="minorEastAsia" w:eastAsiaTheme="minorEastAsia" w:cstheme="minorEastAsia"/>
                <w:b/>
                <w:bCs/>
                <w:kern w:val="0"/>
              </w:rPr>
              <w:t>排  序</w:t>
            </w: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CellMar>
            <w:top w:w="0" w:type="dxa"/>
            <w:left w:w="108" w:type="dxa"/>
            <w:bottom w:w="0" w:type="dxa"/>
            <w:right w:w="108" w:type="dxa"/>
          </w:tblCellMar>
        </w:tblPrEx>
        <w:trPr>
          <w:trHeight w:val="405" w:hRule="atLeast"/>
        </w:trPr>
        <w:tc>
          <w:tcPr>
            <w:tcW w:w="2465" w:type="dxa"/>
            <w:gridSpan w:val="2"/>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评标专家（签名）：</w:t>
            </w:r>
          </w:p>
        </w:tc>
        <w:tc>
          <w:tcPr>
            <w:tcW w:w="1593" w:type="dxa"/>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593" w:type="dxa"/>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c>
          <w:tcPr>
            <w:tcW w:w="1402" w:type="dxa"/>
            <w:tcBorders>
              <w:top w:val="nil"/>
              <w:left w:val="nil"/>
              <w:bottom w:val="nil"/>
              <w:right w:val="nil"/>
            </w:tcBorders>
            <w:shd w:val="clear" w:color="000000" w:fill="FFFFFF"/>
            <w:vAlign w:val="center"/>
          </w:tcPr>
          <w:p>
            <w:pPr>
              <w:keepNext w:val="0"/>
              <w:keepLines w:val="0"/>
              <w:widowControl/>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bl>
    <w:p>
      <w:pPr>
        <w:tabs>
          <w:tab w:val="left" w:pos="3402"/>
        </w:tabs>
        <w:spacing w:before="240" w:after="240"/>
        <w:ind w:firstLine="480"/>
        <w:rPr>
          <w:rFonts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rPr>
      </w:pPr>
      <w:bookmarkStart w:id="36" w:name="_Toc8699"/>
      <w:r>
        <w:rPr>
          <w:rFonts w:hint="eastAsia" w:asciiTheme="minorEastAsia" w:hAnsiTheme="minorEastAsia" w:eastAsiaTheme="minorEastAsia" w:cstheme="minorEastAsia"/>
          <w:sz w:val="30"/>
          <w:szCs w:val="30"/>
        </w:rPr>
        <w:t>第二节 废标条款</w:t>
      </w:r>
      <w:bookmarkEnd w:id="32"/>
      <w:bookmarkEnd w:id="36"/>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出现下列情形之一的，本项目/品目给予废标，项目磋商终止：</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1.符合专业条件的或对采购文件作实质响应的供应商不足三家的；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2.出现影响采购公正的违法、违规行为的；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3.供应商报价均超过了采购预算，采购人不能支付的；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4.因重大变故，采购任务取消的。</w:t>
      </w:r>
    </w:p>
    <w:p>
      <w:pPr>
        <w:tabs>
          <w:tab w:val="left" w:pos="3402"/>
        </w:tabs>
        <w:spacing w:before="240" w:after="240"/>
        <w:ind w:firstLine="480"/>
        <w:rPr>
          <w:rFonts w:asciiTheme="minorEastAsia" w:hAnsiTheme="minorEastAsia" w:eastAsiaTheme="minorEastAsia" w:cstheme="minorEastAsia"/>
        </w:rPr>
      </w:pPr>
      <w:bookmarkStart w:id="37" w:name="_Toc407182672"/>
    </w:p>
    <w:p>
      <w:pPr>
        <w:pStyle w:val="4"/>
        <w:spacing w:before="240" w:after="240"/>
        <w:rPr>
          <w:rFonts w:asciiTheme="minorEastAsia" w:hAnsiTheme="minorEastAsia" w:eastAsiaTheme="minorEastAsia" w:cstheme="minorEastAsia"/>
        </w:rPr>
      </w:pPr>
      <w:bookmarkStart w:id="38" w:name="_Toc23731"/>
      <w:r>
        <w:rPr>
          <w:rFonts w:hint="eastAsia" w:asciiTheme="minorEastAsia" w:hAnsiTheme="minorEastAsia" w:eastAsiaTheme="minorEastAsia" w:cstheme="minorEastAsia"/>
          <w:sz w:val="30"/>
          <w:szCs w:val="30"/>
        </w:rPr>
        <w:t>第三节 无效标条款</w:t>
      </w:r>
      <w:bookmarkEnd w:id="37"/>
      <w:bookmarkEnd w:id="38"/>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出现下列情形之一的，供应商递交的响应文件作无效投标处理，该供应商的响应文件不参与评审：</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1.递交的响应文件不完整或未按采购文件要求盖公章及签字的；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2.供应商不符合国家及采购文件规定的资格条件的；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3.投标联合体未提交联合投标协议的；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4.竞标初始报价经评审委员会认定低于成本价的；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5. 最终报价高于采购文件载明的财政预算控制价的；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6.响应文件未对采购文件的实质性要求和条件作出响应的；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7.供应商有串通投标、弄虚作假、行贿等违法行为的；</w:t>
      </w:r>
    </w:p>
    <w:p>
      <w:pPr>
        <w:ind w:firstLine="484" w:firstLineChars="202"/>
        <w:rPr>
          <w:rFonts w:asciiTheme="minorEastAsia" w:hAnsiTheme="minorEastAsia" w:eastAsiaTheme="minorEastAsia" w:cstheme="minorEastAsia"/>
        </w:rPr>
      </w:pPr>
      <w:r>
        <w:rPr>
          <w:rFonts w:hint="eastAsia" w:asciiTheme="minorEastAsia" w:hAnsiTheme="minorEastAsia" w:eastAsiaTheme="minorEastAsia" w:cstheme="minorEastAsia"/>
        </w:rPr>
        <w:t>8.</w:t>
      </w:r>
      <w:r>
        <w:rPr>
          <w:rFonts w:asciiTheme="minorEastAsia" w:hAnsiTheme="minorEastAsia" w:eastAsiaTheme="minorEastAsia" w:cstheme="minorEastAsia"/>
        </w:rPr>
        <w:t>有下列情形之一的，视为投标人串通投标，其投标无效：</w:t>
      </w:r>
    </w:p>
    <w:p>
      <w:pPr>
        <w:ind w:firstLine="484" w:firstLineChars="202"/>
        <w:rPr>
          <w:rFonts w:asciiTheme="minorEastAsia" w:hAnsiTheme="minorEastAsia" w:eastAsiaTheme="minorEastAsia" w:cstheme="minorEastAsia"/>
        </w:rPr>
      </w:pPr>
      <w:r>
        <w:rPr>
          <w:rFonts w:asciiTheme="minorEastAsia" w:hAnsiTheme="minorEastAsia" w:eastAsiaTheme="minorEastAsia" w:cstheme="minorEastAsia"/>
        </w:rPr>
        <w:t>（一）不同投标人的竞争性磋商响应文件由同一单位或者个人编制；</w:t>
      </w:r>
    </w:p>
    <w:p>
      <w:pPr>
        <w:ind w:firstLine="484" w:firstLineChars="202"/>
        <w:rPr>
          <w:rFonts w:asciiTheme="minorEastAsia" w:hAnsiTheme="minorEastAsia" w:eastAsiaTheme="minorEastAsia" w:cstheme="minorEastAsia"/>
        </w:rPr>
      </w:pPr>
      <w:r>
        <w:rPr>
          <w:rFonts w:asciiTheme="minorEastAsia" w:hAnsiTheme="minorEastAsia" w:eastAsiaTheme="minorEastAsia" w:cstheme="minorEastAsia"/>
        </w:rPr>
        <w:t>（二）不同投标人委托同一单位或者个人办理投标事宜；</w:t>
      </w:r>
    </w:p>
    <w:p>
      <w:pPr>
        <w:ind w:firstLine="484" w:firstLineChars="202"/>
        <w:rPr>
          <w:rFonts w:asciiTheme="minorEastAsia" w:hAnsiTheme="minorEastAsia" w:eastAsiaTheme="minorEastAsia" w:cstheme="minorEastAsia"/>
        </w:rPr>
      </w:pPr>
      <w:r>
        <w:rPr>
          <w:rFonts w:asciiTheme="minorEastAsia" w:hAnsiTheme="minorEastAsia" w:eastAsiaTheme="minorEastAsia" w:cstheme="minorEastAsia"/>
        </w:rPr>
        <w:t>（三）不同投标人的竞争性磋商响应文件载明的项目管理成员或者联系人员为同一人；</w:t>
      </w:r>
    </w:p>
    <w:p>
      <w:pPr>
        <w:ind w:firstLine="484" w:firstLineChars="202"/>
        <w:rPr>
          <w:rFonts w:asciiTheme="minorEastAsia" w:hAnsiTheme="minorEastAsia" w:eastAsiaTheme="minorEastAsia" w:cstheme="minorEastAsia"/>
        </w:rPr>
      </w:pPr>
      <w:r>
        <w:rPr>
          <w:rFonts w:asciiTheme="minorEastAsia" w:hAnsiTheme="minorEastAsia" w:eastAsiaTheme="minorEastAsia" w:cstheme="minorEastAsia"/>
        </w:rPr>
        <w:t>（四）不同投标人的竞争性磋商响应文件异常一致或者投标报价呈规律性差异；</w:t>
      </w:r>
    </w:p>
    <w:p>
      <w:pPr>
        <w:ind w:firstLine="484" w:firstLineChars="202"/>
        <w:rPr>
          <w:rFonts w:asciiTheme="minorEastAsia" w:hAnsiTheme="minorEastAsia" w:eastAsiaTheme="minorEastAsia" w:cstheme="minorEastAsia"/>
        </w:rPr>
      </w:pPr>
      <w:r>
        <w:rPr>
          <w:rFonts w:asciiTheme="minorEastAsia" w:hAnsiTheme="minorEastAsia" w:eastAsiaTheme="minorEastAsia" w:cstheme="minorEastAsia"/>
        </w:rPr>
        <w:t>（五）不同投标人的竞争性磋商响应文件相互混装；</w:t>
      </w:r>
    </w:p>
    <w:p>
      <w:pPr>
        <w:ind w:firstLine="484" w:firstLineChars="202"/>
        <w:rPr>
          <w:rFonts w:asciiTheme="minorEastAsia" w:hAnsiTheme="minorEastAsia" w:eastAsiaTheme="minorEastAsia" w:cstheme="minorEastAsia"/>
        </w:rPr>
      </w:pPr>
      <w:r>
        <w:rPr>
          <w:rFonts w:asciiTheme="minorEastAsia" w:hAnsiTheme="minorEastAsia" w:eastAsiaTheme="minorEastAsia" w:cstheme="minorEastAsia"/>
        </w:rPr>
        <w:t>（六）不同投标人的投标保证金从同一单位或者个人的账户转出。</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9.响应文件未胶装成册的（采用打孔装订、活页夹等方式装订的响应文件作为无效投标处理）；</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10.未交纳投标保证金的；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11.投标有效期不足的投标无效。</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12.单位负责人为同一人或者存在直接控股、管理关系的不同供应商，不得参加同一合同项下的政府采购活动。</w:t>
      </w:r>
    </w:p>
    <w:p>
      <w:pPr>
        <w:ind w:firstLine="484" w:firstLineChars="202"/>
        <w:rPr>
          <w:rFonts w:asciiTheme="minorEastAsia" w:hAnsiTheme="minorEastAsia" w:eastAsiaTheme="minorEastAsia" w:cstheme="minorEastAsia"/>
        </w:rPr>
      </w:pPr>
      <w:r>
        <w:rPr>
          <w:rFonts w:hint="eastAsia" w:asciiTheme="minorEastAsia" w:hAnsiTheme="minorEastAsia" w:eastAsiaTheme="minorEastAsia" w:cstheme="minorEastAsia"/>
        </w:rPr>
        <w:t>13.为本项目提供整体设计、规范编制或者项目管理、监理、检测等服务的供应商参加本采购项目的。</w:t>
      </w:r>
    </w:p>
    <w:p>
      <w:pPr>
        <w:ind w:firstLine="484" w:firstLineChars="202"/>
        <w:rPr>
          <w:rFonts w:asciiTheme="minorEastAsia" w:hAnsiTheme="minorEastAsia" w:eastAsiaTheme="minorEastAsia" w:cstheme="minorEastAsia"/>
        </w:rPr>
        <w:sectPr>
          <w:pgSz w:w="11907" w:h="16840"/>
          <w:pgMar w:top="1304" w:right="1588" w:bottom="1304" w:left="1588" w:header="720" w:footer="720" w:gutter="0"/>
          <w:cols w:space="425" w:num="1"/>
          <w:docGrid w:linePitch="285" w:charSpace="0"/>
        </w:sectPr>
      </w:pPr>
      <w:r>
        <w:rPr>
          <w:rFonts w:hint="eastAsia" w:asciiTheme="minorEastAsia" w:hAnsiTheme="minorEastAsia" w:eastAsiaTheme="minorEastAsia" w:cstheme="minorEastAsia"/>
        </w:rPr>
        <w:t>14.违反政府采购法律法规,足以导致响应文件无效的情形。</w:t>
      </w:r>
    </w:p>
    <w:p>
      <w:pPr>
        <w:ind w:firstLine="0" w:firstLineChars="0"/>
        <w:rPr>
          <w:rFonts w:asciiTheme="minorEastAsia" w:hAnsiTheme="minorEastAsia" w:eastAsiaTheme="minorEastAsia" w:cstheme="minorEastAsia"/>
        </w:rPr>
      </w:pPr>
    </w:p>
    <w:p>
      <w:pPr>
        <w:pStyle w:val="2"/>
        <w:rPr>
          <w:rFonts w:asciiTheme="minorEastAsia" w:hAnsiTheme="minorEastAsia" w:eastAsiaTheme="minorEastAsia" w:cstheme="minorEastAsia"/>
        </w:rPr>
      </w:pPr>
      <w:bookmarkStart w:id="39" w:name="_Toc14573"/>
      <w:bookmarkStart w:id="40" w:name="_Toc407169881"/>
      <w:bookmarkStart w:id="41" w:name="_Toc407182474"/>
      <w:bookmarkStart w:id="42" w:name="_Toc25986"/>
      <w:bookmarkStart w:id="43" w:name="_Toc407182673"/>
      <w:r>
        <w:rPr>
          <w:rFonts w:hint="eastAsia" w:asciiTheme="minorEastAsia" w:hAnsiTheme="minorEastAsia" w:eastAsiaTheme="minorEastAsia" w:cstheme="minorEastAsia"/>
          <w:sz w:val="44"/>
        </w:rPr>
        <w:t>第二部分  通用部分</w:t>
      </w:r>
      <w:bookmarkEnd w:id="39"/>
      <w:bookmarkEnd w:id="40"/>
      <w:bookmarkEnd w:id="41"/>
      <w:bookmarkEnd w:id="42"/>
      <w:bookmarkEnd w:id="43"/>
    </w:p>
    <w:p>
      <w:pPr>
        <w:pStyle w:val="3"/>
        <w:spacing w:before="120" w:after="120"/>
        <w:rPr>
          <w:rFonts w:asciiTheme="minorEastAsia" w:hAnsiTheme="minorEastAsia" w:eastAsiaTheme="minorEastAsia" w:cstheme="minorEastAsia"/>
          <w:sz w:val="30"/>
          <w:szCs w:val="30"/>
        </w:rPr>
      </w:pPr>
      <w:bookmarkStart w:id="44" w:name="_Toc407169882"/>
      <w:bookmarkStart w:id="45" w:name="_Toc407182674"/>
      <w:bookmarkStart w:id="46" w:name="_Toc30812"/>
      <w:r>
        <w:rPr>
          <w:rFonts w:hint="eastAsia" w:asciiTheme="minorEastAsia" w:hAnsiTheme="minorEastAsia" w:eastAsiaTheme="minorEastAsia" w:cstheme="minorEastAsia"/>
          <w:sz w:val="30"/>
          <w:szCs w:val="30"/>
        </w:rPr>
        <w:t xml:space="preserve">第四章  </w:t>
      </w:r>
      <w:bookmarkEnd w:id="44"/>
      <w:bookmarkEnd w:id="45"/>
      <w:r>
        <w:rPr>
          <w:rFonts w:hint="eastAsia" w:asciiTheme="minorEastAsia" w:hAnsiTheme="minorEastAsia" w:eastAsiaTheme="minorEastAsia" w:cstheme="minorEastAsia"/>
          <w:sz w:val="30"/>
          <w:szCs w:val="30"/>
        </w:rPr>
        <w:t>政府采购程序</w:t>
      </w:r>
      <w:bookmarkEnd w:id="46"/>
    </w:p>
    <w:p>
      <w:pPr>
        <w:pStyle w:val="4"/>
        <w:spacing w:before="240" w:after="240"/>
        <w:rPr>
          <w:rFonts w:asciiTheme="minorEastAsia" w:hAnsiTheme="minorEastAsia" w:eastAsiaTheme="minorEastAsia" w:cstheme="minorEastAsia"/>
          <w:sz w:val="30"/>
          <w:szCs w:val="30"/>
        </w:rPr>
      </w:pPr>
      <w:bookmarkStart w:id="47" w:name="_Toc28521"/>
      <w:bookmarkStart w:id="48" w:name="_Toc407182675"/>
      <w:r>
        <w:rPr>
          <w:rFonts w:hint="eastAsia" w:asciiTheme="minorEastAsia" w:hAnsiTheme="minorEastAsia" w:eastAsiaTheme="minorEastAsia" w:cstheme="minorEastAsia"/>
          <w:sz w:val="30"/>
          <w:szCs w:val="30"/>
        </w:rPr>
        <w:t>第一节 发布采购公告</w:t>
      </w:r>
      <w:bookmarkEnd w:id="47"/>
      <w:bookmarkEnd w:id="48"/>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一、公告发布媒体</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全国公共资源交易平台（贵州省.贵阳市）（</w:t>
      </w:r>
      <w:r>
        <w:rPr>
          <w:rFonts w:asciiTheme="minorEastAsia" w:hAnsiTheme="minorEastAsia" w:eastAsiaTheme="minorEastAsia" w:cstheme="minorEastAsia"/>
        </w:rPr>
        <w:t>http://ggzy.guiyang.gov.cn/</w:t>
      </w:r>
      <w:r>
        <w:rPr>
          <w:rFonts w:hint="eastAsia" w:asciiTheme="minorEastAsia" w:hAnsiTheme="minorEastAsia" w:eastAsiaTheme="minorEastAsia" w:cstheme="minorEastAsia"/>
        </w:rPr>
        <w:t>）、贵州省政府采购网（</w:t>
      </w:r>
      <w:r>
        <w:rPr>
          <w:rFonts w:asciiTheme="minorEastAsia" w:hAnsiTheme="minorEastAsia" w:eastAsiaTheme="minorEastAsia" w:cstheme="minorEastAsia"/>
        </w:rPr>
        <w:t>http://www.ccgp-guizhou.gov.cn/</w:t>
      </w:r>
      <w:r>
        <w:rPr>
          <w:rFonts w:hint="eastAsia" w:asciiTheme="minorEastAsia" w:hAnsiTheme="minorEastAsia" w:eastAsiaTheme="minorEastAsia" w:cstheme="minorEastAsia"/>
        </w:rPr>
        <w:t>）及法律法规规定的其他媒体。</w:t>
      </w:r>
    </w:p>
    <w:p>
      <w:pPr>
        <w:spacing w:before="120" w:beforeLines="50" w:after="120" w:afterLines="50" w:line="240" w:lineRule="auto"/>
        <w:ind w:firstLine="0" w:firstLineChars="0"/>
        <w:jc w:val="both"/>
        <w:rPr>
          <w:rFonts w:asciiTheme="minorEastAsia" w:hAnsiTheme="minorEastAsia" w:eastAsiaTheme="minorEastAsia" w:cstheme="minorEastAsia"/>
        </w:rPr>
      </w:pPr>
      <w:r>
        <w:rPr>
          <w:rFonts w:hint="eastAsia" w:asciiTheme="minorEastAsia" w:hAnsiTheme="minorEastAsia" w:eastAsiaTheme="minorEastAsia" w:cstheme="minorEastAsia"/>
        </w:rPr>
        <w:t>二、变更公告</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本项目将根据实际情况及需要，发布技术参数、开评标时间调整等有关内容的变更公告。供应商须关注贵阳市公共资源交易监管网变更公告栏及其他有关网站和媒体发布的关于本项目的变更公告。变更公告是采购文件的组成部分，与采购文件具有同等法律效力。</w:t>
      </w:r>
    </w:p>
    <w:p>
      <w:pPr>
        <w:tabs>
          <w:tab w:val="left" w:pos="3402"/>
        </w:tabs>
        <w:spacing w:before="240" w:after="240"/>
        <w:ind w:firstLine="480"/>
        <w:rPr>
          <w:rFonts w:asciiTheme="minorEastAsia" w:hAnsiTheme="minorEastAsia" w:eastAsiaTheme="minorEastAsia" w:cstheme="minorEastAsia"/>
        </w:rPr>
      </w:pPr>
      <w:bookmarkStart w:id="49" w:name="_Toc407182676"/>
    </w:p>
    <w:p>
      <w:pPr>
        <w:pStyle w:val="4"/>
        <w:spacing w:before="240" w:after="240"/>
        <w:rPr>
          <w:rFonts w:asciiTheme="minorEastAsia" w:hAnsiTheme="minorEastAsia" w:eastAsiaTheme="minorEastAsia" w:cstheme="minorEastAsia"/>
        </w:rPr>
      </w:pPr>
      <w:bookmarkStart w:id="50" w:name="_Toc5410"/>
      <w:r>
        <w:rPr>
          <w:rFonts w:hint="eastAsia" w:asciiTheme="minorEastAsia" w:hAnsiTheme="minorEastAsia" w:eastAsiaTheme="minorEastAsia" w:cstheme="minorEastAsia"/>
          <w:sz w:val="30"/>
          <w:szCs w:val="30"/>
        </w:rPr>
        <w:t>第二节 获取采购文件</w:t>
      </w:r>
      <w:bookmarkEnd w:id="49"/>
      <w:bookmarkEnd w:id="50"/>
    </w:p>
    <w:p>
      <w:pPr>
        <w:spacing w:before="120" w:beforeLines="50" w:after="120" w:afterLines="50" w:line="240" w:lineRule="auto"/>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一、获取时间</w:t>
      </w:r>
    </w:p>
    <w:p>
      <w:pPr>
        <w:ind w:firstLine="0" w:firstLineChars="0"/>
        <w:rPr>
          <w:rFonts w:asciiTheme="minorEastAsia" w:hAnsiTheme="minorEastAsia" w:eastAsiaTheme="minorEastAsia" w:cstheme="minorEastAsia"/>
          <w:b/>
        </w:rPr>
      </w:pPr>
      <w:r>
        <w:rPr>
          <w:rFonts w:hint="eastAsia" w:asciiTheme="minorEastAsia" w:hAnsiTheme="minorEastAsia" w:eastAsiaTheme="minorEastAsia" w:cstheme="minorEastAsia"/>
        </w:rPr>
        <w:t>以本项目公告时间为准。若发布更正公告，以更正公告时间为准。</w:t>
      </w:r>
    </w:p>
    <w:p>
      <w:pPr>
        <w:spacing w:before="240" w:beforeLines="100" w:after="120" w:afterLines="50"/>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二、获取方式</w:t>
      </w:r>
    </w:p>
    <w:p>
      <w:pPr>
        <w:spacing w:before="240" w:beforeLines="100" w:after="120" w:afterLines="50"/>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以本项目公告中获取方式为准。</w:t>
      </w:r>
    </w:p>
    <w:p>
      <w:pPr>
        <w:spacing w:before="120" w:beforeLines="50" w:after="120" w:afterLines="50" w:line="240" w:lineRule="auto"/>
        <w:ind w:firstLine="0" w:firstLineChars="0"/>
        <w:rPr>
          <w:rFonts w:ascii="宋体" w:hAnsi="宋体" w:eastAsia="宋体" w:cs="宋体"/>
        </w:rPr>
      </w:pPr>
      <w:r>
        <w:rPr>
          <w:rFonts w:hint="eastAsia" w:asciiTheme="minorEastAsia" w:hAnsiTheme="minorEastAsia" w:eastAsiaTheme="minorEastAsia" w:cstheme="minorEastAsia"/>
        </w:rPr>
        <w:t>三、</w:t>
      </w:r>
      <w:r>
        <w:rPr>
          <w:rFonts w:hint="eastAsia" w:ascii="宋体" w:hAnsi="宋体" w:eastAsia="宋体" w:cs="宋体"/>
        </w:rPr>
        <w:t>采购文件的澄清和修改</w:t>
      </w:r>
    </w:p>
    <w:p>
      <w:pPr>
        <w:spacing w:before="240" w:beforeLines="100" w:after="120" w:afterLines="50"/>
        <w:ind w:firstLine="491" w:firstLineChars="205"/>
        <w:rPr>
          <w:rFonts w:ascii="宋体" w:hAnsi="宋体" w:eastAsia="宋体" w:cs="宋体"/>
        </w:rPr>
      </w:pPr>
      <w:r>
        <w:rPr>
          <w:rFonts w:hint="eastAsia" w:ascii="宋体" w:hAnsi="宋体" w:eastAsia="宋体" w:cs="宋体"/>
        </w:rPr>
        <w:t>（一）、采购文件的澄清和修改：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补充变更文件是采购文件的组成部分，对所有供应商均具有约束力。所有采购文件的补充、变更将以变更公告形式发布。</w:t>
      </w:r>
    </w:p>
    <w:p>
      <w:pPr>
        <w:spacing w:before="240" w:beforeLines="100" w:after="120" w:afterLines="50"/>
        <w:ind w:firstLine="491" w:firstLineChars="205"/>
        <w:rPr>
          <w:rFonts w:ascii="宋体" w:hAnsi="宋体" w:eastAsia="宋体" w:cs="宋体"/>
        </w:rPr>
      </w:pPr>
      <w:r>
        <w:rPr>
          <w:rFonts w:hint="eastAsia" w:ascii="宋体" w:hAnsi="宋体" w:eastAsia="宋体" w:cs="宋体"/>
        </w:rPr>
        <w:t>（二）采购文件的质疑：供应商或潜在供应商对采购文件中存在的任何含糊、遗漏、相互矛盾之处，或对技术规格及其他条件不清楚，或采购文件具有不合理、不公平、歧视性、限制性、指向性条款损害潜在供应商权益的，或供应商有疑问的其他事项，供应商或潜在供应商可向采购人或代理机构提出书面质疑，对采购人或采购代理机构质疑回复不满意的可向主管财政部门进行投诉。未递交质疑函的视为充分理解并认可采购文件及补充变更的所有内容。</w:t>
      </w:r>
    </w:p>
    <w:p>
      <w:pPr>
        <w:spacing w:before="120" w:beforeLines="50" w:after="120" w:afterLines="50" w:line="240" w:lineRule="auto"/>
        <w:ind w:firstLine="494" w:firstLineChars="205"/>
        <w:rPr>
          <w:rFonts w:asciiTheme="minorEastAsia" w:hAnsiTheme="minorEastAsia" w:eastAsiaTheme="minorEastAsia" w:cstheme="minorEastAsia"/>
          <w:u w:val="single"/>
        </w:rPr>
      </w:pPr>
      <w:r>
        <w:rPr>
          <w:rFonts w:hint="eastAsia" w:ascii="宋体" w:hAnsi="宋体" w:eastAsia="宋体" w:cs="宋体"/>
          <w:b/>
        </w:rPr>
        <w:t>采购文件质疑、投诉的具体要求和流程详见磋商采购文件第四章第六节：发布成交结果公告，第二点：政府采购活动的质疑投诉。</w:t>
      </w:r>
    </w:p>
    <w:p>
      <w:pPr>
        <w:ind w:firstLine="480"/>
        <w:rPr>
          <w:rFonts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rPr>
      </w:pPr>
      <w:bookmarkStart w:id="51" w:name="_Toc30278"/>
      <w:bookmarkStart w:id="52" w:name="_Toc407182677"/>
      <w:r>
        <w:rPr>
          <w:rFonts w:hint="eastAsia" w:asciiTheme="minorEastAsia" w:hAnsiTheme="minorEastAsia" w:eastAsiaTheme="minorEastAsia" w:cstheme="minorEastAsia"/>
          <w:sz w:val="30"/>
          <w:szCs w:val="30"/>
        </w:rPr>
        <w:t>第三节 交纳投标保证金</w:t>
      </w:r>
      <w:bookmarkEnd w:id="51"/>
      <w:bookmarkEnd w:id="52"/>
    </w:p>
    <w:p>
      <w:pPr>
        <w:spacing w:before="120" w:beforeLines="50" w:after="120" w:afterLines="50" w:line="240" w:lineRule="auto"/>
        <w:ind w:firstLine="480"/>
        <w:rPr>
          <w:rFonts w:ascii="宋体" w:hAnsi="宋体" w:eastAsia="宋体" w:cs="宋体"/>
        </w:rPr>
      </w:pPr>
      <w:bookmarkStart w:id="53" w:name="_Toc407182678"/>
      <w:r>
        <w:rPr>
          <w:rFonts w:hint="eastAsia" w:ascii="宋体" w:hAnsi="宋体" w:eastAsia="宋体" w:cs="宋体"/>
        </w:rPr>
        <w:t>一、是否交纳保证金：</w:t>
      </w:r>
    </w:p>
    <w:p>
      <w:pPr>
        <w:spacing w:before="120" w:beforeLines="50" w:after="120" w:afterLines="50" w:line="240" w:lineRule="auto"/>
        <w:ind w:firstLine="720" w:firstLineChars="300"/>
        <w:rPr>
          <w:rFonts w:ascii="宋体" w:hAnsi="宋体" w:eastAsia="宋体" w:cs="宋体"/>
        </w:rPr>
      </w:pPr>
      <w:r>
        <w:rPr>
          <w:rFonts w:hint="eastAsia" w:ascii="宋体" w:hAnsi="宋体" w:eastAsia="宋体" w:cs="宋体"/>
        </w:rPr>
        <w:t xml:space="preserve">否                      </w:t>
      </w:r>
    </w:p>
    <w:p>
      <w:pPr>
        <w:spacing w:before="120" w:beforeLines="50" w:after="120" w:afterLines="50" w:line="240" w:lineRule="auto"/>
        <w:ind w:firstLine="480"/>
        <w:rPr>
          <w:rFonts w:ascii="宋体" w:hAnsi="宋体" w:eastAsia="宋体" w:cs="宋体"/>
        </w:rPr>
      </w:pPr>
      <w:r>
        <w:rPr>
          <w:rFonts w:hint="eastAsia" w:ascii="宋体" w:hAnsi="宋体" w:eastAsia="宋体" w:cs="宋体"/>
        </w:rPr>
        <w:t>二、交纳金额（如需）</w:t>
      </w:r>
    </w:p>
    <w:p>
      <w:pPr>
        <w:spacing w:before="240" w:beforeLines="100" w:after="120" w:afterLines="50"/>
        <w:ind w:firstLine="491" w:firstLineChars="205"/>
        <w:rPr>
          <w:rFonts w:ascii="宋体" w:hAnsi="宋体" w:eastAsia="宋体" w:cs="宋体"/>
        </w:rPr>
      </w:pPr>
      <w:r>
        <w:rPr>
          <w:rFonts w:hint="eastAsia" w:ascii="宋体" w:hAnsi="宋体" w:eastAsia="宋体" w:cs="宋体"/>
        </w:rPr>
        <w:t>品目一</w:t>
      </w:r>
      <w:r>
        <w:rPr>
          <w:rFonts w:hint="eastAsia" w:ascii="宋体" w:hAnsi="宋体" w:eastAsia="宋体" w:cs="宋体"/>
          <w:u w:val="single"/>
        </w:rPr>
        <w:t xml:space="preserve">  </w:t>
      </w:r>
      <w:r>
        <w:rPr>
          <w:rFonts w:ascii="宋体" w:hAnsi="宋体" w:eastAsia="宋体" w:cs="宋体"/>
          <w:u w:val="single"/>
        </w:rPr>
        <w:t xml:space="preserve">0 </w:t>
      </w:r>
      <w:r>
        <w:rPr>
          <w:rFonts w:hint="eastAsia" w:ascii="宋体" w:hAnsi="宋体" w:eastAsia="宋体" w:cs="宋体"/>
          <w:u w:val="single"/>
        </w:rPr>
        <w:t xml:space="preserve"> </w:t>
      </w:r>
      <w:r>
        <w:rPr>
          <w:rFonts w:hint="eastAsia" w:ascii="宋体" w:hAnsi="宋体" w:eastAsia="宋体" w:cs="宋体"/>
        </w:rPr>
        <w:t>元整(￥</w:t>
      </w:r>
      <w:r>
        <w:rPr>
          <w:rFonts w:hint="eastAsia" w:ascii="宋体" w:hAnsi="宋体" w:eastAsia="宋体" w:cs="宋体"/>
          <w:u w:val="single"/>
        </w:rPr>
        <w:t xml:space="preserve">  0 元  </w:t>
      </w:r>
      <w:r>
        <w:rPr>
          <w:rFonts w:hint="eastAsia" w:ascii="宋体" w:hAnsi="宋体" w:eastAsia="宋体" w:cs="宋体"/>
        </w:rPr>
        <w:t>)。</w:t>
      </w:r>
    </w:p>
    <w:p>
      <w:pPr>
        <w:spacing w:before="120" w:beforeLines="50" w:after="120" w:afterLines="50" w:line="240" w:lineRule="auto"/>
        <w:ind w:firstLine="480"/>
        <w:rPr>
          <w:rFonts w:ascii="宋体" w:hAnsi="宋体" w:eastAsia="宋体" w:cs="宋体"/>
        </w:rPr>
      </w:pPr>
      <w:r>
        <w:rPr>
          <w:rFonts w:hint="eastAsia" w:ascii="宋体" w:hAnsi="宋体" w:eastAsia="宋体" w:cs="宋体"/>
        </w:rPr>
        <w:t>三、交纳方式（如需）</w:t>
      </w:r>
    </w:p>
    <w:p>
      <w:pPr>
        <w:spacing w:before="120" w:beforeLines="50" w:after="120" w:afterLines="50"/>
        <w:ind w:firstLine="491" w:firstLineChars="205"/>
        <w:rPr>
          <w:rFonts w:ascii="宋体" w:hAnsi="宋体" w:eastAsia="宋体" w:cs="宋体"/>
        </w:rPr>
      </w:pPr>
      <w:r>
        <w:rPr>
          <w:rFonts w:hint="eastAsia" w:ascii="宋体" w:hAnsi="宋体" w:eastAsia="宋体" w:cs="宋体"/>
        </w:rPr>
        <w:t>保证金交纳方式：银行转帐、银行保函、保险公司投标保证保险</w:t>
      </w:r>
    </w:p>
    <w:p>
      <w:pPr>
        <w:spacing w:before="120" w:beforeLines="50" w:after="120" w:afterLines="50"/>
        <w:ind w:firstLine="491" w:firstLineChars="205"/>
        <w:rPr>
          <w:rFonts w:ascii="宋体" w:hAnsi="宋体" w:eastAsia="宋体" w:cs="宋体"/>
        </w:rPr>
      </w:pPr>
      <w:r>
        <w:rPr>
          <w:rFonts w:hint="eastAsia" w:ascii="宋体" w:hAnsi="宋体" w:eastAsia="宋体" w:cs="宋体"/>
        </w:rPr>
        <w:t>银行转账形式提交投标保证金，注册电子证书投标单位登陆贵阳市公共资源交易中心综合业务办理系统，按照系统提示进行交纳。</w:t>
      </w:r>
    </w:p>
    <w:p>
      <w:pPr>
        <w:spacing w:before="120" w:beforeLines="50" w:after="120" w:afterLines="50"/>
        <w:ind w:firstLine="491" w:firstLineChars="205"/>
        <w:rPr>
          <w:rFonts w:ascii="宋体" w:hAnsi="宋体" w:eastAsia="宋体" w:cs="宋体"/>
        </w:rPr>
      </w:pPr>
      <w:r>
        <w:rPr>
          <w:rFonts w:hint="eastAsia" w:ascii="宋体" w:hAnsi="宋体" w:eastAsia="宋体" w:cs="宋体"/>
        </w:rPr>
        <w:t>银行保函、保险公司投标保证保险形式提交投标保证金，投标单位需在投标文件递交截止时间前开标现场向采购人或代理机构递交银行保函、投标保证保险单原件。原件单独递交，连同投标文件一并提交。银行保函、投标保证保险单原件扫描件或复印件编制在投标文件中相应位置。</w:t>
      </w:r>
    </w:p>
    <w:p>
      <w:pPr>
        <w:spacing w:before="120" w:beforeLines="50" w:after="120" w:afterLines="50" w:line="240" w:lineRule="auto"/>
        <w:ind w:firstLine="480"/>
        <w:rPr>
          <w:rFonts w:ascii="宋体" w:hAnsi="宋体" w:eastAsia="宋体" w:cs="宋体"/>
        </w:rPr>
      </w:pPr>
      <w:r>
        <w:rPr>
          <w:rFonts w:hint="eastAsia" w:ascii="宋体" w:hAnsi="宋体" w:eastAsia="宋体" w:cs="宋体"/>
        </w:rPr>
        <w:t>四、交纳要求（如需）</w:t>
      </w:r>
    </w:p>
    <w:p>
      <w:pPr>
        <w:spacing w:before="240" w:beforeLines="100" w:after="120" w:afterLines="50"/>
        <w:ind w:firstLine="562"/>
        <w:rPr>
          <w:rFonts w:ascii="宋体" w:hAnsi="宋体" w:eastAsia="宋体" w:cs="宋体"/>
          <w:b/>
          <w:bCs/>
          <w:sz w:val="28"/>
          <w:szCs w:val="28"/>
        </w:rPr>
      </w:pPr>
      <w:r>
        <w:rPr>
          <w:rFonts w:hint="eastAsia" w:ascii="宋体" w:hAnsi="宋体" w:eastAsia="宋体" w:cs="宋体"/>
          <w:b/>
          <w:bCs/>
          <w:sz w:val="28"/>
          <w:szCs w:val="28"/>
        </w:rPr>
        <w:t>银行转账方式交纳投标保证金的，按如下要求办理：</w:t>
      </w:r>
    </w:p>
    <w:p>
      <w:pPr>
        <w:spacing w:before="240" w:beforeLines="100" w:after="120" w:afterLines="50"/>
        <w:ind w:firstLine="562"/>
        <w:rPr>
          <w:rFonts w:ascii="宋体" w:hAnsi="宋体" w:eastAsia="宋体" w:cs="宋体"/>
        </w:rPr>
      </w:pPr>
      <w:r>
        <w:rPr>
          <w:rFonts w:hint="eastAsia" w:ascii="宋体" w:hAnsi="宋体" w:eastAsia="宋体" w:cs="宋体"/>
          <w:b/>
          <w:bCs/>
          <w:sz w:val="28"/>
          <w:szCs w:val="28"/>
        </w:rPr>
        <w:t>1.</w:t>
      </w:r>
      <w:r>
        <w:rPr>
          <w:rFonts w:hint="eastAsia" w:ascii="宋体" w:hAnsi="宋体" w:eastAsia="宋体" w:cs="宋体"/>
        </w:rPr>
        <w:t>投标保证金须按招标文件规定的递交投标文件截止时间前完成交纳，并将投标保证金线上交纳截图（见投标文件格式），编制在投标文件相应位置。投标保证金须从投标人/供应商银行账户转出，不得由他人账户代交。保证金交纳须按项目名称、品目进行交纳。供应商为联合体的，应由联合体中牵头一方交纳，其交纳的投标保证金对联合体各方均具有约束力。</w:t>
      </w:r>
    </w:p>
    <w:p>
      <w:pPr>
        <w:spacing w:before="240" w:beforeLines="100" w:after="120" w:afterLines="50"/>
        <w:ind w:firstLine="491" w:firstLineChars="205"/>
        <w:rPr>
          <w:rFonts w:ascii="宋体" w:hAnsi="宋体" w:eastAsia="宋体" w:cs="宋体"/>
        </w:rPr>
      </w:pPr>
      <w:r>
        <w:rPr>
          <w:rFonts w:hint="eastAsia" w:ascii="宋体" w:hAnsi="宋体" w:eastAsia="宋体" w:cs="宋体"/>
        </w:rPr>
        <w:t>2.投标保证金未在投标截止时间前到达指定账户的（以系统查询结果为准），视为未交纳保证金，不能参与投标。</w:t>
      </w:r>
    </w:p>
    <w:p>
      <w:pPr>
        <w:spacing w:before="240" w:beforeLines="100" w:after="120" w:afterLines="50"/>
        <w:ind w:firstLine="491" w:firstLineChars="205"/>
        <w:rPr>
          <w:rFonts w:ascii="宋体" w:hAnsi="宋体" w:eastAsia="宋体" w:cs="宋体"/>
        </w:rPr>
      </w:pPr>
      <w:r>
        <w:rPr>
          <w:rFonts w:hint="eastAsia" w:ascii="宋体" w:hAnsi="宋体" w:eastAsia="宋体" w:cs="宋体"/>
        </w:rPr>
        <w:t>3. 投标保证金退还按照 第四章  政府采购程序 第十节 退还投标保证金规定执行。 </w:t>
      </w:r>
    </w:p>
    <w:p>
      <w:pPr>
        <w:shd w:val="clear" w:color="auto" w:fill="FFFFFF"/>
        <w:snapToGrid w:val="0"/>
        <w:ind w:firstLine="562"/>
        <w:rPr>
          <w:rFonts w:ascii="宋体" w:hAnsi="宋体" w:eastAsia="宋体" w:cs="宋体"/>
        </w:rPr>
      </w:pPr>
      <w:r>
        <w:rPr>
          <w:rFonts w:hint="eastAsia" w:ascii="宋体" w:hAnsi="宋体" w:eastAsia="宋体" w:cs="宋体"/>
          <w:b/>
          <w:bCs/>
          <w:sz w:val="28"/>
          <w:szCs w:val="28"/>
        </w:rPr>
        <w:t>银行保函方式交纳投标保证金的，按如下要求办理：</w:t>
      </w:r>
    </w:p>
    <w:p>
      <w:pPr>
        <w:shd w:val="clear" w:color="auto" w:fill="FFFFFF"/>
        <w:snapToGrid w:val="0"/>
        <w:ind w:firstLine="480"/>
        <w:rPr>
          <w:rFonts w:ascii="宋体" w:hAnsi="宋体" w:eastAsia="宋体" w:cs="宋体"/>
        </w:rPr>
      </w:pPr>
      <w:r>
        <w:rPr>
          <w:rFonts w:hint="eastAsia" w:ascii="宋体" w:hAnsi="宋体" w:eastAsia="宋体" w:cs="宋体"/>
        </w:rPr>
        <w:t>1. 银行保函应为投标人开户银行（或其上级银行）出具并注明：投标人名称、项目名称、交易编号、保证金金额（应大于或等于采购文件规定投标保证金金额）、银行保函的有效期（应大于或等于采购文件规定的投标有效期）。</w:t>
      </w:r>
    </w:p>
    <w:p>
      <w:pPr>
        <w:shd w:val="clear" w:color="auto" w:fill="FFFFFF"/>
        <w:snapToGrid w:val="0"/>
        <w:ind w:firstLine="480"/>
        <w:rPr>
          <w:rFonts w:ascii="宋体" w:hAnsi="宋体" w:eastAsia="宋体" w:cs="宋体"/>
        </w:rPr>
      </w:pPr>
      <w:r>
        <w:rPr>
          <w:rFonts w:hint="eastAsia" w:ascii="宋体" w:hAnsi="宋体" w:eastAsia="宋体" w:cs="宋体"/>
        </w:rPr>
        <w:t>2.投标人须在投标文件中提供《银行保函承诺书》（格式文本附后）。</w:t>
      </w:r>
    </w:p>
    <w:p>
      <w:pPr>
        <w:shd w:val="clear" w:color="auto" w:fill="FFFFFF"/>
        <w:snapToGrid w:val="0"/>
        <w:ind w:firstLine="480"/>
        <w:rPr>
          <w:rFonts w:ascii="宋体" w:hAnsi="宋体" w:eastAsia="宋体" w:cs="宋体"/>
        </w:rPr>
      </w:pPr>
      <w:r>
        <w:rPr>
          <w:rFonts w:hint="eastAsia" w:ascii="宋体" w:hAnsi="宋体" w:eastAsia="宋体" w:cs="宋体"/>
        </w:rPr>
        <w:t>3. 项目评审活动结束后，银行保函由采购人自行保管。</w:t>
      </w:r>
    </w:p>
    <w:p>
      <w:pPr>
        <w:shd w:val="clear" w:color="auto" w:fill="FFFFFF"/>
        <w:snapToGrid w:val="0"/>
        <w:ind w:firstLine="480"/>
        <w:rPr>
          <w:rFonts w:ascii="宋体" w:hAnsi="宋体" w:eastAsia="宋体" w:cs="宋体"/>
        </w:rPr>
      </w:pPr>
      <w:r>
        <w:rPr>
          <w:rFonts w:hint="eastAsia" w:ascii="宋体" w:hAnsi="宋体" w:eastAsia="宋体" w:cs="宋体"/>
        </w:rPr>
        <w:t>4. 符合退还条件的，由采购人通知投标人退还，投标人凭公函到采购人处领取投标保函（项目存在异议、投诉的，须待异议、投诉处理完毕后方可领取）。</w:t>
      </w:r>
    </w:p>
    <w:p>
      <w:pPr>
        <w:shd w:val="clear" w:color="auto" w:fill="FFFFFF"/>
        <w:snapToGrid w:val="0"/>
        <w:ind w:firstLine="480"/>
        <w:rPr>
          <w:rFonts w:ascii="宋体" w:hAnsi="宋体" w:eastAsia="宋体" w:cs="宋体"/>
        </w:rPr>
      </w:pPr>
      <w:r>
        <w:rPr>
          <w:rFonts w:hint="eastAsia" w:ascii="宋体" w:hAnsi="宋体" w:eastAsia="宋体" w:cs="宋体"/>
        </w:rPr>
        <w:t>5．若出现法律法律规定或采购文件中约定保证金不予退还情况的，投标人应自收到采购人保证金不予退还相关函件之日起5个工作日内由出具保函的银行或自行将本项目等额保证金支付给采购人，采购人自行上交同级财政部门。否则，采购人将向行政监管部门申请对投标人作不良行为记录，取消投标人在贵阳市公共资源交易中心参与投标资格。</w:t>
      </w:r>
    </w:p>
    <w:p>
      <w:pPr>
        <w:shd w:val="clear" w:color="auto" w:fill="FFFFFF"/>
        <w:snapToGrid w:val="0"/>
        <w:ind w:firstLine="480"/>
        <w:rPr>
          <w:rFonts w:ascii="宋体" w:hAnsi="宋体" w:eastAsia="宋体" w:cs="宋体"/>
        </w:rPr>
      </w:pPr>
    </w:p>
    <w:p>
      <w:pPr>
        <w:shd w:val="clear" w:color="auto" w:fill="FFFFFF"/>
        <w:snapToGrid w:val="0"/>
        <w:ind w:firstLine="562"/>
        <w:rPr>
          <w:rFonts w:ascii="宋体" w:hAnsi="宋体" w:eastAsia="宋体" w:cs="宋体"/>
          <w:b/>
          <w:bCs/>
          <w:sz w:val="28"/>
          <w:szCs w:val="28"/>
        </w:rPr>
      </w:pPr>
      <w:r>
        <w:rPr>
          <w:rFonts w:hint="eastAsia" w:ascii="宋体" w:hAnsi="宋体" w:eastAsia="宋体" w:cs="宋体"/>
          <w:b/>
          <w:bCs/>
          <w:sz w:val="28"/>
          <w:szCs w:val="28"/>
        </w:rPr>
        <w:t>保险公司投标保证保险方式交纳投标保证金的，按如下要求办理：</w:t>
      </w:r>
    </w:p>
    <w:p>
      <w:pPr>
        <w:shd w:val="clear" w:color="auto" w:fill="FFFFFF"/>
        <w:snapToGrid w:val="0"/>
        <w:ind w:firstLine="480"/>
        <w:rPr>
          <w:rFonts w:ascii="宋体" w:hAnsi="宋体" w:eastAsia="宋体" w:cs="宋体"/>
        </w:rPr>
      </w:pPr>
      <w:r>
        <w:rPr>
          <w:rFonts w:hint="eastAsia" w:ascii="宋体" w:hAnsi="宋体" w:eastAsia="宋体" w:cs="宋体"/>
        </w:rPr>
        <w:t>1.保险公司投标保证保险应注明：投标人名称、项目名称、交易编号、保证金金额（应大于或等于采购文件规定投标保证金金额）、投标保证保险的有效期（应大于或等于采购文件规定的投标有效期）。</w:t>
      </w:r>
    </w:p>
    <w:p>
      <w:pPr>
        <w:shd w:val="clear" w:color="auto" w:fill="FFFFFF"/>
        <w:snapToGrid w:val="0"/>
        <w:ind w:firstLine="480"/>
        <w:rPr>
          <w:rFonts w:ascii="宋体" w:hAnsi="宋体" w:eastAsia="宋体" w:cs="宋体"/>
        </w:rPr>
      </w:pPr>
      <w:r>
        <w:rPr>
          <w:rFonts w:hint="eastAsia" w:ascii="宋体" w:hAnsi="宋体" w:eastAsia="宋体" w:cs="宋体"/>
        </w:rPr>
        <w:t>2.投标人须在投标文件中提供《投标保证保险承诺书》（格式文本附后）。</w:t>
      </w:r>
    </w:p>
    <w:p>
      <w:pPr>
        <w:shd w:val="clear" w:color="auto" w:fill="FFFFFF"/>
        <w:snapToGrid w:val="0"/>
        <w:ind w:firstLine="480"/>
        <w:rPr>
          <w:rFonts w:ascii="宋体" w:hAnsi="宋体" w:eastAsia="宋体" w:cs="宋体"/>
        </w:rPr>
      </w:pPr>
      <w:r>
        <w:rPr>
          <w:rFonts w:hint="eastAsia" w:ascii="宋体" w:hAnsi="宋体" w:eastAsia="宋体" w:cs="宋体"/>
        </w:rPr>
        <w:t>3. 项目开评标活动结束后，保险公司投标保证保险由采购人自行保管。</w:t>
      </w:r>
    </w:p>
    <w:p>
      <w:pPr>
        <w:shd w:val="clear" w:color="auto" w:fill="FFFFFF"/>
        <w:snapToGrid w:val="0"/>
        <w:ind w:firstLine="480"/>
        <w:rPr>
          <w:rFonts w:ascii="宋体" w:hAnsi="宋体" w:eastAsia="宋体" w:cs="宋体"/>
        </w:rPr>
      </w:pPr>
      <w:r>
        <w:rPr>
          <w:rFonts w:hint="eastAsia" w:ascii="宋体" w:hAnsi="宋体" w:eastAsia="宋体" w:cs="宋体"/>
        </w:rPr>
        <w:t>4. 符合退还条件的，由采购人通知投标人退还，投标人凭公函到采购人处领取投保险公司投标保证保险（项目存在异议、投诉的，须待异议、投诉处理完毕后方可领取）。</w:t>
      </w:r>
    </w:p>
    <w:p>
      <w:pPr>
        <w:shd w:val="clear" w:color="auto" w:fill="FFFFFF"/>
        <w:snapToGrid w:val="0"/>
        <w:ind w:firstLine="480"/>
        <w:rPr>
          <w:rFonts w:ascii="宋体" w:hAnsi="宋体" w:eastAsia="宋体" w:cs="宋体"/>
        </w:rPr>
      </w:pPr>
      <w:r>
        <w:rPr>
          <w:rFonts w:hint="eastAsia" w:ascii="宋体" w:hAnsi="宋体" w:eastAsia="宋体" w:cs="宋体"/>
        </w:rPr>
        <w:t>5. 若出现法律法律规定或采购文件中约定保证金不予退还情况的，投标人应自收到采购人保证金不予退还相关函件之日起5个工作日内由签订投标保证保险的保险公司或自行将本项目等额保证金支付给采购人，采购人自行上交同级财政部门。否则，采购人将向行政监管部门申请对投标人作不良行为记录，取消投标人在贵阳市公共资源交易中心参与投标资格。</w:t>
      </w:r>
    </w:p>
    <w:p>
      <w:pPr>
        <w:spacing w:before="240" w:beforeLines="100" w:after="120" w:afterLines="50"/>
        <w:ind w:firstLine="491" w:firstLineChars="205"/>
        <w:rPr>
          <w:rFonts w:ascii="宋体" w:hAnsi="宋体" w:eastAsia="宋体" w:cs="宋体"/>
        </w:rPr>
      </w:pPr>
      <w:r>
        <w:rPr>
          <w:rFonts w:hint="eastAsia" w:ascii="宋体" w:hAnsi="宋体" w:eastAsia="宋体" w:cs="宋体"/>
        </w:rPr>
        <w:t>注：以上保险公司投标保证保险包含保险合同和保险单。</w:t>
      </w:r>
    </w:p>
    <w:p>
      <w:pPr>
        <w:tabs>
          <w:tab w:val="left" w:pos="3402"/>
        </w:tabs>
        <w:spacing w:before="240" w:after="240"/>
        <w:ind w:firstLine="0" w:firstLineChars="0"/>
        <w:rPr>
          <w:rFonts w:hint="eastAsia"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rPr>
      </w:pPr>
      <w:bookmarkStart w:id="54" w:name="_Toc17178"/>
      <w:r>
        <w:rPr>
          <w:rFonts w:hint="eastAsia" w:asciiTheme="minorEastAsia" w:hAnsiTheme="minorEastAsia" w:eastAsiaTheme="minorEastAsia" w:cstheme="minorEastAsia"/>
          <w:sz w:val="30"/>
          <w:szCs w:val="30"/>
        </w:rPr>
        <w:t>第四节 递交响应文件</w:t>
      </w:r>
      <w:bookmarkEnd w:id="53"/>
      <w:bookmarkEnd w:id="54"/>
    </w:p>
    <w:p>
      <w:pPr>
        <w:spacing w:before="120" w:beforeLines="50" w:after="120" w:afterLines="50"/>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一、递交时间</w:t>
      </w:r>
    </w:p>
    <w:p>
      <w:pPr>
        <w:spacing w:before="120" w:beforeLines="5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以本项目公告时间为准，如本项目有变更公告的，以变更公告时间为准（供应商须在递交文件截止时间前递交密封的响应文件，代理机构工作人员对递交的响应文件进行登记并给予接收回执。不接受逾时的响应文件）。</w:t>
      </w:r>
    </w:p>
    <w:p>
      <w:pPr>
        <w:spacing w:before="120" w:beforeLines="50" w:after="120" w:afterLines="50"/>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二、递交地点</w:t>
      </w:r>
    </w:p>
    <w:p>
      <w:pPr>
        <w:spacing w:before="120" w:beforeLines="5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贵阳市公共资源交易中心（详见贵阳市公共资源交易中心一楼大厅及四楼LED大屏显示的具体开标室或磋商室），地址：贵阳市观山湖区中天会展中心SOHO办公区G 座。</w:t>
      </w:r>
    </w:p>
    <w:p>
      <w:pPr>
        <w:spacing w:before="120" w:beforeLines="50" w:after="120" w:afterLines="50"/>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三、递交要求</w:t>
      </w:r>
    </w:p>
    <w:p>
      <w:pPr>
        <w:spacing w:before="120" w:beforeLines="5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竞争性磋商响应文件正本一份、副本</w:t>
      </w:r>
      <w:r>
        <w:rPr>
          <w:rFonts w:hint="eastAsia" w:asciiTheme="minorEastAsia" w:hAnsiTheme="minorEastAsia" w:eastAsiaTheme="minorEastAsia" w:cstheme="minorEastAsia"/>
          <w:u w:val="single"/>
        </w:rPr>
        <w:t xml:space="preserve">  二  </w:t>
      </w:r>
      <w:r>
        <w:rPr>
          <w:rFonts w:hint="eastAsia" w:asciiTheme="minorEastAsia" w:hAnsiTheme="minorEastAsia" w:eastAsiaTheme="minorEastAsia" w:cstheme="minorEastAsia"/>
        </w:rPr>
        <w:t>份，竞争性磋商响应文件电子文档</w:t>
      </w:r>
      <w:r>
        <w:rPr>
          <w:rFonts w:hint="eastAsia" w:asciiTheme="minorEastAsia" w:hAnsiTheme="minorEastAsia" w:eastAsiaTheme="minorEastAsia" w:cstheme="minorEastAsia"/>
          <w:u w:val="single"/>
        </w:rPr>
        <w:t xml:space="preserve">         一  </w:t>
      </w:r>
      <w:r>
        <w:rPr>
          <w:rFonts w:hint="eastAsia" w:asciiTheme="minorEastAsia" w:hAnsiTheme="minorEastAsia" w:eastAsiaTheme="minorEastAsia" w:cstheme="minorEastAsia"/>
        </w:rPr>
        <w:t>份（电子文档用光盘或U盘制作均可，不加密，须注明项目名称和供应商名称）。递交文件不完整的作无效投标处理。</w:t>
      </w:r>
    </w:p>
    <w:p>
      <w:pPr>
        <w:spacing w:before="120" w:beforeLines="50" w:after="120" w:afterLines="50"/>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四、投标响应文件的补充、修改和撤回</w:t>
      </w:r>
    </w:p>
    <w:p>
      <w:pPr>
        <w:spacing w:before="120" w:beforeLines="5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asciiTheme="minorEastAsia" w:hAnsiTheme="minorEastAsia" w:eastAsiaTheme="minorEastAsia" w:cstheme="minorEastAsia"/>
        </w:rPr>
        <w:t>投标人在提交投标</w:t>
      </w:r>
      <w:r>
        <w:rPr>
          <w:rFonts w:hint="eastAsia" w:asciiTheme="minorEastAsia" w:hAnsiTheme="minorEastAsia" w:eastAsiaTheme="minorEastAsia" w:cstheme="minorEastAsia"/>
        </w:rPr>
        <w:t>响应</w:t>
      </w:r>
      <w:r>
        <w:rPr>
          <w:rFonts w:asciiTheme="minorEastAsia" w:hAnsiTheme="minorEastAsia" w:eastAsiaTheme="minorEastAsia" w:cstheme="minorEastAsia"/>
        </w:rPr>
        <w:t>文件后</w:t>
      </w:r>
      <w:r>
        <w:rPr>
          <w:rFonts w:hint="eastAsia" w:asciiTheme="minorEastAsia" w:hAnsiTheme="minorEastAsia" w:eastAsiaTheme="minorEastAsia" w:cstheme="minorEastAsia"/>
        </w:rPr>
        <w:t>，在投标截止时间前</w:t>
      </w:r>
      <w:r>
        <w:rPr>
          <w:rFonts w:asciiTheme="minorEastAsia" w:hAnsiTheme="minorEastAsia" w:eastAsiaTheme="minorEastAsia" w:cstheme="minorEastAsia"/>
        </w:rPr>
        <w:t>可对其竞争性磋商响应文件进行</w:t>
      </w:r>
      <w:r>
        <w:rPr>
          <w:rFonts w:hint="eastAsia" w:asciiTheme="minorEastAsia" w:hAnsiTheme="minorEastAsia" w:eastAsiaTheme="minorEastAsia" w:cstheme="minorEastAsia"/>
        </w:rPr>
        <w:t>补充、</w:t>
      </w:r>
      <w:r>
        <w:rPr>
          <w:rFonts w:asciiTheme="minorEastAsia" w:hAnsiTheme="minorEastAsia" w:eastAsiaTheme="minorEastAsia" w:cstheme="minorEastAsia"/>
        </w:rPr>
        <w:t>修改或撤回。</w:t>
      </w:r>
    </w:p>
    <w:p>
      <w:pPr>
        <w:spacing w:before="120" w:beforeLines="5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（2）投标补充或修改文件必需加盖投标人单位公章并注明“补充或</w:t>
      </w:r>
      <w:r>
        <w:rPr>
          <w:rFonts w:asciiTheme="minorEastAsia" w:hAnsiTheme="minorEastAsia" w:eastAsiaTheme="minorEastAsia" w:cstheme="minorEastAsia"/>
        </w:rPr>
        <w:t>修改竞争性磋商响应文件</w:t>
      </w:r>
      <w:r>
        <w:rPr>
          <w:rFonts w:hint="eastAsia" w:asciiTheme="minorEastAsia" w:hAnsiTheme="minorEastAsia" w:eastAsiaTheme="minorEastAsia" w:cstheme="minorEastAsia"/>
        </w:rPr>
        <w:t>”字样和标识项目名称、品目名称、交易编号、单位名称信息，要求密封递交。</w:t>
      </w:r>
    </w:p>
    <w:p>
      <w:pPr>
        <w:spacing w:before="120" w:beforeLines="5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（3）竞争性磋商响应文件撤回必需在投标截止时间前提交由项目授权代表签署的撤回竞争性磋商响应文件的通知，招标代理机构可以退回其竞争性磋商响应文件。</w:t>
      </w:r>
    </w:p>
    <w:p>
      <w:pPr>
        <w:spacing w:before="120" w:beforeLines="5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w:t>
      </w:r>
      <w:r>
        <w:rPr>
          <w:rFonts w:asciiTheme="minorEastAsia" w:hAnsiTheme="minorEastAsia" w:eastAsiaTheme="minorEastAsia" w:cstheme="minorEastAsia"/>
        </w:rPr>
        <w:t>投标截止时间以后不得</w:t>
      </w:r>
      <w:r>
        <w:rPr>
          <w:rFonts w:hint="eastAsia" w:asciiTheme="minorEastAsia" w:hAnsiTheme="minorEastAsia" w:eastAsiaTheme="minorEastAsia" w:cstheme="minorEastAsia"/>
        </w:rPr>
        <w:t>补充、</w:t>
      </w:r>
      <w:r>
        <w:rPr>
          <w:rFonts w:asciiTheme="minorEastAsia" w:hAnsiTheme="minorEastAsia" w:eastAsiaTheme="minorEastAsia" w:cstheme="minorEastAsia"/>
        </w:rPr>
        <w:t>修改</w:t>
      </w:r>
      <w:r>
        <w:rPr>
          <w:rFonts w:hint="eastAsia" w:asciiTheme="minorEastAsia" w:hAnsiTheme="minorEastAsia" w:eastAsiaTheme="minorEastAsia" w:cstheme="minorEastAsia"/>
        </w:rPr>
        <w:t>或撤回</w:t>
      </w:r>
      <w:r>
        <w:rPr>
          <w:rFonts w:asciiTheme="minorEastAsia" w:hAnsiTheme="minorEastAsia" w:eastAsiaTheme="minorEastAsia" w:cstheme="minorEastAsia"/>
        </w:rPr>
        <w:t>竞争性磋商响应文件。</w:t>
      </w:r>
    </w:p>
    <w:p>
      <w:pPr>
        <w:spacing w:before="240" w:beforeLines="100" w:after="120" w:afterLines="50"/>
        <w:ind w:firstLine="480"/>
        <w:rPr>
          <w:rFonts w:ascii="宋体" w:hAnsi="宋体" w:eastAsia="宋体" w:cs="宋体"/>
        </w:rPr>
      </w:pPr>
      <w:bookmarkStart w:id="55" w:name="_Toc407182679"/>
      <w:r>
        <w:rPr>
          <w:rFonts w:hint="eastAsia" w:ascii="宋体" w:hAnsi="宋体" w:eastAsia="宋体" w:cs="宋体"/>
        </w:rPr>
        <w:t>五、联合惩戒查询：采购人或代理机构在递交投标文件截止时间后，现场根据</w:t>
      </w:r>
      <w:r>
        <w:rPr>
          <w:rFonts w:hint="eastAsia" w:ascii="宋体" w:hAnsi="宋体" w:eastAsia="宋体" w:cs="宋体"/>
          <w:u w:val="single"/>
        </w:rPr>
        <w:t>贵州信用联合惩戒平台</w:t>
      </w:r>
      <w:r>
        <w:rPr>
          <w:rFonts w:hint="eastAsia" w:ascii="宋体" w:hAnsi="宋体" w:eastAsia="宋体" w:cs="宋体"/>
        </w:rPr>
        <w:t>反馈信息，查询供应商是否属于法院失信被执行人。</w:t>
      </w:r>
    </w:p>
    <w:p>
      <w:pPr>
        <w:ind w:firstLine="480"/>
      </w:pPr>
    </w:p>
    <w:p>
      <w:pPr>
        <w:pStyle w:val="4"/>
        <w:spacing w:before="240" w:after="240"/>
        <w:rPr>
          <w:rFonts w:asciiTheme="minorEastAsia" w:hAnsiTheme="minorEastAsia" w:eastAsiaTheme="minorEastAsia" w:cstheme="minorEastAsia"/>
        </w:rPr>
      </w:pPr>
      <w:bookmarkStart w:id="56" w:name="_Toc5711"/>
      <w:r>
        <w:rPr>
          <w:rFonts w:hint="eastAsia" w:asciiTheme="minorEastAsia" w:hAnsiTheme="minorEastAsia" w:eastAsiaTheme="minorEastAsia" w:cstheme="minorEastAsia"/>
          <w:sz w:val="30"/>
          <w:szCs w:val="30"/>
        </w:rPr>
        <w:t>第五节 竞争性磋商程序</w:t>
      </w:r>
      <w:bookmarkEnd w:id="55"/>
      <w:bookmarkEnd w:id="56"/>
    </w:p>
    <w:p>
      <w:pPr>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一、磋商时间</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以本项目公告时间为准。如发布变更公告的，以变更公告时间为准。</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二、磋商地点</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贵阳市公共资源交易中心（详见贵阳市公共资源交易中心一楼大厅及四楼大屏显示的具体开标室或磋商室），地址：贵阳市观山湖区中天会展中心SOHO办公区G 座。</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三、磋商流程</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1.会议签到：</w:t>
      </w:r>
      <w:r>
        <w:rPr>
          <w:rFonts w:hint="eastAsia" w:asciiTheme="minorEastAsia" w:hAnsiTheme="minorEastAsia" w:eastAsiaTheme="minorEastAsia" w:cstheme="minorEastAsia"/>
        </w:rPr>
        <w:t>采购人或代理机构工作人员于投标截止时间前30分钟到开标室组织采购人、供应商、监督部门相关人员签到。并将会议环节所需表格文档资料填写、准备齐全。供应商签到并递交响应文件后在四楼等候区等候，工作人员按照提交响应文件的先后顺序安排参加磋商。</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2.专家签到：</w:t>
      </w:r>
      <w:r>
        <w:rPr>
          <w:rFonts w:hint="eastAsia" w:asciiTheme="minorEastAsia" w:hAnsiTheme="minorEastAsia" w:eastAsiaTheme="minorEastAsia" w:cstheme="minorEastAsia"/>
        </w:rPr>
        <w:t>磋商专家需在磋商时间前到贵阳市公共资源交易中心五楼专家签到处，出示身份证、专家证等资料进行核验签到，并将手机等各种通信工具锁入指定位置。</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3.宣读纪律：</w:t>
      </w:r>
      <w:r>
        <w:rPr>
          <w:rFonts w:hint="eastAsia" w:asciiTheme="minorEastAsia" w:hAnsiTheme="minorEastAsia" w:eastAsiaTheme="minorEastAsia" w:cstheme="minorEastAsia"/>
        </w:rPr>
        <w:t>截止时间到，工作人员宣布竞争性磋商会开始，并宣读会场纪律和注意事项。</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4.初步审查：</w:t>
      </w:r>
      <w:r>
        <w:rPr>
          <w:rFonts w:hint="eastAsia" w:asciiTheme="minorEastAsia" w:hAnsiTheme="minorEastAsia" w:eastAsiaTheme="minorEastAsia" w:cstheme="minorEastAsia"/>
        </w:rPr>
        <w:t>磋商小组严格依据响应文件所提供的资料，对照《初步审查表》所列内容对供应商进行资格性审查及符合性审查，审查通过的供应商进入磋商环节。未通过初步审查的响应文件不参与最后报价。通过初步审查的供应商不足三家的，本项目废标，磋商工作结束。</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(1)资格性检查：</w:t>
      </w:r>
      <w:r>
        <w:rPr>
          <w:rFonts w:hint="eastAsia" w:asciiTheme="minorEastAsia" w:hAnsiTheme="minorEastAsia" w:eastAsiaTheme="minorEastAsia" w:cstheme="minorEastAsia"/>
        </w:rPr>
        <w:t>磋商小组根据法律法规和采购文件《初步审查表》中所列供应商资格要求，对供应商资格证明文件的齐全性和有效性、是否超出经营范围等情况进行审查。由同一专业的单位组成的联合体，按照资质等级较低的单位确定资质等级。</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(2)符合性检查：</w:t>
      </w:r>
      <w:r>
        <w:rPr>
          <w:rFonts w:hint="eastAsia" w:asciiTheme="minorEastAsia" w:hAnsiTheme="minorEastAsia" w:eastAsiaTheme="minorEastAsia" w:cstheme="minorEastAsia"/>
        </w:rPr>
        <w:t>磋商小组审查响应文件是否对采购文件作了实质性响应。技术符合性：投标产品的适用性、技术成熟性、技术性能等符合采购文件要求，技术参数和规格满足采购文件要求，无实质性负偏离、反对、设定条件或提出保留；商务符合性：业绩、工期、质保期、付款条件符合采购文件要求；不低于成本报价；响应文件的组成、响应文件的完整性和有效性、投标有效期等符合采购文件规定，采购文件提出的主要条款、条件无实质性负偏离、反对、设定条件或提出保留。</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(3)无效标检查：</w:t>
      </w:r>
      <w:r>
        <w:rPr>
          <w:rFonts w:hint="eastAsia" w:asciiTheme="minorEastAsia" w:hAnsiTheme="minorEastAsia" w:eastAsiaTheme="minorEastAsia" w:cstheme="minorEastAsia"/>
        </w:rPr>
        <w:t>根据采购文件中的无效标条款，检查供应商的投标是否属于无效标。</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4）在采购活动中如出现供应商不足3家时，下列三类项目可以继续进行：①市场竞争不充分的科研项目；②需要扶持的科技成果转化项目；③政府购买服务项目（含PPP项目）。其他应当终止采购并重新开展采购活动。</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5.磋商：</w:t>
      </w:r>
      <w:r>
        <w:rPr>
          <w:rFonts w:hint="eastAsia" w:asciiTheme="minorEastAsia" w:hAnsiTheme="minorEastAsia" w:eastAsiaTheme="minorEastAsia" w:cstheme="minorEastAsia"/>
        </w:rPr>
        <w:t>磋商小组所有成员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并以书面形式通知所有参加磋商供应商。在磋商中，磋商的任何一方不得透露与磋商有关的其他供应商的技术资料、价格和其他信息。</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6.最后报价：</w:t>
      </w:r>
      <w:r>
        <w:rPr>
          <w:rFonts w:hint="eastAsia" w:asciiTheme="minorEastAsia" w:hAnsiTheme="minorEastAsia" w:eastAsiaTheme="minorEastAsia" w:cstheme="minorEastAsia"/>
        </w:rPr>
        <w:t>磋商结束后，磋商小组要求所有参加磋商的供应商按照磋商文件的变动情况和磋商小组的要求在规定时间内进行最后报价</w:t>
      </w:r>
      <w:r>
        <w:rPr>
          <w:rFonts w:hint="eastAsia" w:ascii="宋体" w:hAnsi="宋体" w:eastAsia="宋体" w:cs="宋体"/>
          <w:b/>
        </w:rPr>
        <w:t>（最终报价的单位根据项目要求，可以是元、%等）</w:t>
      </w:r>
      <w:r>
        <w:rPr>
          <w:rFonts w:hint="eastAsia" w:asciiTheme="minorEastAsia" w:hAnsiTheme="minorEastAsia" w:eastAsiaTheme="minorEastAsia" w:cstheme="minorEastAsia"/>
        </w:rPr>
        <w:t>，并由其法定代表人或授权代表签字或者加盖公章。最后报价是供应商响应文件的有效组成部分。</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7.综合评分</w:t>
      </w:r>
      <w:r>
        <w:rPr>
          <w:rFonts w:hint="eastAsia" w:asciiTheme="minorEastAsia" w:hAnsiTheme="minorEastAsia" w:eastAsiaTheme="minorEastAsia" w:cstheme="minorEastAsia"/>
        </w:rPr>
        <w:t>：磋商专家严格按照评分表逐项对竞争性磋商响应文件进行评分。评分依据为竞争性磋商响应文件提供的有效资料。竞争性磋商响应文件中未提供的资料、未明确的内容，评标专家不得以个人的意愿、猜想、推测等方式得出的结论作为评分依据。评标专家须独立评分，不得相互抄袭评分分值（价格分除外）。</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8.评分汇总：</w:t>
      </w:r>
      <w:r>
        <w:rPr>
          <w:rFonts w:hint="eastAsia" w:asciiTheme="minorEastAsia" w:hAnsiTheme="minorEastAsia" w:eastAsiaTheme="minorEastAsia" w:cstheme="minorEastAsia"/>
        </w:rPr>
        <w:t>评标组长将各评审专家的评分表汇总到评分汇总表，评分汇总表保留两位小数，按最终得分由高至低依次对供应商进行推荐排序。得分相同的，按投标报价由低到高顺序排列，得分且投标报价相同的，按技术和商务优劣顺序排列。评分表交由评标组长汇总后，评标专家不得再更改各项打分分值（价格分及总分计算错误除外）。</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9.评审报告：</w:t>
      </w:r>
      <w:r>
        <w:rPr>
          <w:rFonts w:hint="eastAsia" w:asciiTheme="minorEastAsia" w:hAnsiTheme="minorEastAsia" w:eastAsiaTheme="minorEastAsia" w:cstheme="minorEastAsia"/>
        </w:rPr>
        <w:t>评标组长根据评分汇总情况及排序情况，主持编写评标报告。评标报告按规定需涵盖公告发布情况、开评标情况、推荐排序及有关需要说明的情况等政府采购法规规定的内容。评标委员会成员须在评标报告上签字确认。</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10.评审复核：</w:t>
      </w:r>
      <w:r>
        <w:rPr>
          <w:rFonts w:hint="eastAsia" w:asciiTheme="minorEastAsia" w:hAnsiTheme="minorEastAsia" w:eastAsiaTheme="minorEastAsia" w:cstheme="minorEastAsia"/>
        </w:rPr>
        <w:t>磋商小组对评审环节和评审结果进行复核。磋商小组可对评审过程和结果中存在的遗漏或偏差进行修正，完成复核后，确定磋商结果及推荐排序。评审报告应当由磋商小组全体人员签字认可。磋商小组成员对评审报告有异议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11.磋商结束：</w:t>
      </w:r>
      <w:r>
        <w:rPr>
          <w:rFonts w:hint="eastAsia" w:asciiTheme="minorEastAsia" w:hAnsiTheme="minorEastAsia" w:eastAsiaTheme="minorEastAsia" w:cstheme="minorEastAsia"/>
        </w:rPr>
        <w:t>磋商小组出具评审报告并复核无误后，磋商工作结束。待代理机构工作人员收理好响应文件资料，并发放评审费用后磋商专家方可离开磋商区。磋商过程中磋商专家不得擅自离开磋商室或进入其他开评标室。</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注1：</w:t>
      </w:r>
      <w:r>
        <w:rPr>
          <w:rFonts w:hint="eastAsia" w:asciiTheme="minorEastAsia" w:hAnsiTheme="minorEastAsia" w:eastAsiaTheme="minorEastAsia" w:cstheme="minorEastAsia"/>
        </w:rPr>
        <w:t>当初步审查结果确定有效供应商不足三家，或出现影响采购公正的违法违规行为，或供应商的报价均超过了采购预算采购人不能支付，或因重大变故采购任务取消的，或竞争性磋商文件存在重大歧义、重大缺陷导致评审工作无法进行时，或竞争性磋商文件内容违反国家有关规定的，评标程序终止。</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注2：</w:t>
      </w:r>
      <w:r>
        <w:rPr>
          <w:rFonts w:hint="eastAsia" w:asciiTheme="minorEastAsia" w:hAnsiTheme="minorEastAsia" w:eastAsiaTheme="minorEastAsia" w:cstheme="minorEastAsia"/>
        </w:rPr>
        <w:t>磋商之后，至成交公告发布之前，凡涉及响应文件的澄清、评价、推荐排序等需保密的信息，磋商小组成员、采购人和招标代理机构等人员均不得向供应商人或其他人员透露。</w:t>
      </w: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注3：</w:t>
      </w:r>
      <w:r>
        <w:rPr>
          <w:rFonts w:hint="eastAsia" w:asciiTheme="minorEastAsia" w:hAnsiTheme="minorEastAsia" w:eastAsiaTheme="minorEastAsia" w:cstheme="minorEastAsia"/>
        </w:rPr>
        <w:t>磋商过程由贵阳市公共资源交易中心全程录音录像，相关录音录像资料由贵阳市公共资源交易中心存档，以便为财政、纪检监察等有关部门处理项目相关事宜提供资料。</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四、磋商小组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竞争性磋商小组由采购人代表和评审专家共3人以上单数组成，其中评审专家人数不少于竞争性磋商小组成员总数的2/3。达到公开招标数额标准的货物或者服务采购项目，或者达到招标规模标准的政府采购工程，竞争性磋商小组由5人以上单数组成。技术复杂、专业性强的竞争性磋商采购项目，评审专家中应当包含1名法律专家。磋商小组成员应以科学、公正的态度参加政府采购的评审工作，在评审过程中不受任何干扰，独立、负责地提出评审意见，并对自己的评审意见承担责任。</w:t>
      </w:r>
    </w:p>
    <w:p>
      <w:pPr>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1.磋商小组在采购活动过程中应当履行下列职责：</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（1）确认或者制定磋商文件； </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（2）从符合相应资格条件的供应商名单中确定不少于3家的供应商参加磋商；</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（3）审查供应商的响应文件并作出评价；</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（4）要求供应商解释或者澄清其响应文件；</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（5）编写评审报告； </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（6）告知采购人、采购代理机构在评审过程中发现的供应商的违法违规行为。</w:t>
      </w:r>
    </w:p>
    <w:p>
      <w:pPr>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2.磋商小组成员应当履行下列义务：</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（1）遵纪守法，客观、公正、廉洁地履行职责；</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（2）根据采购文件的规定独立进行评审，对个人的评审意见承担法律责任；</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（3）参与评审报告的起草；</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（4）配合采购人、采购代理机构答复供应商提出的质疑；</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（5）配合财政部门的投诉处理和监督检查工作。</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r>
        <w:rPr>
          <w:rFonts w:hint="eastAsia" w:ascii="宋体" w:hAnsi="宋体" w:eastAsia="宋体" w:cs="宋体"/>
          <w:color w:val="FF0000"/>
        </w:rPr>
        <w:t>注：投标人在</w:t>
      </w:r>
      <w:r>
        <w:rPr>
          <w:rFonts w:hint="eastAsia" w:ascii="宋体" w:hAnsi="宋体" w:cs="宋体"/>
          <w:color w:val="FF0000"/>
        </w:rPr>
        <w:t>投</w:t>
      </w:r>
      <w:r>
        <w:rPr>
          <w:rFonts w:hint="eastAsia" w:ascii="宋体" w:hAnsi="宋体" w:eastAsia="宋体" w:cs="宋体"/>
          <w:color w:val="FF0000"/>
        </w:rPr>
        <w:t>标文件中无需提供成本测算表，评标委员会认为其最终报价明显低于市场平均价格，存在异常低价的嫌疑时，要求投标供应商进行澄清时，需按附件要求提供成本测算表，按此进行成本的测算及澄清，并附上相应文字说明。</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rPr>
      </w:pPr>
      <w:bookmarkStart w:id="57" w:name="_Toc407182680"/>
      <w:bookmarkStart w:id="58" w:name="_Toc4176"/>
      <w:r>
        <w:rPr>
          <w:rFonts w:hint="eastAsia" w:asciiTheme="minorEastAsia" w:hAnsiTheme="minorEastAsia" w:eastAsiaTheme="minorEastAsia" w:cstheme="minorEastAsia"/>
          <w:sz w:val="30"/>
          <w:szCs w:val="30"/>
        </w:rPr>
        <w:t>第六节 发布成交</w:t>
      </w:r>
      <w:bookmarkEnd w:id="57"/>
      <w:r>
        <w:rPr>
          <w:rFonts w:hint="eastAsia" w:asciiTheme="minorEastAsia" w:hAnsiTheme="minorEastAsia" w:eastAsiaTheme="minorEastAsia" w:cstheme="minorEastAsia"/>
          <w:sz w:val="30"/>
          <w:szCs w:val="30"/>
        </w:rPr>
        <w:t>公告</w:t>
      </w:r>
      <w:bookmarkEnd w:id="58"/>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一、公告发布媒体</w:t>
      </w:r>
    </w:p>
    <w:p>
      <w:pPr>
        <w:spacing w:before="240" w:beforeLines="10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全国公共资源交易平台（贵州省.贵阳市）（</w:t>
      </w:r>
      <w:r>
        <w:rPr>
          <w:rFonts w:asciiTheme="minorEastAsia" w:hAnsiTheme="minorEastAsia" w:eastAsiaTheme="minorEastAsia" w:cstheme="minorEastAsia"/>
        </w:rPr>
        <w:t>http://ggzy.guiyang.gov.cn/</w:t>
      </w:r>
      <w:r>
        <w:rPr>
          <w:rFonts w:hint="eastAsia" w:asciiTheme="minorEastAsia" w:hAnsiTheme="minorEastAsia" w:eastAsiaTheme="minorEastAsia" w:cstheme="minorEastAsia"/>
        </w:rPr>
        <w:t>）、贵州省政府采购网（</w:t>
      </w:r>
      <w:r>
        <w:rPr>
          <w:rFonts w:asciiTheme="minorEastAsia" w:hAnsiTheme="minorEastAsia" w:eastAsiaTheme="minorEastAsia" w:cstheme="minorEastAsia"/>
        </w:rPr>
        <w:t>http://www.ccgp-guizhou.gov.cn/</w:t>
      </w:r>
      <w:r>
        <w:rPr>
          <w:rFonts w:hint="eastAsia" w:asciiTheme="minorEastAsia" w:hAnsiTheme="minorEastAsia" w:eastAsiaTheme="minorEastAsia" w:cstheme="minorEastAsia"/>
        </w:rPr>
        <w:t>）及法律法规规定的其他媒体。</w:t>
      </w:r>
    </w:p>
    <w:p>
      <w:pPr>
        <w:spacing w:before="240" w:beforeLines="10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贵阳市公共资源交易中心根据评标报告将中标候选人推荐排序及相关评标结果进行公告。供应商可在贵阳市公共资源交易监管网及其他相关网站查询评标结果信息。</w:t>
      </w:r>
    </w:p>
    <w:p>
      <w:pPr>
        <w:spacing w:before="240" w:beforeLines="10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采购代理机构应当自评审结束之日起2个工作日内将评审报告送交采购人。采购人应当自收到评审报告之日起5个工作日内在评审报告推荐的中标或者成交候选人中按顺序确定中标或者成交供应商。采购人或者采购代理机构应当自中标、成交供应商确定之日起2个工作日内，发出中标、成交通知书。中标通知书对采购人和中标供应商具有同等法律效力。中标通知书发出后，采购人改变中标结果，或者中标供应商放弃中标，应当承担相应的法律责任。</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中标、成交公告期结束后，若未收到任何质疑投诉，采购人到贵阳市公共资源交易中心办理《贵阳市公共资源进场交易证明书》。采购人凭《贵阳市公共资源进场交易证明书》到财政部门办理后续资金拨付等相关手续。</w:t>
      </w:r>
    </w:p>
    <w:p>
      <w:pPr>
        <w:spacing w:before="120" w:beforeLines="50" w:after="120" w:afterLines="50" w:line="240" w:lineRule="auto"/>
        <w:ind w:firstLine="480"/>
        <w:rPr>
          <w:rFonts w:ascii="宋体" w:hAnsi="宋体" w:eastAsia="宋体" w:cs="宋体"/>
        </w:rPr>
      </w:pPr>
      <w:bookmarkStart w:id="59" w:name="_Toc407182681"/>
      <w:r>
        <w:rPr>
          <w:rFonts w:hint="eastAsia" w:ascii="宋体" w:hAnsi="宋体" w:eastAsia="宋体" w:cs="宋体"/>
        </w:rPr>
        <w:t>二、政府采购活动的质疑投诉</w:t>
      </w:r>
    </w:p>
    <w:p>
      <w:pPr>
        <w:spacing w:before="240" w:beforeLines="100" w:after="120" w:afterLines="50"/>
        <w:ind w:firstLine="491" w:firstLineChars="205"/>
        <w:rPr>
          <w:rFonts w:ascii="宋体" w:hAnsi="宋体" w:eastAsia="宋体" w:cs="宋体"/>
        </w:rPr>
      </w:pPr>
      <w:r>
        <w:rPr>
          <w:rFonts w:hint="eastAsia" w:ascii="宋体" w:hAnsi="宋体" w:eastAsia="宋体" w:cs="宋体"/>
        </w:rPr>
        <w:t>（一）质疑</w:t>
      </w:r>
    </w:p>
    <w:p>
      <w:pPr>
        <w:spacing w:before="240" w:beforeLines="100" w:after="120" w:afterLines="50"/>
        <w:ind w:firstLine="491" w:firstLineChars="205"/>
        <w:rPr>
          <w:rFonts w:ascii="宋体" w:hAnsi="宋体" w:eastAsia="宋体" w:cs="宋体"/>
        </w:rPr>
      </w:pPr>
      <w:r>
        <w:rPr>
          <w:rFonts w:hint="eastAsia" w:ascii="宋体" w:hAnsi="宋体" w:eastAsia="宋体" w:cs="宋体"/>
        </w:rPr>
        <w:t>供应商认为采购文件、采购过程和中标、成交结果使自己的权益受到损害的，可以在知道或者应知其权益受到损害之日</w:t>
      </w:r>
      <w:r>
        <w:rPr>
          <w:rFonts w:hint="eastAsia" w:ascii="宋体" w:hAnsi="宋体" w:eastAsia="宋体" w:cs="宋体"/>
          <w:b/>
        </w:rPr>
        <w:t>（政府采购法第五十二条规定的供应商应知其权益受到损害之日，是指：（一）对可以质疑的采购文件提出质疑的，为收到采购文件之日或者采购文件公告期限届满之日；（二）对采购过程提出质疑的，为各采购程序环节结束之日；（三）对中标或者成交结果提出质疑的，为中标或者成交结果公告期限届满之日。</w:t>
      </w:r>
      <w:r>
        <w:rPr>
          <w:rFonts w:hint="eastAsia" w:ascii="宋体" w:hAnsi="宋体" w:eastAsia="宋体" w:cs="宋体"/>
        </w:rPr>
        <w:t>）起七个工作日内，以书面形式向采购人提出质疑。</w:t>
      </w:r>
    </w:p>
    <w:p>
      <w:pPr>
        <w:spacing w:before="240" w:beforeLines="100" w:after="120" w:afterLines="50"/>
        <w:ind w:firstLine="480"/>
        <w:rPr>
          <w:rFonts w:ascii="宋体" w:hAnsi="宋体" w:eastAsia="宋体" w:cs="宋体"/>
        </w:rPr>
      </w:pPr>
      <w:r>
        <w:rPr>
          <w:rFonts w:hint="eastAsia" w:ascii="宋体" w:hAnsi="宋体" w:eastAsia="宋体" w:cs="宋体"/>
        </w:rPr>
        <w:t>（二）受理条件</w:t>
      </w:r>
    </w:p>
    <w:p>
      <w:pPr>
        <w:pStyle w:val="20"/>
        <w:spacing w:beforeAutospacing="0" w:afterAutospacing="0" w:line="432" w:lineRule="atLeast"/>
        <w:ind w:firstLine="480" w:firstLineChars="200"/>
      </w:pPr>
      <w:r>
        <w:rPr>
          <w:rFonts w:hint="eastAsia"/>
        </w:rPr>
        <w:t>1、供应商所提出质疑，必需有认为采购文件、采购过程、中标和成交结果等使自已的利益受到损害的事实和依据，对与采购活动无关的供应商或者没有提出使自己的利益受到损害的事实和依据的质疑，可不予受理;</w:t>
      </w:r>
    </w:p>
    <w:p>
      <w:pPr>
        <w:pStyle w:val="20"/>
        <w:spacing w:beforeAutospacing="0" w:afterAutospacing="0" w:line="432" w:lineRule="atLeast"/>
        <w:ind w:firstLine="480" w:firstLineChars="200"/>
      </w:pPr>
      <w:r>
        <w:rPr>
          <w:rFonts w:hint="eastAsia"/>
        </w:rPr>
        <w:t>2、质疑必需以书面形式提出并署名，质疑人为法人或其他组织的，质疑书应当加盖质疑单位公章，以口头形式提出的，可不予受理;</w:t>
      </w:r>
    </w:p>
    <w:p>
      <w:pPr>
        <w:spacing w:before="240" w:beforeLines="100" w:after="120" w:afterLines="50"/>
        <w:ind w:firstLine="480"/>
        <w:rPr>
          <w:rFonts w:ascii="宋体" w:hAnsi="宋体" w:eastAsia="宋体" w:cs="宋体"/>
        </w:rPr>
      </w:pPr>
      <w:r>
        <w:rPr>
          <w:rFonts w:hint="eastAsia" w:ascii="宋体" w:hAnsi="宋体" w:eastAsia="宋体" w:cs="宋体"/>
        </w:rPr>
        <w:t>3、在法定时间内提出质疑。供应商在认为采购过程、中标和成交结果等使自已的利益受到损害后的七个工作日内提出质疑;</w:t>
      </w:r>
    </w:p>
    <w:p>
      <w:pPr>
        <w:spacing w:before="240" w:beforeLines="100" w:after="120" w:afterLines="50"/>
        <w:ind w:firstLine="480"/>
        <w:rPr>
          <w:rFonts w:ascii="宋体" w:hAnsi="宋体" w:eastAsia="宋体" w:cs="宋体"/>
        </w:rPr>
      </w:pPr>
      <w:r>
        <w:rPr>
          <w:rFonts w:hint="eastAsia" w:ascii="宋体" w:hAnsi="宋体" w:eastAsia="宋体" w:cs="宋体"/>
        </w:rPr>
        <w:t>（三）质疑具体要求及注意事项：</w:t>
      </w:r>
    </w:p>
    <w:p>
      <w:pPr>
        <w:spacing w:before="240" w:beforeLines="100" w:after="120" w:afterLines="50"/>
        <w:ind w:firstLine="480"/>
        <w:rPr>
          <w:rFonts w:ascii="宋体" w:hAnsi="宋体" w:eastAsia="宋体" w:cs="宋体"/>
        </w:rPr>
      </w:pPr>
      <w:r>
        <w:rPr>
          <w:rFonts w:hint="eastAsia" w:ascii="宋体" w:hAnsi="宋体" w:eastAsia="宋体" w:cs="宋体"/>
        </w:rPr>
        <w:t>1.质疑文件递交要求：质疑须以书面形式提出，列明质疑事项及相关依据，联系人、联系电话、传真、详细地址、邮编等基本信息。质疑函一式两份，加盖公章后，一份送本项目代理机构，一份送采购人处，项目代理机构或采购人收悉质疑函后及时告知贵阳市公共资源交易中心交易管理二处。</w:t>
      </w:r>
    </w:p>
    <w:p>
      <w:pPr>
        <w:spacing w:before="240" w:beforeLines="100" w:after="120" w:afterLines="50"/>
        <w:ind w:firstLine="491" w:firstLineChars="205"/>
        <w:rPr>
          <w:rFonts w:ascii="宋体" w:hAnsi="宋体" w:eastAsia="宋体" w:cs="宋体"/>
        </w:rPr>
      </w:pPr>
      <w:r>
        <w:rPr>
          <w:rFonts w:hint="eastAsia" w:ascii="宋体" w:hAnsi="宋体" w:eastAsia="宋体" w:cs="宋体"/>
        </w:rPr>
        <w:t>2.质疑文件递交地点：</w:t>
      </w:r>
    </w:p>
    <w:p>
      <w:pPr>
        <w:spacing w:before="120" w:beforeLines="50" w:after="120" w:afterLines="50" w:line="240" w:lineRule="auto"/>
        <w:ind w:firstLine="491" w:firstLineChars="205"/>
        <w:rPr>
          <w:rFonts w:ascii="宋体" w:hAnsi="宋体" w:eastAsia="宋体" w:cs="宋体"/>
          <w:u w:val="single"/>
        </w:rPr>
      </w:pPr>
      <w:r>
        <w:rPr>
          <w:rFonts w:hint="eastAsia" w:ascii="宋体" w:hAnsi="宋体" w:eastAsia="宋体" w:cs="宋体"/>
        </w:rPr>
        <w:t>代理机构：</w:t>
      </w:r>
      <w:r>
        <w:rPr>
          <w:rFonts w:hint="eastAsia" w:ascii="宋体" w:hAnsi="宋体" w:eastAsia="宋体" w:cs="宋体"/>
          <w:u w:val="single"/>
        </w:rPr>
        <w:t xml:space="preserve">  贵州琪悦工程咨询有限公司             </w:t>
      </w:r>
    </w:p>
    <w:p>
      <w:pPr>
        <w:spacing w:before="120" w:beforeLines="50" w:after="120" w:afterLines="50" w:line="240" w:lineRule="auto"/>
        <w:ind w:firstLine="491" w:firstLineChars="205"/>
        <w:rPr>
          <w:rFonts w:ascii="宋体" w:hAnsi="宋体" w:eastAsia="宋体" w:cs="宋体"/>
          <w:u w:val="single"/>
        </w:rPr>
      </w:pPr>
      <w:r>
        <w:rPr>
          <w:rFonts w:hint="eastAsia" w:ascii="宋体" w:hAnsi="宋体" w:eastAsia="宋体" w:cs="宋体"/>
        </w:rPr>
        <w:t>详细地址：</w:t>
      </w:r>
      <w:r>
        <w:rPr>
          <w:rFonts w:hint="eastAsia" w:ascii="宋体" w:hAnsi="宋体" w:eastAsia="宋体" w:cs="宋体"/>
          <w:u w:val="single"/>
        </w:rPr>
        <w:t xml:space="preserve"> 贵州省贵阳市观山湖区兴筑西路88号华润国际C区4栋20层                               </w:t>
      </w:r>
    </w:p>
    <w:p>
      <w:pPr>
        <w:spacing w:before="120" w:beforeLines="50" w:after="120" w:afterLines="50" w:line="240" w:lineRule="auto"/>
        <w:ind w:firstLine="491" w:firstLineChars="205"/>
        <w:rPr>
          <w:rFonts w:ascii="宋体" w:hAnsi="宋体" w:eastAsia="宋体" w:cs="宋体"/>
        </w:rPr>
      </w:pPr>
      <w:r>
        <w:rPr>
          <w:rFonts w:hint="eastAsia" w:ascii="宋体" w:hAnsi="宋体" w:eastAsia="宋体" w:cs="宋体"/>
        </w:rPr>
        <w:t xml:space="preserve">联 系 人：邓富豪、邱悦  </w:t>
      </w:r>
    </w:p>
    <w:p>
      <w:pPr>
        <w:spacing w:before="120" w:beforeLines="50" w:after="120" w:afterLines="50" w:line="240" w:lineRule="auto"/>
        <w:ind w:firstLine="491" w:firstLineChars="205"/>
        <w:rPr>
          <w:rFonts w:ascii="宋体" w:hAnsi="宋体" w:eastAsia="宋体" w:cs="宋体"/>
        </w:rPr>
      </w:pPr>
      <w:r>
        <w:rPr>
          <w:rFonts w:hint="eastAsia" w:ascii="宋体" w:hAnsi="宋体" w:eastAsia="宋体" w:cs="宋体"/>
        </w:rPr>
        <w:t xml:space="preserve">联系电话：  13027805533        </w:t>
      </w:r>
    </w:p>
    <w:p>
      <w:pPr>
        <w:spacing w:before="240" w:beforeLines="100" w:after="120" w:afterLines="50"/>
        <w:ind w:firstLine="480"/>
        <w:rPr>
          <w:rFonts w:ascii="宋体" w:hAnsi="宋体" w:eastAsia="宋体" w:cs="宋体"/>
          <w:b/>
        </w:rPr>
      </w:pPr>
      <w:r>
        <w:rPr>
          <w:rFonts w:hint="eastAsia" w:ascii="宋体" w:hAnsi="宋体" w:eastAsia="宋体" w:cs="宋体"/>
        </w:rPr>
        <w:t>3.竞争性磋商采购方式的时间原因，供应商对采购文件质疑的截止时间为：供应商下载采购文件文件之日起</w:t>
      </w:r>
      <w:r>
        <w:rPr>
          <w:rFonts w:hint="eastAsia" w:ascii="宋体" w:hAnsi="宋体" w:eastAsia="宋体" w:cs="宋体"/>
          <w:u w:val="single"/>
        </w:rPr>
        <w:t xml:space="preserve">   </w:t>
      </w:r>
      <w:r>
        <w:rPr>
          <w:rFonts w:hint="eastAsia" w:ascii="宋体" w:hAnsi="宋体" w:eastAsia="宋体" w:cs="宋体"/>
        </w:rPr>
        <w:t>个工作日内。</w:t>
      </w:r>
      <w:r>
        <w:rPr>
          <w:rFonts w:hint="eastAsia" w:ascii="宋体" w:hAnsi="宋体" w:eastAsia="宋体" w:cs="宋体"/>
          <w:b/>
        </w:rPr>
        <w:t>供应商提供书面质疑文件的同时，向采购人或采购代理机构出示文件购买采购文件凭证的复印件并加盖公章。</w:t>
      </w:r>
    </w:p>
    <w:p>
      <w:pPr>
        <w:spacing w:before="240" w:beforeLines="100" w:after="120" w:afterLines="50"/>
        <w:ind w:firstLine="491" w:firstLineChars="205"/>
        <w:rPr>
          <w:rFonts w:ascii="宋体" w:hAnsi="宋体" w:eastAsia="宋体" w:cs="宋体"/>
        </w:rPr>
      </w:pPr>
      <w:r>
        <w:rPr>
          <w:rFonts w:hint="eastAsia" w:ascii="宋体" w:hAnsi="宋体" w:eastAsia="宋体" w:cs="宋体"/>
        </w:rPr>
        <w:t>（四）质疑答复：采购人或者采购代理机构应当在3个工作日内对供应商依法提出的询问作出答复。供应商提出的询问或者质疑超出采购人对采购代理机构委托授权范围的，采购代理机构应当告知供应商向采购人提出。政府采购评审专家应当配合采购人或者采购代理机构答复供应商的询问和质疑。</w:t>
      </w:r>
    </w:p>
    <w:p>
      <w:pPr>
        <w:ind w:firstLine="480"/>
        <w:rPr>
          <w:rFonts w:asciiTheme="minorEastAsia" w:hAnsiTheme="minorEastAsia" w:eastAsiaTheme="minorEastAsia" w:cstheme="minorEastAsia"/>
        </w:rPr>
      </w:pPr>
      <w:r>
        <w:rPr>
          <w:rFonts w:hint="eastAsia" w:ascii="宋体" w:hAnsi="宋体" w:eastAsia="宋体" w:cs="宋体"/>
        </w:rPr>
        <w:t>（五）提出质疑的供应商对采购人或代理机构的答复不满意或采购人、采购代理机构在规定的时间内未作出答复的，可在收到答复之日起或答复期满后十五个工作日内向采购人同级政府采购监督部门投诉。</w:t>
      </w:r>
    </w:p>
    <w:p>
      <w:pPr>
        <w:tabs>
          <w:tab w:val="left" w:pos="3402"/>
        </w:tabs>
        <w:spacing w:before="240" w:after="240"/>
        <w:ind w:firstLine="480"/>
        <w:rPr>
          <w:rFonts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rPr>
      </w:pPr>
      <w:bookmarkStart w:id="60" w:name="_Toc9568"/>
      <w:r>
        <w:rPr>
          <w:rFonts w:hint="eastAsia" w:asciiTheme="minorEastAsia" w:hAnsiTheme="minorEastAsia" w:eastAsiaTheme="minorEastAsia" w:cstheme="minorEastAsia"/>
          <w:sz w:val="30"/>
          <w:szCs w:val="30"/>
        </w:rPr>
        <w:t>第七节 支付代理服务费</w:t>
      </w:r>
      <w:bookmarkEnd w:id="59"/>
      <w:bookmarkEnd w:id="60"/>
    </w:p>
    <w:p>
      <w:pPr>
        <w:spacing w:before="120" w:beforeLines="50" w:after="120" w:afterLines="5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一、收费标准</w:t>
      </w:r>
    </w:p>
    <w:p>
      <w:pPr>
        <w:spacing w:before="120" w:beforeLines="5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代理机构根据 《国家发展改革委关于进一步放开建设项目专业服务价格的通知》发改价格〔2015〕299号文向中标供应商收取代理服务费。</w:t>
      </w:r>
    </w:p>
    <w:p>
      <w:pPr>
        <w:spacing w:before="120" w:beforeLines="5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代理机构严格遵守《价格法》、《关于商品和服务实行明码标价的规定》等法律法规规定，告知有关服务项目、服务内容、服务质量，以及服务价格等，并在相关服务合同中约定。代理机构提供的服务，应当符合国家和行业有关标准规范，满足合同约定的服务内容和质量等要求。不得违反标准规范规定或合同约定，通过降低服务质量、减少服务内容等手段进行恶性竞争，扰乱正常市场秩序。</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二、支付方式</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成交供应商在领取中标通知书时向代理机构支付代理服务费</w:t>
      </w:r>
      <w:r>
        <w:rPr>
          <w:rFonts w:hint="eastAsia" w:asciiTheme="minorEastAsia" w:hAnsiTheme="minorEastAsia" w:eastAsiaTheme="minorEastAsia" w:cstheme="minorEastAsia"/>
          <w:b/>
          <w:bCs/>
          <w:color w:val="FF0000"/>
        </w:rPr>
        <w:t>1</w:t>
      </w:r>
      <w:r>
        <w:rPr>
          <w:rFonts w:hint="eastAsia" w:asciiTheme="minorEastAsia" w:hAnsiTheme="minorEastAsia" w:eastAsiaTheme="minorEastAsia" w:cstheme="minorEastAsia"/>
          <w:b/>
          <w:bCs/>
          <w:color w:val="FF0000"/>
          <w:lang w:val="en-US" w:eastAsia="zh-CN"/>
        </w:rPr>
        <w:t>450</w:t>
      </w:r>
      <w:bookmarkStart w:id="113" w:name="_GoBack"/>
      <w:bookmarkEnd w:id="113"/>
      <w:r>
        <w:rPr>
          <w:rFonts w:hint="eastAsia" w:asciiTheme="minorEastAsia" w:hAnsiTheme="minorEastAsia" w:eastAsiaTheme="minorEastAsia" w:cstheme="minorEastAsia"/>
          <w:b/>
          <w:bCs/>
          <w:color w:val="FF0000"/>
        </w:rPr>
        <w:t>0元</w:t>
      </w:r>
      <w:r>
        <w:rPr>
          <w:rFonts w:hint="eastAsia" w:asciiTheme="minorEastAsia" w:hAnsiTheme="minorEastAsia" w:eastAsiaTheme="minorEastAsia" w:cstheme="minorEastAsia"/>
        </w:rPr>
        <w:t>整。中标服务费可采取现金、银行汇款、电汇款等代理机构认可的方式进行支付。</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三、账户信息</w:t>
      </w:r>
    </w:p>
    <w:p>
      <w:pPr>
        <w:spacing w:before="120" w:beforeLines="50" w:after="120" w:afterLines="50" w:line="240" w:lineRule="auto"/>
        <w:ind w:firstLine="1132" w:firstLineChars="472"/>
        <w:rPr>
          <w:rFonts w:asciiTheme="minorEastAsia" w:hAnsiTheme="minorEastAsia" w:eastAsiaTheme="minorEastAsia" w:cstheme="minorEastAsia"/>
        </w:rPr>
      </w:pPr>
      <w:bookmarkStart w:id="61" w:name="_Toc407182682"/>
      <w:r>
        <w:rPr>
          <w:rFonts w:hint="eastAsia" w:asciiTheme="minorEastAsia" w:hAnsiTheme="minorEastAsia" w:eastAsiaTheme="minorEastAsia" w:cstheme="minorEastAsia"/>
        </w:rPr>
        <w:t>户  名：</w:t>
      </w:r>
      <w:r>
        <w:rPr>
          <w:rFonts w:hint="eastAsia" w:asciiTheme="minorEastAsia" w:hAnsiTheme="minorEastAsia" w:eastAsiaTheme="minorEastAsia" w:cstheme="minorEastAsia"/>
          <w:u w:val="single"/>
        </w:rPr>
        <w:t xml:space="preserve">     贵州琪悦工程咨询有限公司          </w:t>
      </w:r>
    </w:p>
    <w:p>
      <w:pPr>
        <w:spacing w:before="120" w:beforeLines="50" w:after="120" w:afterLines="50" w:line="240" w:lineRule="auto"/>
        <w:ind w:firstLine="1176" w:firstLineChars="490"/>
        <w:rPr>
          <w:rFonts w:asciiTheme="minorEastAsia" w:hAnsiTheme="minorEastAsia" w:eastAsiaTheme="minorEastAsia" w:cstheme="minorEastAsia"/>
          <w:u w:val="single"/>
        </w:rPr>
      </w:pPr>
      <w:r>
        <w:rPr>
          <w:rFonts w:hint="eastAsia" w:asciiTheme="minorEastAsia" w:hAnsiTheme="minorEastAsia" w:eastAsiaTheme="minorEastAsia" w:cstheme="minorEastAsia"/>
        </w:rPr>
        <w:t>账  号：</w:t>
      </w:r>
      <w:r>
        <w:rPr>
          <w:rFonts w:hint="eastAsia" w:asciiTheme="minorEastAsia" w:hAnsiTheme="minorEastAsia" w:eastAsiaTheme="minorEastAsia" w:cstheme="minorEastAsia"/>
          <w:u w:val="single"/>
        </w:rPr>
        <w:t xml:space="preserve">     2021020001201100134673            </w:t>
      </w:r>
    </w:p>
    <w:p>
      <w:pPr>
        <w:spacing w:before="120" w:beforeLines="50" w:after="120" w:afterLines="50" w:line="240" w:lineRule="auto"/>
        <w:ind w:firstLine="1176" w:firstLineChars="490"/>
        <w:rPr>
          <w:rFonts w:asciiTheme="minorEastAsia" w:hAnsiTheme="minorEastAsia" w:eastAsiaTheme="minorEastAsia" w:cstheme="minorEastAsia"/>
        </w:rPr>
      </w:pPr>
      <w:r>
        <w:rPr>
          <w:rFonts w:hint="eastAsia" w:asciiTheme="minorEastAsia" w:hAnsiTheme="minorEastAsia" w:eastAsiaTheme="minorEastAsia" w:cstheme="minorEastAsia"/>
        </w:rPr>
        <w:t>开户行：</w:t>
      </w:r>
      <w:r>
        <w:rPr>
          <w:rFonts w:hint="eastAsia" w:asciiTheme="minorEastAsia" w:hAnsiTheme="minorEastAsia" w:eastAsiaTheme="minorEastAsia" w:cstheme="minorEastAsia"/>
          <w:u w:val="single"/>
        </w:rPr>
        <w:t xml:space="preserve">     贵阳市农村商业银行兴关路支行      </w:t>
      </w:r>
    </w:p>
    <w:p>
      <w:pPr>
        <w:tabs>
          <w:tab w:val="left" w:pos="3402"/>
        </w:tabs>
        <w:spacing w:before="240" w:after="240"/>
        <w:ind w:firstLine="480"/>
        <w:rPr>
          <w:rFonts w:asciiTheme="minorEastAsia" w:hAnsiTheme="minorEastAsia" w:eastAsiaTheme="minorEastAsia" w:cstheme="minorEastAsia"/>
        </w:rPr>
      </w:pPr>
      <w:r>
        <w:rPr>
          <w:rFonts w:hint="eastAsia" w:ascii="宋体" w:hAnsi="宋体" w:eastAsia="宋体" w:cs="宋体"/>
          <w:bCs/>
          <w:kern w:val="2"/>
          <w:sz w:val="24"/>
          <w:szCs w:val="22"/>
          <w:lang w:val="en-US" w:eastAsia="zh-CN" w:bidi="ar"/>
        </w:rPr>
        <w:t>特别提醒：供应商最好按照采购文件中的客观分评审明细进行编辑目录及资料明细，方便评标委员会评审时查阅，不影响其评审得分。</w:t>
      </w:r>
    </w:p>
    <w:bookmarkEnd w:id="61"/>
    <w:p>
      <w:pPr>
        <w:pStyle w:val="4"/>
        <w:spacing w:before="240" w:after="240"/>
        <w:rPr>
          <w:rFonts w:asciiTheme="minorEastAsia" w:hAnsiTheme="minorEastAsia" w:eastAsiaTheme="minorEastAsia" w:cstheme="minorEastAsia"/>
        </w:rPr>
      </w:pPr>
      <w:bookmarkStart w:id="62" w:name="_Toc805"/>
      <w:bookmarkStart w:id="63" w:name="_Toc407182683"/>
      <w:r>
        <w:rPr>
          <w:rFonts w:hint="eastAsia" w:asciiTheme="minorEastAsia" w:hAnsiTheme="minorEastAsia" w:eastAsiaTheme="minorEastAsia" w:cstheme="minorEastAsia"/>
          <w:sz w:val="30"/>
          <w:szCs w:val="30"/>
        </w:rPr>
        <w:t>第八节 政府采购合同签订、备案及公告</w:t>
      </w:r>
      <w:bookmarkEnd w:id="62"/>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一、签订、备案及公告时间</w:t>
      </w:r>
    </w:p>
    <w:p>
      <w:pPr>
        <w:spacing w:before="120" w:beforeLines="50" w:after="120" w:afterLines="50" w:line="30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采购人与中标、成交供应商应当在中标、成交通知书发出之日起三十日内，按照采购文件确定的事项签订政府采购合同，采购合同自签订之日起七个工作日内，采购人应当将合同副本报同级政府采购监督管理部门和有关部门备案。</w:t>
      </w:r>
    </w:p>
    <w:p>
      <w:pPr>
        <w:spacing w:before="120" w:beforeLines="50" w:after="120" w:afterLines="50" w:line="30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采购人应当自政府采购合同签订之日起2个工作日内，将政府采购合同在全国公共资源交易平台（贵州省.贵阳市）（</w:t>
      </w:r>
      <w:r>
        <w:rPr>
          <w:rFonts w:asciiTheme="minorEastAsia" w:hAnsiTheme="minorEastAsia" w:eastAsiaTheme="minorEastAsia" w:cstheme="minorEastAsia"/>
        </w:rPr>
        <w:t>http://ggzy.guiyang.gov.cn/</w:t>
      </w:r>
      <w:r>
        <w:rPr>
          <w:rFonts w:hint="eastAsia" w:asciiTheme="minorEastAsia" w:hAnsiTheme="minorEastAsia" w:eastAsiaTheme="minorEastAsia" w:cstheme="minorEastAsia"/>
        </w:rPr>
        <w:t>）和贵州省政府采购网（</w:t>
      </w:r>
      <w:r>
        <w:rPr>
          <w:rFonts w:asciiTheme="minorEastAsia" w:hAnsiTheme="minorEastAsia" w:eastAsiaTheme="minorEastAsia" w:cstheme="minorEastAsia"/>
        </w:rPr>
        <w:t>http://www.ccgp-guizhou.gov.cn/</w:t>
      </w:r>
      <w:r>
        <w:rPr>
          <w:rFonts w:hint="eastAsia" w:asciiTheme="minorEastAsia" w:hAnsiTheme="minorEastAsia" w:eastAsiaTheme="minorEastAsia" w:cstheme="minorEastAsia"/>
        </w:rPr>
        <w:t>）上公告，但政府采购合同中涉及国家秘密、商业秘密的内容除外。</w:t>
      </w:r>
    </w:p>
    <w:p>
      <w:pPr>
        <w:spacing w:before="120" w:beforeLines="50" w:after="120" w:afterLines="50" w:line="30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中标通知书》发出之日起三十日内。中标或者成交供应商拒绝与采购人签订合同的，采购人可以按照评审报告推荐的中标或者成交候选人名单排序，确定下一候选人为中标或者成交供应商，也可以重新开展政府采购活动。</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二、合同内容</w:t>
      </w:r>
    </w:p>
    <w:p>
      <w:pPr>
        <w:spacing w:before="240" w:beforeLines="100" w:after="120" w:afterLines="50"/>
        <w:ind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本项目拟签订的政府采购合同见第五章有关内容。中标供应商与采购人须按照本项目的采购文件和竞争性磋商响应文件所载内容，及评标过程中有关澄清文件内容签订政府采购合同。</w:t>
      </w:r>
    </w:p>
    <w:p>
      <w:pPr>
        <w:tabs>
          <w:tab w:val="left" w:pos="3402"/>
        </w:tabs>
        <w:spacing w:before="240" w:after="240"/>
        <w:ind w:firstLine="480"/>
        <w:rPr>
          <w:rFonts w:asciiTheme="minorEastAsia" w:hAnsiTheme="minorEastAsia" w:eastAsiaTheme="minorEastAsia" w:cstheme="minorEastAsia"/>
        </w:rPr>
      </w:pPr>
    </w:p>
    <w:p>
      <w:pPr>
        <w:pStyle w:val="4"/>
        <w:numPr>
          <w:ilvl w:val="0"/>
          <w:numId w:val="4"/>
        </w:numPr>
        <w:spacing w:before="240" w:after="240"/>
        <w:rPr>
          <w:rFonts w:asciiTheme="minorEastAsia" w:hAnsiTheme="minorEastAsia" w:eastAsiaTheme="minorEastAsia" w:cstheme="minorEastAsia"/>
          <w:sz w:val="30"/>
          <w:szCs w:val="30"/>
        </w:rPr>
      </w:pPr>
      <w:bookmarkStart w:id="64" w:name="_Toc24682"/>
      <w:r>
        <w:rPr>
          <w:rFonts w:hint="eastAsia" w:asciiTheme="minorEastAsia" w:hAnsiTheme="minorEastAsia" w:eastAsiaTheme="minorEastAsia" w:cstheme="minorEastAsia"/>
          <w:sz w:val="30"/>
          <w:szCs w:val="30"/>
        </w:rPr>
        <w:t>退还投标保证金</w:t>
      </w:r>
      <w:bookmarkEnd w:id="63"/>
      <w:bookmarkEnd w:id="64"/>
    </w:p>
    <w:p>
      <w:pPr>
        <w:pStyle w:val="4"/>
        <w:spacing w:before="240" w:after="240"/>
      </w:pPr>
      <w:bookmarkStart w:id="65" w:name="_Toc20836"/>
      <w:bookmarkStart w:id="66" w:name="_Toc15507"/>
      <w:r>
        <w:rPr>
          <w:rFonts w:hint="eastAsia" w:asciiTheme="minorEastAsia" w:hAnsiTheme="minorEastAsia" w:eastAsiaTheme="minorEastAsia" w:cstheme="minorEastAsia"/>
          <w:sz w:val="30"/>
          <w:szCs w:val="30"/>
        </w:rPr>
        <w:t>（仅适用于银行转账方式交纳投标保证金的投标供应商）</w:t>
      </w:r>
      <w:bookmarkEnd w:id="65"/>
      <w:bookmarkEnd w:id="66"/>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一、退还时间</w:t>
      </w:r>
    </w:p>
    <w:p>
      <w:pPr>
        <w:spacing w:before="240" w:beforeLines="100" w:after="120" w:afterLines="50"/>
        <w:ind w:firstLine="491" w:firstLineChars="205"/>
        <w:rPr>
          <w:rFonts w:asciiTheme="minorEastAsia" w:hAnsiTheme="minorEastAsia" w:eastAsiaTheme="minorEastAsia" w:cstheme="minorEastAsia"/>
        </w:rPr>
      </w:pPr>
      <w:r>
        <w:rPr>
          <w:rFonts w:asciiTheme="minorEastAsia" w:hAnsiTheme="minorEastAsia" w:eastAsiaTheme="minorEastAsia" w:cstheme="minorEastAsia"/>
        </w:rPr>
        <w:t>（一）非中标人的保证金于代理机构上传中标（成交）通知书后，由交易中心五个工作日内退还。</w:t>
      </w:r>
    </w:p>
    <w:p>
      <w:pPr>
        <w:ind w:firstLine="480"/>
        <w:rPr>
          <w:rFonts w:asciiTheme="minorEastAsia" w:hAnsiTheme="minorEastAsia" w:eastAsiaTheme="minorEastAsia" w:cstheme="minorEastAsia"/>
        </w:rPr>
      </w:pPr>
      <w:r>
        <w:rPr>
          <w:rFonts w:asciiTheme="minorEastAsia" w:hAnsiTheme="minorEastAsia" w:eastAsiaTheme="minorEastAsia" w:cstheme="minorEastAsia"/>
        </w:rPr>
        <w:t>（二）中标人（供应商）保证金于中标人上传采购合同原件扫描件后,由交易中心五个工作日内退还。</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二、退还方式</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注册电子证书用户登陆贵阳市公共资源交易中心综合业务办理系统进行网上申请退保。</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三、提交资料</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成交供应商退保时，须将已签订的政府采购合同逐页扫描转换成一个PDF文件上传，PDF文件需清晰、完整，文件名写清楚为：XXX项目（品目X/包X）合同资料；未成交供应商无须提交资料。</w:t>
      </w:r>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四、发生下列情况之一，投标保证金将不予退还</w:t>
      </w:r>
      <w:r>
        <w:rPr>
          <w:rFonts w:hint="eastAsia" w:asciiTheme="minorEastAsia" w:hAnsiTheme="minorEastAsia" w:eastAsiaTheme="minorEastAsia" w:cstheme="minorEastAsia"/>
        </w:rPr>
        <w:t>：法律法规的情形。</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1. 供应商有《中华人民共和国政府采购法》第七十七条所列行为的； </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2. 开标后在投标有效期间内，供应商撤回竞争性磋商响应文件的； </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 除因不可抗力，成交供应商不与采购人签订合同的；</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 法律法规及采购文件规定的其他情形。</w:t>
      </w:r>
      <w:bookmarkStart w:id="67" w:name="_Toc407182684"/>
      <w:bookmarkStart w:id="68" w:name="_Toc407169892"/>
    </w:p>
    <w:p>
      <w:pPr>
        <w:spacing w:before="120" w:after="120"/>
        <w:ind w:firstLine="480"/>
        <w:rPr>
          <w:rFonts w:asciiTheme="minorEastAsia" w:hAnsiTheme="minorEastAsia" w:eastAsiaTheme="minorEastAsia" w:cstheme="minorEastAsia"/>
        </w:rPr>
      </w:pPr>
    </w:p>
    <w:p>
      <w:pPr>
        <w:pStyle w:val="3"/>
        <w:spacing w:before="120" w:after="120"/>
        <w:rPr>
          <w:rFonts w:asciiTheme="minorEastAsia" w:hAnsiTheme="minorEastAsia" w:eastAsiaTheme="minorEastAsia" w:cstheme="minorEastAsia"/>
          <w:sz w:val="30"/>
          <w:szCs w:val="30"/>
        </w:rPr>
      </w:pPr>
      <w:bookmarkStart w:id="69" w:name="_Toc1307"/>
      <w:r>
        <w:rPr>
          <w:rFonts w:hint="eastAsia" w:asciiTheme="minorEastAsia" w:hAnsiTheme="minorEastAsia" w:eastAsiaTheme="minorEastAsia" w:cstheme="minorEastAsia"/>
          <w:sz w:val="30"/>
          <w:szCs w:val="30"/>
        </w:rPr>
        <w:t>第五章  政府采购合同</w:t>
      </w:r>
      <w:bookmarkEnd w:id="67"/>
      <w:bookmarkEnd w:id="68"/>
      <w:bookmarkEnd w:id="69"/>
    </w:p>
    <w:p>
      <w:pPr>
        <w:pStyle w:val="4"/>
        <w:spacing w:before="240" w:after="240"/>
        <w:rPr>
          <w:rFonts w:asciiTheme="minorEastAsia" w:hAnsiTheme="minorEastAsia" w:eastAsiaTheme="minorEastAsia" w:cstheme="minorEastAsia"/>
        </w:rPr>
      </w:pPr>
      <w:bookmarkStart w:id="70" w:name="_Toc10666"/>
      <w:bookmarkStart w:id="71" w:name="_Toc407182685"/>
      <w:r>
        <w:rPr>
          <w:rFonts w:hint="eastAsia" w:asciiTheme="minorEastAsia" w:hAnsiTheme="minorEastAsia" w:eastAsiaTheme="minorEastAsia" w:cstheme="minorEastAsia"/>
          <w:sz w:val="30"/>
          <w:szCs w:val="30"/>
        </w:rPr>
        <w:t>第一节 主要条款</w:t>
      </w:r>
      <w:bookmarkEnd w:id="70"/>
      <w:bookmarkEnd w:id="71"/>
    </w:p>
    <w:p>
      <w:pPr>
        <w:pStyle w:val="4"/>
        <w:spacing w:before="240" w:after="240"/>
        <w:rPr>
          <w:rFonts w:ascii="宋体" w:hAnsi="宋体" w:eastAsia="宋体" w:cs="宋体"/>
        </w:rPr>
      </w:pPr>
      <w:bookmarkStart w:id="72" w:name="_Toc13342"/>
      <w:bookmarkStart w:id="73" w:name="_Toc16891"/>
      <w:r>
        <w:rPr>
          <w:rFonts w:hint="eastAsia" w:ascii="宋体" w:hAnsi="宋体" w:eastAsia="宋体" w:cs="宋体"/>
        </w:rPr>
        <w:t>采购人或采购代理机构根据采购工程项目特点自行拟定包含但不仅限于以下内容：</w:t>
      </w:r>
      <w:bookmarkEnd w:id="72"/>
      <w:bookmarkEnd w:id="73"/>
    </w:p>
    <w:p>
      <w:pPr>
        <w:pStyle w:val="4"/>
        <w:numPr>
          <w:ilvl w:val="0"/>
          <w:numId w:val="5"/>
        </w:numPr>
        <w:tabs>
          <w:tab w:val="clear" w:pos="3402"/>
        </w:tabs>
        <w:spacing w:beforeLines="0" w:beforeAutospacing="1" w:afterLines="0" w:afterAutospacing="1"/>
        <w:contextualSpacing w:val="0"/>
        <w:jc w:val="left"/>
        <w:rPr>
          <w:rFonts w:ascii="宋体" w:hAnsi="宋体" w:eastAsia="宋体" w:cs="宋体"/>
        </w:rPr>
      </w:pPr>
      <w:bookmarkStart w:id="74" w:name="_Toc22893"/>
      <w:bookmarkStart w:id="75" w:name="_Toc9657"/>
      <w:r>
        <w:rPr>
          <w:rFonts w:hint="eastAsia" w:ascii="宋体" w:hAnsi="宋体" w:eastAsia="宋体" w:cs="宋体"/>
        </w:rPr>
        <w:t>工期：</w:t>
      </w:r>
      <w:bookmarkEnd w:id="74"/>
      <w:bookmarkEnd w:id="75"/>
      <w:r>
        <w:rPr>
          <w:rFonts w:hint="eastAsia" w:ascii="宋体" w:hAnsi="宋体" w:eastAsia="宋体" w:cs="宋体"/>
          <w:u w:val="single"/>
        </w:rPr>
        <w:t xml:space="preserve">                           </w:t>
      </w:r>
    </w:p>
    <w:p>
      <w:pPr>
        <w:pStyle w:val="4"/>
        <w:numPr>
          <w:ilvl w:val="0"/>
          <w:numId w:val="5"/>
        </w:numPr>
        <w:tabs>
          <w:tab w:val="clear" w:pos="3402"/>
        </w:tabs>
        <w:spacing w:beforeLines="0" w:beforeAutospacing="1" w:afterLines="0" w:afterAutospacing="1"/>
        <w:contextualSpacing w:val="0"/>
        <w:jc w:val="left"/>
        <w:rPr>
          <w:rFonts w:ascii="宋体" w:hAnsi="宋体" w:eastAsia="宋体" w:cs="宋体"/>
        </w:rPr>
      </w:pPr>
      <w:bookmarkStart w:id="76" w:name="_Toc30813"/>
      <w:bookmarkStart w:id="77" w:name="_Toc14727"/>
      <w:r>
        <w:rPr>
          <w:rFonts w:hint="eastAsia" w:ascii="宋体" w:hAnsi="宋体" w:eastAsia="宋体" w:cs="宋体"/>
        </w:rPr>
        <w:t>质量标准及验收办法：</w:t>
      </w:r>
      <w:bookmarkEnd w:id="76"/>
      <w:bookmarkEnd w:id="77"/>
      <w:r>
        <w:rPr>
          <w:rFonts w:hint="eastAsia" w:ascii="宋体" w:hAnsi="宋体" w:eastAsia="宋体" w:cs="宋体"/>
          <w:u w:val="single"/>
        </w:rPr>
        <w:t xml:space="preserve">                       </w:t>
      </w:r>
    </w:p>
    <w:p>
      <w:pPr>
        <w:pStyle w:val="4"/>
        <w:numPr>
          <w:ilvl w:val="0"/>
          <w:numId w:val="5"/>
        </w:numPr>
        <w:tabs>
          <w:tab w:val="clear" w:pos="3402"/>
        </w:tabs>
        <w:spacing w:beforeLines="0" w:beforeAutospacing="1" w:afterLines="0" w:afterAutospacing="1"/>
        <w:contextualSpacing w:val="0"/>
        <w:jc w:val="left"/>
        <w:rPr>
          <w:rFonts w:ascii="宋体" w:hAnsi="宋体" w:eastAsia="宋体" w:cs="宋体"/>
        </w:rPr>
      </w:pPr>
      <w:bookmarkStart w:id="78" w:name="_Toc15108"/>
      <w:bookmarkStart w:id="79" w:name="_Toc29399"/>
      <w:r>
        <w:rPr>
          <w:rFonts w:hint="eastAsia" w:ascii="宋体" w:hAnsi="宋体" w:eastAsia="宋体" w:cs="宋体"/>
        </w:rPr>
        <w:t>付款方式：</w:t>
      </w:r>
      <w:bookmarkEnd w:id="78"/>
      <w:bookmarkEnd w:id="79"/>
      <w:r>
        <w:rPr>
          <w:rFonts w:hint="eastAsia" w:ascii="宋体" w:hAnsi="宋体" w:eastAsia="宋体" w:cs="宋体"/>
          <w:u w:val="single"/>
        </w:rPr>
        <w:t xml:space="preserve">                                 </w:t>
      </w:r>
    </w:p>
    <w:p>
      <w:pPr>
        <w:pStyle w:val="4"/>
        <w:numPr>
          <w:ilvl w:val="0"/>
          <w:numId w:val="5"/>
        </w:numPr>
        <w:tabs>
          <w:tab w:val="clear" w:pos="3402"/>
        </w:tabs>
        <w:spacing w:beforeLines="0" w:beforeAutospacing="1" w:afterLines="0" w:afterAutospacing="1"/>
        <w:contextualSpacing w:val="0"/>
        <w:jc w:val="left"/>
        <w:rPr>
          <w:rFonts w:ascii="宋体" w:hAnsi="宋体" w:eastAsia="宋体" w:cs="宋体"/>
        </w:rPr>
      </w:pPr>
      <w:bookmarkStart w:id="80" w:name="_Toc26314"/>
      <w:bookmarkStart w:id="81" w:name="_Toc7427"/>
      <w:r>
        <w:rPr>
          <w:rFonts w:ascii="宋体" w:hAnsi="宋体" w:eastAsia="宋体" w:cs="宋体"/>
        </w:rPr>
        <w:t>……</w:t>
      </w:r>
      <w:bookmarkEnd w:id="80"/>
      <w:bookmarkEnd w:id="81"/>
    </w:p>
    <w:p>
      <w:pPr>
        <w:ind w:firstLine="480"/>
        <w:rPr>
          <w:rFonts w:asciiTheme="minorEastAsia" w:hAnsiTheme="minorEastAsia" w:eastAsiaTheme="minorEastAsia" w:cstheme="minorEastAsia"/>
        </w:rPr>
      </w:pPr>
    </w:p>
    <w:p>
      <w:pPr>
        <w:widowControl/>
        <w:spacing w:line="240" w:lineRule="auto"/>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4"/>
        <w:spacing w:before="240" w:after="240"/>
        <w:rPr>
          <w:rFonts w:asciiTheme="minorEastAsia" w:hAnsiTheme="minorEastAsia" w:eastAsiaTheme="minorEastAsia" w:cstheme="minorEastAsia"/>
          <w:sz w:val="30"/>
          <w:szCs w:val="30"/>
        </w:rPr>
      </w:pPr>
      <w:bookmarkStart w:id="82" w:name="_Toc24058"/>
      <w:bookmarkStart w:id="83" w:name="_Toc407182686"/>
      <w:r>
        <w:rPr>
          <w:rFonts w:hint="eastAsia" w:asciiTheme="minorEastAsia" w:hAnsiTheme="minorEastAsia" w:eastAsiaTheme="minorEastAsia" w:cstheme="minorEastAsia"/>
          <w:sz w:val="30"/>
          <w:szCs w:val="30"/>
        </w:rPr>
        <w:t>第二节 拟签订的政府采购合同</w:t>
      </w:r>
      <w:bookmarkEnd w:id="82"/>
      <w:bookmarkEnd w:id="83"/>
    </w:p>
    <w:p>
      <w:pPr>
        <w:spacing w:line="420" w:lineRule="exact"/>
        <w:ind w:right="120" w:rightChars="50" w:firstLine="723"/>
        <w:jc w:val="center"/>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u w:val="single"/>
        </w:rPr>
        <w:t xml:space="preserve">                       </w:t>
      </w:r>
      <w:r>
        <w:rPr>
          <w:rFonts w:hint="eastAsia" w:asciiTheme="minorEastAsia" w:hAnsiTheme="minorEastAsia" w:eastAsiaTheme="minorEastAsia" w:cstheme="minorEastAsia"/>
          <w:b/>
          <w:bCs/>
          <w:sz w:val="36"/>
          <w:szCs w:val="36"/>
        </w:rPr>
        <w:t>工程政府采购合同</w:t>
      </w:r>
    </w:p>
    <w:p>
      <w:pPr>
        <w:spacing w:line="420" w:lineRule="exact"/>
        <w:ind w:right="120" w:rightChars="50" w:firstLine="723"/>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6"/>
          <w:szCs w:val="36"/>
        </w:rPr>
        <w:t>（参考）</w:t>
      </w:r>
    </w:p>
    <w:p>
      <w:pPr>
        <w:snapToGrid w:val="0"/>
        <w:spacing w:line="420" w:lineRule="exact"/>
        <w:ind w:right="120" w:rightChars="50" w:firstLine="643"/>
        <w:jc w:val="center"/>
        <w:rPr>
          <w:rFonts w:asciiTheme="minorEastAsia" w:hAnsiTheme="minorEastAsia" w:eastAsiaTheme="minorEastAsia" w:cstheme="minorEastAsia"/>
          <w:b/>
          <w:sz w:val="32"/>
          <w:szCs w:val="32"/>
        </w:rPr>
      </w:pPr>
    </w:p>
    <w:p>
      <w:pPr>
        <w:snapToGrid w:val="0"/>
        <w:spacing w:line="420" w:lineRule="exact"/>
        <w:ind w:right="120" w:rightChars="50" w:firstLine="643"/>
        <w:jc w:val="center"/>
        <w:rPr>
          <w:rFonts w:asciiTheme="minorEastAsia" w:hAnsiTheme="minorEastAsia" w:eastAsiaTheme="minorEastAsia" w:cstheme="minorEastAsia"/>
          <w:b/>
          <w:sz w:val="32"/>
          <w:szCs w:val="32"/>
        </w:rPr>
      </w:pPr>
    </w:p>
    <w:p>
      <w:pPr>
        <w:snapToGrid w:val="0"/>
        <w:spacing w:line="420" w:lineRule="exact"/>
        <w:ind w:right="120" w:rightChars="50" w:firstLine="723"/>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6"/>
          <w:szCs w:val="36"/>
        </w:rPr>
        <w:t>协议书</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发包人（全称）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（简称甲方）</w:t>
      </w:r>
    </w:p>
    <w:p>
      <w:pPr>
        <w:tabs>
          <w:tab w:val="left" w:pos="630"/>
        </w:tabs>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承包人（全称）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（简称乙方） </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甲、乙双方根据</w:t>
      </w:r>
      <w:r>
        <w:rPr>
          <w:rFonts w:hint="eastAsia" w:asciiTheme="minorEastAsia" w:hAnsiTheme="minorEastAsia" w:eastAsiaTheme="minorEastAsia" w:cstheme="minorEastAsia"/>
          <w:u w:val="single"/>
        </w:rPr>
        <w:t xml:space="preserve">     项目名称       </w:t>
      </w:r>
      <w:r>
        <w:rPr>
          <w:rFonts w:hint="eastAsia" w:asciiTheme="minorEastAsia" w:hAnsiTheme="minorEastAsia" w:eastAsiaTheme="minorEastAsia" w:cstheme="minorEastAsia"/>
        </w:rPr>
        <w:t>项目（交易编号：</w:t>
      </w:r>
      <w:r>
        <w:rPr>
          <w:rFonts w:hint="eastAsia" w:asciiTheme="minorEastAsia" w:hAnsiTheme="minorEastAsia" w:eastAsiaTheme="minorEastAsia" w:cstheme="minorEastAsia"/>
          <w:lang w:eastAsia="zh-CN"/>
        </w:rPr>
        <w:t>2023-ZFCG</w:t>
      </w:r>
      <w:r>
        <w:rPr>
          <w:rFonts w:hint="eastAsia" w:asciiTheme="minorEastAsia" w:hAnsiTheme="minorEastAsia" w:eastAsiaTheme="minorEastAsia" w:cstheme="minorEastAsia"/>
        </w:rPr>
        <w:t>-XXXX,）的</w:t>
      </w:r>
      <w:r>
        <w:rPr>
          <w:rFonts w:hint="eastAsia" w:asciiTheme="minorEastAsia" w:hAnsiTheme="minorEastAsia" w:eastAsiaTheme="minorEastAsia" w:cstheme="minorEastAsia"/>
          <w:u w:val="single"/>
        </w:rPr>
        <w:t xml:space="preserve"> （采购方式）   </w:t>
      </w:r>
      <w:r>
        <w:rPr>
          <w:rFonts w:hint="eastAsia" w:asciiTheme="minorEastAsia" w:hAnsiTheme="minorEastAsia" w:eastAsiaTheme="minorEastAsia" w:cstheme="minorEastAsia"/>
        </w:rPr>
        <w:t>结果，甲方接受乙方为本项目的供应商。甲乙双方根据本项目采购文件、竞争性磋商响应文件及招投标过程中确定的有关内容，签署本合同。</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一、工程概况</w:t>
      </w:r>
    </w:p>
    <w:p>
      <w:pPr>
        <w:pStyle w:val="18"/>
        <w:spacing w:line="500" w:lineRule="exact"/>
        <w:ind w:right="120" w:rightChars="50"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工程名称：</w:t>
      </w:r>
    </w:p>
    <w:p>
      <w:pPr>
        <w:pStyle w:val="18"/>
        <w:spacing w:line="500" w:lineRule="exact"/>
        <w:ind w:right="120" w:rightChars="50"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bCs/>
          <w:szCs w:val="24"/>
        </w:rPr>
        <w:t xml:space="preserve">工程地点： </w:t>
      </w:r>
    </w:p>
    <w:p>
      <w:pPr>
        <w:pStyle w:val="18"/>
        <w:spacing w:line="500" w:lineRule="exact"/>
        <w:ind w:right="120" w:rightChars="50"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工程内容： </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工程立项批准文号： </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承包范围：</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二、合同工期</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开工日期：20 年  月  日（具体开工日期以发包人发出开工通知书为准）</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竣工日期：20 年  月  日</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合同工期总日历天数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三、质量标准</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合格。</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四、合同价款</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金额（大写）：</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元(人民币)</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 ：</w:t>
      </w:r>
      <w:r>
        <w:rPr>
          <w:rFonts w:hint="eastAsia" w:asciiTheme="minorEastAsia" w:hAnsiTheme="minorEastAsia" w:eastAsiaTheme="minorEastAsia" w:cstheme="minorEastAsia"/>
          <w:u w:val="single"/>
        </w:rPr>
        <w:t xml:space="preserve">             </w:t>
      </w:r>
    </w:p>
    <w:p>
      <w:pPr>
        <w:snapToGrid w:val="0"/>
        <w:spacing w:line="500" w:lineRule="exact"/>
        <w:ind w:right="120" w:rightChars="50" w:firstLine="482"/>
        <w:rPr>
          <w:rFonts w:asciiTheme="minorEastAsia" w:hAnsiTheme="minorEastAsia" w:eastAsiaTheme="minorEastAsia" w:cstheme="minorEastAsia"/>
        </w:rPr>
      </w:pPr>
      <w:r>
        <w:rPr>
          <w:rFonts w:hint="eastAsia" w:asciiTheme="minorEastAsia" w:hAnsiTheme="minorEastAsia" w:eastAsiaTheme="minorEastAsia" w:cstheme="minorEastAsia"/>
          <w:b/>
        </w:rPr>
        <w:t>五、组成合同的文件</w:t>
      </w:r>
    </w:p>
    <w:p>
      <w:pPr>
        <w:snapToGrid w:val="0"/>
        <w:spacing w:line="500" w:lineRule="exact"/>
        <w:ind w:right="120" w:rightChars="50" w:firstLine="480"/>
        <w:rPr>
          <w:rFonts w:asciiTheme="minorEastAsia" w:hAnsiTheme="minorEastAsia" w:eastAsiaTheme="minorEastAsia" w:cstheme="minorEastAsia"/>
          <w:b/>
        </w:rPr>
      </w:pPr>
      <w:r>
        <w:rPr>
          <w:rFonts w:hint="eastAsia" w:asciiTheme="minorEastAsia" w:hAnsiTheme="minorEastAsia" w:eastAsiaTheme="minorEastAsia" w:cstheme="minorEastAsia"/>
        </w:rPr>
        <w:t xml:space="preserve"> 本合同的组成文件和解释顺序如下：</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（一）本合同协议书；</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（二）洽商、变更等明确双方权利、义务的纪要、协议；</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（三）竞争性磋商文件、中标通知书和竞标文件；</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kern w:val="0"/>
        </w:rPr>
        <w:t>（四）工程量清单或确定工程造价的工程预算书和图纸；</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（五）标准、规范及有关技术文件、技术要求；</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kern w:val="0"/>
        </w:rPr>
        <w:t>（六）经双方确认的信函、传真、电子邮件等，将作为本合同的组成部分，具有合同的效力。</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六、本协议书中有关词语含义与本合同第二部分《通用条款》中赋予它们的定义相同。</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七、承包人向发包人承诺按照合同约定进行施工、竣工并在质量保修期内承担工程质量保修责任。</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八、发包人向承包人承诺按照合同约定的期限和方式支付合同价款及其他应当支付的款项。</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九、合同生效</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合同订立时间：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年</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日；</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合同订立地点：</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 ；   </w:t>
      </w:r>
    </w:p>
    <w:p>
      <w:pPr>
        <w:snapToGrid w:val="0"/>
        <w:spacing w:line="500" w:lineRule="exact"/>
        <w:ind w:right="120" w:rightChars="50" w:firstLine="480"/>
        <w:rPr>
          <w:rFonts w:asciiTheme="minorEastAsia" w:hAnsiTheme="minorEastAsia" w:eastAsiaTheme="minorEastAsia" w:cstheme="minorEastAsia"/>
          <w:b/>
        </w:rPr>
      </w:pPr>
      <w:r>
        <w:rPr>
          <w:rFonts w:hint="eastAsia" w:asciiTheme="minorEastAsia" w:hAnsiTheme="minorEastAsia" w:eastAsiaTheme="minorEastAsia" w:cstheme="minorEastAsia"/>
        </w:rPr>
        <w:t>本合同双方约定</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 后生效。</w:t>
      </w:r>
    </w:p>
    <w:p>
      <w:pPr>
        <w:snapToGrid w:val="0"/>
        <w:spacing w:line="420" w:lineRule="exact"/>
        <w:ind w:right="120" w:rightChars="50" w:firstLine="643"/>
        <w:jc w:val="center"/>
        <w:rPr>
          <w:rFonts w:asciiTheme="minorEastAsia" w:hAnsiTheme="minorEastAsia" w:eastAsiaTheme="minorEastAsia" w:cstheme="minorEastAsia"/>
          <w:b/>
          <w:sz w:val="32"/>
          <w:szCs w:val="32"/>
        </w:rPr>
      </w:pPr>
    </w:p>
    <w:p>
      <w:pPr>
        <w:snapToGrid w:val="0"/>
        <w:spacing w:line="420" w:lineRule="exact"/>
        <w:ind w:right="120" w:rightChars="50" w:firstLine="723"/>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6"/>
          <w:szCs w:val="36"/>
        </w:rPr>
        <w:t>专用条款</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十、双方一般权利和义务</w:t>
      </w:r>
    </w:p>
    <w:p>
      <w:pPr>
        <w:snapToGrid w:val="0"/>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（一）甲方权利和义务</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甲方应按约定的时间和要求完成以下工作：</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1、施工现场具备施工条件的要求及完成时间：提供施工所需的红线内场地，并在计算工期前将施工现场各种障碍物清除；其他料场、办公等用地由承包人自行解决。</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2、将所需的水、电、电讯线路接至施工现场的时间、地点和供应要求： </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3、施工场地与公共道路的通道开通时间和要求：计算工期前负责公共道路的畅通。</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4、工程地质和地下管网线资料的提供时间：计算工期前提供工程地质和地下管网线路等资料。</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5、由发包人办理的施工所需证件、批件的名称和完成时间：计算工期前办妥相关开工手续。</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6、水准点与坐标控制点交验要求：开工前提供水准点与坐标控制点，按施工图由发包人、承包人、监理现场书面交验，交验后，承包人应妥善保护场内水准点与控制点，任意破坏或遗失应由承包人负责恢复的费用。</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7、图纸会审和设计交底时间：现场另行确定。</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8、协调处理施工场地周围地下管线和邻近建筑物、构筑物（含文物保护建筑）、古树名木的保护工作：督促承包人做好保护工作。</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9、双方约定发包人应做的其他工作：协商处理。</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（二）乙方权利和义务</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乙方应按约定的时间和要求完成以下工作：</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1、需由设计资质等级和业务范围允许的承包人完成的设计文件提交时间：无约定。</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应提供计划、报表的名称及完成时间：进场后一周内提供材料计划，每月15日、30日前分别向发包人和监理方提供详细的施工进度计划、已完工程量报表（含工程变更及签证预算）、甲供材料清单、乙购材料清单、材料进场计划、劳动力及用款计划等资料，分项的施工组织设计开工前向发包人提供。</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3、承担施工安全保卫工作及非夜间施工照明的责任和要求：由承包人负责。</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4、向发包人提供的办公和生活房屋及设施的要求：向发包方和监理方分别提供不少于    平方米的办公及生活用房。</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5、需承包人办理的有关施工场地交通、环卫和施工噪音管理等手续：按有关规定办理上述手续，费用由</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负责。施工中建筑垃圾需运出施工现场外时，承包人需到城管部门办理相关手续并按城管部门指定地点放置。</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6、已完工程成品保护的特殊要求及费用承担：已竣工工程未交付甲方验收之前的成品保护由承包人负责，费用由承包人负责；甲方在竣工验收前使用，发生损坏的修理费用由甲方承担。</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7、施工场地周围地下管线和邻近建筑物、构筑物（含文物保护建筑）、古树名木的保护要求及费用承担：做好邻近建筑物的保护和观测工作，因承包人的责任造成的财产和人身损失，由承包人承担相关费用。</w:t>
      </w:r>
    </w:p>
    <w:p>
      <w:pPr>
        <w:snapToGrid w:val="0"/>
        <w:spacing w:line="52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8、施工现场清洁卫生的要求：承包人所有人员进入工地后必需遵守相关管理规定，做到文明施工、规范施工。</w:t>
      </w:r>
    </w:p>
    <w:p>
      <w:pPr>
        <w:snapToGrid w:val="0"/>
        <w:spacing w:line="520" w:lineRule="exact"/>
        <w:ind w:firstLine="480"/>
        <w:rPr>
          <w:rFonts w:asciiTheme="minorEastAsia" w:hAnsiTheme="minorEastAsia" w:eastAsiaTheme="minorEastAsia" w:cstheme="minorEastAsia"/>
          <w:u w:val="single"/>
        </w:rPr>
      </w:pPr>
      <w:r>
        <w:rPr>
          <w:rFonts w:hint="eastAsia" w:asciiTheme="minorEastAsia" w:hAnsiTheme="minorEastAsia" w:eastAsiaTheme="minorEastAsia" w:cstheme="minorEastAsia"/>
        </w:rPr>
        <w:t>9、双方约定承包人应做的其他工作：</w:t>
      </w:r>
      <w:r>
        <w:rPr>
          <w:rFonts w:hint="eastAsia" w:asciiTheme="minorEastAsia" w:hAnsiTheme="minorEastAsia" w:eastAsiaTheme="minorEastAsia" w:cstheme="minorEastAsia"/>
          <w:u w:val="single"/>
        </w:rPr>
        <w:t>另订协议。</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十一、工程验收</w:t>
      </w:r>
    </w:p>
    <w:p>
      <w:pPr>
        <w:snapToGrid w:val="0"/>
        <w:spacing w:line="500" w:lineRule="exact"/>
        <w:ind w:right="120" w:rightChars="50" w:firstLine="480"/>
        <w:rPr>
          <w:rFonts w:asciiTheme="minorEastAsia" w:hAnsiTheme="minorEastAsia" w:eastAsiaTheme="minorEastAsia" w:cstheme="minorEastAsia"/>
          <w:b/>
        </w:rPr>
      </w:pPr>
      <w:r>
        <w:rPr>
          <w:rFonts w:hint="eastAsia" w:asciiTheme="minorEastAsia" w:hAnsiTheme="minorEastAsia" w:eastAsiaTheme="minorEastAsia" w:cstheme="minorEastAsia"/>
        </w:rPr>
        <w:t>（一）甲方在收到乙方送交的竣工报告十日内，组织有关部门进行全面验收，</w:t>
      </w:r>
      <w:r>
        <w:rPr>
          <w:rFonts w:hint="eastAsia" w:asciiTheme="minorEastAsia" w:hAnsiTheme="minorEastAsia" w:eastAsiaTheme="minorEastAsia" w:cstheme="minorEastAsia"/>
          <w:bCs/>
        </w:rPr>
        <w:t>并出具验收报告</w:t>
      </w:r>
      <w:r>
        <w:rPr>
          <w:rFonts w:hint="eastAsia" w:asciiTheme="minorEastAsia" w:hAnsiTheme="minorEastAsia" w:eastAsiaTheme="minorEastAsia" w:cstheme="minorEastAsia"/>
        </w:rPr>
        <w:t>。</w:t>
      </w:r>
    </w:p>
    <w:p>
      <w:pPr>
        <w:spacing w:line="48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kern w:val="0"/>
        </w:rPr>
        <w:t>（二）</w:t>
      </w:r>
      <w:r>
        <w:rPr>
          <w:rFonts w:hint="eastAsia" w:asciiTheme="minorEastAsia" w:hAnsiTheme="minorEastAsia" w:eastAsiaTheme="minorEastAsia" w:cstheme="minorEastAsia"/>
        </w:rPr>
        <w:t>甲方在验收中，如发现有与合同规定不符的，应在3天内向乙方提出书面意见，不签发验收单，并同时将该书面意见提交至市采购中心。乙方在接到甲方书面意见后，应在</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天内予以处理，并将处理结果以书面形式告知采购中心。</w:t>
      </w:r>
    </w:p>
    <w:p>
      <w:pPr>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十二、履约保证金</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甲乙双方签订合同后，乙方交纳的竞标保证金将自动转为履约保证金（甲方委托市招管办代为保管）。</w:t>
      </w:r>
    </w:p>
    <w:p>
      <w:pPr>
        <w:pStyle w:val="12"/>
        <w:adjustRightInd w:val="0"/>
        <w:snapToGrid w:val="0"/>
        <w:spacing w:line="500" w:lineRule="exact"/>
        <w:ind w:right="120" w:rightChars="50"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十三、合同价款及付款方式</w:t>
      </w:r>
    </w:p>
    <w:p>
      <w:pPr>
        <w:spacing w:line="50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一）采用固定价格合同，施工期间的各类建材市场的风险和政策性调整等风险及图纸深化设计已包括在竞标报价中，合同结算时不作调整；若工程量或施工方案调整，工程结算按原投标综合单价计算，工程量按实际发生计取；竞标文件规定的独立费、暂定价不下浮，工程结算时以实际发生额计入。</w:t>
      </w:r>
    </w:p>
    <w:p>
      <w:pPr>
        <w:spacing w:line="50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（二）按工程进度分期付款，工程量完成</w:t>
      </w:r>
      <w:r>
        <w:rPr>
          <w:rFonts w:hint="eastAsia" w:asciiTheme="minorEastAsia" w:hAnsiTheme="minorEastAsia" w:eastAsiaTheme="minorEastAsia" w:cstheme="minorEastAsia"/>
          <w:u w:val="single"/>
        </w:rPr>
        <w:t>50%</w:t>
      </w:r>
      <w:r>
        <w:rPr>
          <w:rFonts w:hint="eastAsia" w:asciiTheme="minorEastAsia" w:hAnsiTheme="minorEastAsia" w:eastAsiaTheme="minorEastAsia" w:cstheme="minorEastAsia"/>
        </w:rPr>
        <w:t>时，付合同总价款的</w:t>
      </w:r>
      <w:r>
        <w:rPr>
          <w:rFonts w:hint="eastAsia" w:asciiTheme="minorEastAsia" w:hAnsiTheme="minorEastAsia" w:eastAsiaTheme="minorEastAsia" w:cstheme="minorEastAsia"/>
          <w:u w:val="single"/>
        </w:rPr>
        <w:t>40%</w:t>
      </w:r>
      <w:r>
        <w:rPr>
          <w:rFonts w:hint="eastAsia" w:asciiTheme="minorEastAsia" w:hAnsiTheme="minorEastAsia" w:eastAsiaTheme="minorEastAsia" w:cstheme="minorEastAsia"/>
        </w:rPr>
        <w:t>；竣工验收合格交付使用后，付至合同总价款的</w:t>
      </w:r>
      <w:r>
        <w:rPr>
          <w:rFonts w:hint="eastAsia" w:asciiTheme="minorEastAsia" w:hAnsiTheme="minorEastAsia" w:eastAsiaTheme="minorEastAsia" w:cstheme="minorEastAsia"/>
          <w:u w:val="single"/>
        </w:rPr>
        <w:t>80</w:t>
      </w:r>
      <w:r>
        <w:rPr>
          <w:rFonts w:hint="eastAsia" w:asciiTheme="minorEastAsia" w:hAnsiTheme="minorEastAsia" w:eastAsiaTheme="minorEastAsia" w:cstheme="minorEastAsia"/>
        </w:rPr>
        <w:t>%，同时退还合同履约保证金；审计决算完毕后，付至审计决算价的</w:t>
      </w:r>
      <w:r>
        <w:rPr>
          <w:rFonts w:hint="eastAsia" w:asciiTheme="minorEastAsia" w:hAnsiTheme="minorEastAsia" w:eastAsiaTheme="minorEastAsia" w:cstheme="minorEastAsia"/>
          <w:u w:val="single"/>
        </w:rPr>
        <w:t>95%</w:t>
      </w:r>
      <w:r>
        <w:rPr>
          <w:rFonts w:hint="eastAsia" w:asciiTheme="minorEastAsia" w:hAnsiTheme="minorEastAsia" w:eastAsiaTheme="minorEastAsia" w:cstheme="minorEastAsia"/>
        </w:rPr>
        <w:t>；工程正常使用一年后，经甲方确认无质量问题的，七个工作日内付清工程余款。</w:t>
      </w:r>
    </w:p>
    <w:p>
      <w:pPr>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十四、工程保修期</w:t>
      </w:r>
    </w:p>
    <w:p>
      <w:pPr>
        <w:spacing w:line="500" w:lineRule="exact"/>
        <w:ind w:right="120" w:rightChars="50" w:firstLine="360" w:firstLineChars="150"/>
        <w:rPr>
          <w:rFonts w:asciiTheme="minorEastAsia" w:hAnsiTheme="minorEastAsia" w:eastAsiaTheme="minorEastAsia" w:cstheme="minorEastAsia"/>
        </w:rPr>
      </w:pPr>
      <w:r>
        <w:rPr>
          <w:rFonts w:hint="eastAsia" w:asciiTheme="minorEastAsia" w:hAnsiTheme="minorEastAsia" w:eastAsiaTheme="minorEastAsia" w:cstheme="minorEastAsia"/>
        </w:rPr>
        <w:t>　本工程保修期为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年。</w:t>
      </w:r>
    </w:p>
    <w:p>
      <w:pPr>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十五、违约责任</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1、乙方不按期完成合同约定的内容，应向甲方支付违约金，除不可抗力因素或甲方造成原因外，每延迟交付一天按合同总价款的</w:t>
      </w:r>
      <w:r>
        <w:rPr>
          <w:rFonts w:hint="eastAsia" w:asciiTheme="minorEastAsia" w:hAnsiTheme="minorEastAsia" w:eastAsiaTheme="minorEastAsia" w:cstheme="minorEastAsia"/>
          <w:u w:val="single"/>
        </w:rPr>
        <w:t>1-3‰</w:t>
      </w:r>
      <w:r>
        <w:rPr>
          <w:rFonts w:hint="eastAsia" w:asciiTheme="minorEastAsia" w:hAnsiTheme="minorEastAsia" w:eastAsiaTheme="minorEastAsia" w:cstheme="minorEastAsia"/>
        </w:rPr>
        <w:t>支付违约金，甲方可直接从履约保证金中扣除; 延期超过</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日，甲方有权强制解除合同并没收履约保证金。 </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2、乙方的施工质量不符合设计规范要求的，应按甲方要求的时间进行返工，并承担返工费用，工期不予顺延。</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3、非甲方原因，乙方不履行本合同规定的义务，致使工作延误，甲方有权要求其强制履行或解除合同，并要求乙方等额赔偿由此造成的一切损失。</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kern w:val="0"/>
        </w:rPr>
        <w:t>4、甲方不及时给出必要指令、确认、批准，不按合同约定履行各项义务、支付款项及发生其它使合同无法履行的行为，应承担违约责任（包括支付因其违约导致乙方增加的经济支出和从应支付之日起计算的应支付款项的利息、赔偿因其违约给乙方造成的窝工等损失等），并相应顺延工期。</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5、本项目不得转让分包，如有发生，甲方除扣留其履约保证金外，有权要求乙方无条件清理退场，所造成的一切损失由乙方负责。</w:t>
      </w:r>
    </w:p>
    <w:p>
      <w:pPr>
        <w:spacing w:line="500" w:lineRule="exact"/>
        <w:ind w:right="120" w:rightChars="50" w:firstLine="482"/>
        <w:rPr>
          <w:rFonts w:asciiTheme="minorEastAsia" w:hAnsiTheme="minorEastAsia" w:eastAsiaTheme="minorEastAsia" w:cstheme="minorEastAsia"/>
        </w:rPr>
      </w:pPr>
      <w:r>
        <w:rPr>
          <w:rFonts w:hint="eastAsia" w:asciiTheme="minorEastAsia" w:hAnsiTheme="minorEastAsia" w:eastAsiaTheme="minorEastAsia" w:cstheme="minorEastAsia"/>
          <w:b/>
        </w:rPr>
        <w:t>十六、</w:t>
      </w:r>
      <w:r>
        <w:rPr>
          <w:rFonts w:hint="eastAsia" w:asciiTheme="minorEastAsia" w:hAnsiTheme="minorEastAsia" w:eastAsiaTheme="minorEastAsia" w:cstheme="minorEastAsia"/>
        </w:rPr>
        <w:t>本合同一切未尽事宜，按合同法有关规定执行;无相关规定的，由甲乙双方协商解决。</w:t>
      </w:r>
    </w:p>
    <w:p>
      <w:pPr>
        <w:spacing w:line="500" w:lineRule="exact"/>
        <w:ind w:right="120" w:rightChars="50" w:firstLine="482"/>
        <w:rPr>
          <w:rFonts w:asciiTheme="minorEastAsia" w:hAnsiTheme="minorEastAsia" w:eastAsiaTheme="minorEastAsia" w:cstheme="minorEastAsia"/>
        </w:rPr>
      </w:pPr>
      <w:r>
        <w:rPr>
          <w:rFonts w:hint="eastAsia" w:asciiTheme="minorEastAsia" w:hAnsiTheme="minorEastAsia" w:eastAsiaTheme="minorEastAsia" w:cstheme="minorEastAsia"/>
          <w:b/>
        </w:rPr>
        <w:t>十七、合同生效与终止</w:t>
      </w:r>
    </w:p>
    <w:p>
      <w:pPr>
        <w:spacing w:line="50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（一）本合同经甲乙双方签字盖章后生效，采购中心审核后实施，双方签订的合同内容不能超出磋商文件和竞标文件的实质性内容。</w:t>
      </w:r>
    </w:p>
    <w:p>
      <w:pPr>
        <w:spacing w:line="50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（二）在竣工结算、甲方支付完毕，乙方将工程交付甲方后，除有关保修条款仍然生效外，其它条款即告终止，保修期满后，有关保修条款终止。</w:t>
      </w:r>
    </w:p>
    <w:p>
      <w:pPr>
        <w:spacing w:line="500" w:lineRule="exact"/>
        <w:ind w:right="120" w:rightChars="50" w:firstLine="482"/>
        <w:rPr>
          <w:rFonts w:asciiTheme="minorEastAsia" w:hAnsiTheme="minorEastAsia" w:eastAsiaTheme="minorEastAsia" w:cstheme="minorEastAsia"/>
        </w:rPr>
      </w:pPr>
      <w:r>
        <w:rPr>
          <w:rFonts w:hint="eastAsia" w:asciiTheme="minorEastAsia" w:hAnsiTheme="minorEastAsia" w:eastAsiaTheme="minorEastAsia" w:cstheme="minorEastAsia"/>
          <w:b/>
        </w:rPr>
        <w:t>十八、</w:t>
      </w:r>
      <w:r>
        <w:rPr>
          <w:rFonts w:hint="eastAsia" w:asciiTheme="minorEastAsia" w:hAnsiTheme="minorEastAsia" w:eastAsiaTheme="minorEastAsia" w:cstheme="minorEastAsia"/>
        </w:rPr>
        <w:t>本合同一式四份，以中文书写，甲方、乙方各执一份，市政府采购中心、市财政局政府采购管理处各一份。</w:t>
      </w:r>
    </w:p>
    <w:p>
      <w:pPr>
        <w:snapToGrid w:val="0"/>
        <w:spacing w:line="500" w:lineRule="exact"/>
        <w:ind w:right="120" w:rightChars="50" w:firstLine="0" w:firstLineChars="0"/>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 xml:space="preserve"> </w:t>
      </w:r>
      <w:r>
        <w:rPr>
          <w:rFonts w:hint="eastAsia" w:asciiTheme="minorEastAsia" w:hAnsiTheme="minorEastAsia" w:eastAsiaTheme="minorEastAsia" w:cstheme="minorEastAsia"/>
          <w:b/>
          <w:sz w:val="36"/>
          <w:szCs w:val="36"/>
        </w:rPr>
        <w:t xml:space="preserve"> 通用条款</w:t>
      </w:r>
    </w:p>
    <w:p>
      <w:pPr>
        <w:snapToGrid w:val="0"/>
        <w:spacing w:line="50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十九、词语涵义</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rPr>
        <w:t>（一）</w:t>
      </w:r>
      <w:r>
        <w:rPr>
          <w:rFonts w:hint="eastAsia" w:asciiTheme="minorEastAsia" w:hAnsiTheme="minorEastAsia" w:eastAsiaTheme="minorEastAsia" w:cstheme="minorEastAsia"/>
          <w:kern w:val="0"/>
        </w:rPr>
        <w:t>发包方（简称甲方）：协议条款约定的，具有发包主体资格和支付工程价款能力的当事人。</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rPr>
        <w:t>（二）</w:t>
      </w:r>
      <w:r>
        <w:rPr>
          <w:rFonts w:hint="eastAsia" w:asciiTheme="minorEastAsia" w:hAnsiTheme="minorEastAsia" w:eastAsiaTheme="minorEastAsia" w:cstheme="minorEastAsia"/>
          <w:kern w:val="0"/>
        </w:rPr>
        <w:t>承包方（简称乙方）：协议条款约定的，具有承包主体资格并被发包方接受的当事人。</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（三）合同价款：按有关规定或协议条款约定的各种取费标准计算的，用以支付乙方按照合同要求完成工程内容的价款总额。</w:t>
      </w:r>
      <w:r>
        <w:rPr>
          <w:rFonts w:hint="eastAsia" w:asciiTheme="minorEastAsia" w:hAnsiTheme="minorEastAsia" w:eastAsiaTheme="minorEastAsia" w:cstheme="minorEastAsia"/>
          <w:kern w:val="0"/>
        </w:rPr>
        <w:br w:type="textWrapping"/>
      </w:r>
      <w:r>
        <w:rPr>
          <w:rFonts w:hint="eastAsia" w:asciiTheme="minorEastAsia" w:hAnsiTheme="minorEastAsia" w:eastAsiaTheme="minorEastAsia" w:cstheme="minorEastAsia"/>
          <w:kern w:val="0"/>
        </w:rPr>
        <w:t xml:space="preserve">    （四）经济支出：在施工中已经发生，经甲方确认后以增加预算形式支付的合同价款。</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（五）费用：甲方在合同价款之外，需要直接支付的开支和乙方应负担的开支。</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（六）工期：协议条款约定的合同工期。</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（七）开工日期：协议条款约定的工程开工日期。</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（八）竣工日期：协议条款约定的工程竣工日期。</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（九）图纸：由甲方提供或乙方提供经甲方代表批准，乙方用以施工的所有图纸（包括配套说明和有关资料）。</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（十）施工场地（或称工地）：经甲方提供的用于本合同工程施工的场所以及在合同中指定作为施工场地组成部分的其他场所。</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（十一）书面形式：根据合同发生的手写、打印、印刷的各种通知、任命、委托、证书、签证、备忘录、会议纪要、函件及经过确认的电报、电传等。</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（十二）</w:t>
      </w:r>
      <w:r>
        <w:rPr>
          <w:rFonts w:hint="eastAsia" w:asciiTheme="minorEastAsia" w:hAnsiTheme="minorEastAsia" w:eastAsiaTheme="minorEastAsia" w:cstheme="minorEastAsia"/>
        </w:rPr>
        <w:t>不可抗力：指</w:t>
      </w:r>
      <w:r>
        <w:rPr>
          <w:rFonts w:hint="eastAsia" w:asciiTheme="minorEastAsia" w:hAnsiTheme="minorEastAsia" w:eastAsiaTheme="minorEastAsia" w:cstheme="minorEastAsia"/>
          <w:spacing w:val="8"/>
        </w:rPr>
        <w:t>不能预见、不能避免和不能克服的客观情况，</w:t>
      </w:r>
      <w:r>
        <w:rPr>
          <w:rFonts w:hint="eastAsia" w:asciiTheme="minorEastAsia" w:hAnsiTheme="minorEastAsia" w:eastAsiaTheme="minorEastAsia" w:cstheme="minorEastAsia"/>
          <w:kern w:val="0"/>
        </w:rPr>
        <w:t>如战争、动乱、空中飞行物体坠落或其它非甲乙方责任造成的爆炸、火灾，以及协议条款约定等级以上的风、雨、雪、地震等。</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（十三）协议条款：结合具体工程，甲、乙协商后签订的书面协议。</w:t>
      </w:r>
    </w:p>
    <w:p>
      <w:pPr>
        <w:snapToGrid w:val="0"/>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二十、质量标准</w:t>
      </w:r>
    </w:p>
    <w:p>
      <w:pPr>
        <w:tabs>
          <w:tab w:val="left" w:pos="-100"/>
          <w:tab w:val="left" w:pos="0"/>
          <w:tab w:val="left" w:pos="1134"/>
        </w:tabs>
        <w:snapToGrid w:val="0"/>
        <w:spacing w:line="480" w:lineRule="exact"/>
        <w:ind w:right="120" w:rightChars="50" w:firstLine="480"/>
        <w:rPr>
          <w:rFonts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《建筑工程施工质量验收统一标准》（GB 50300-2001）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snapToGrid w:val="0"/>
        </w:rPr>
        <w:t>建筑装饰工程质量验收规范》（GB50210-2001）和中华人民共和国建设部颁发的其它现行标准、规范及省、市有关规定。</w:t>
      </w:r>
    </w:p>
    <w:p>
      <w:pPr>
        <w:snapToGrid w:val="0"/>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二十一、安全施工</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（一）进入施工现场的各类安全防护由乙方统一协调管理，安全责任由乙方承担，费用包含在竞标报价中。 </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rPr>
        <w:t>（二）乙方负责进入现场施工人员及财物安全，</w:t>
      </w:r>
      <w:r>
        <w:rPr>
          <w:rFonts w:hint="eastAsia" w:asciiTheme="minorEastAsia" w:hAnsiTheme="minorEastAsia" w:eastAsiaTheme="minorEastAsia" w:cstheme="minorEastAsia"/>
          <w:kern w:val="0"/>
        </w:rPr>
        <w:t>非乙方责任造成的伤亡事故，由责任方承担责任和有关费用。</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kern w:val="0"/>
        </w:rPr>
        <w:t>（三）</w:t>
      </w:r>
      <w:r>
        <w:rPr>
          <w:rFonts w:hint="eastAsia" w:asciiTheme="minorEastAsia" w:hAnsiTheme="minorEastAsia" w:eastAsiaTheme="minorEastAsia" w:cstheme="minorEastAsia"/>
        </w:rPr>
        <w:t>乙方应合理安全使用水、电设施，否则引起的一切责任由乙方承担。</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（四）在有毒有害环境中施工，甲方应按有关规定提供相应的防护措施，并承担有关的经济支出。</w:t>
      </w:r>
    </w:p>
    <w:p>
      <w:pPr>
        <w:snapToGrid w:val="0"/>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二十二、检查和返工</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kern w:val="0"/>
        </w:rPr>
        <w:t>（一）乙方应认真按照标准、规范和设计的要求以及甲方依据合同发出的指令施工，随时接受甲方代表及其委派人员的检查检验、为检查检验提供便利条件，并按甲方代表及委派人员的要求返工、修改，承担由自身原因导致返工、修改的费用。因甲方不正确纠正或其它非乙方原因引起的经济支出，由甲方承担。</w:t>
      </w:r>
      <w:r>
        <w:rPr>
          <w:rFonts w:hint="eastAsia" w:asciiTheme="minorEastAsia" w:hAnsiTheme="minorEastAsia" w:eastAsiaTheme="minorEastAsia" w:cstheme="minorEastAsia"/>
          <w:kern w:val="0"/>
        </w:rPr>
        <w:br w:type="textWrapping"/>
      </w:r>
      <w:r>
        <w:rPr>
          <w:rFonts w:hint="eastAsia" w:asciiTheme="minorEastAsia" w:hAnsiTheme="minorEastAsia" w:eastAsiaTheme="minorEastAsia" w:cstheme="minorEastAsia"/>
          <w:kern w:val="0"/>
        </w:rPr>
        <w:t xml:space="preserve">    （二）以上检查检验不应影响施工正常进行，如影响施工正常进行，检查检验不合格，影响正常施工的费用由乙方承担。除此之外影响正常施工的经济支出由甲方承担，相应顺延工期。</w:t>
      </w:r>
    </w:p>
    <w:p>
      <w:pPr>
        <w:snapToGrid w:val="0"/>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二十三、竣工验收</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一）工程竣工验收按照乙方自评、甲方验收的流程进行。工程完工后，乙方通过自检认为达到竣工验收条件时，应按国家和宿迁市关于工程竣工有关规定，向甲方代表提供完整的竣工档案资料、竣工验收报告等满足竣工验收的资料。甲方收到上述资料后在约定时间七日内组织有关部门进行全面的验收，如乙方提供的验收资料不全或不符合规定的要求，或由于乙方的原因造成竣工条件不具备，则验收期顺延，责任由乙方承担。</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（二）甲方组织验收后三日内，给予批准或提出修改意见，如果初次验收未通过，乙方应按甲方所提修改意见并承担整改费用，完成后再次申报。</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（三）甲方在收到乙方送交的竣工报告十日内，无正当理由不组织验收，或验收后七天内不予批准，也不提出修改意见，可视为竣工报告已被批准，即可办理工程结算手续。</w:t>
      </w:r>
    </w:p>
    <w:p>
      <w:pPr>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二十四、付款</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甲方根据协议条款约定的时间、方式和甲方代表确认的工程量，按构成合同价款相应项目的单价和取费标准计算、支付工程价款。甲方在其代表计量签字后10天内不予支付，乙方可向甲方发出要求付款的通知，甲方在收到乙方通知后仍不能按要求支付，乙方可在发出通知5天后停止施工，甲方承担违约责任。</w:t>
      </w:r>
    </w:p>
    <w:p>
      <w:pPr>
        <w:spacing w:line="480" w:lineRule="exact"/>
        <w:ind w:right="120" w:rightChars="50" w:firstLine="48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二十五、不可抗力</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不可抗力发生后，乙方应迅速采取措施，尽力减少损失，并在24小时内向甲方代表通报受害情况，按协议条款约定的时间向甲方报告损失情况和清理、修复的费用，甲方应对灾害处理提供必要条件。灾害继续发生，乙方应每隔10天向甲方报告一次灾害情况，直到灾害结束。</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因灾害发生的费用由双方分别承担：</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（一）工程本身的损害由甲方承担；　　</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（二）人员伤亡由其所属单位负责，并承担相应费用；</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（三）造成乙方设备、机械的损坏及停工等损失，由乙方承担；</w:t>
      </w:r>
    </w:p>
    <w:p>
      <w:pPr>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（四）所需清理修复工作的责任与费用的承担，双方另签补充协议约定。</w:t>
      </w:r>
    </w:p>
    <w:p>
      <w:pPr>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二十六、专利权</w:t>
      </w:r>
    </w:p>
    <w:p>
      <w:pPr>
        <w:spacing w:line="480" w:lineRule="exact"/>
        <w:ind w:right="120" w:rightChars="50" w:firstLine="480"/>
        <w:rPr>
          <w:rFonts w:asciiTheme="minorEastAsia" w:hAnsiTheme="minorEastAsia" w:eastAsiaTheme="minorEastAsia" w:cstheme="minorEastAsia"/>
          <w:b/>
        </w:rPr>
      </w:pPr>
      <w:r>
        <w:rPr>
          <w:rFonts w:hint="eastAsia" w:asciiTheme="minorEastAsia" w:hAnsiTheme="minorEastAsia" w:eastAsiaTheme="minorEastAsia" w:cstheme="minorEastAsia"/>
        </w:rPr>
        <w:t>承包人方应保障发包人免于受到由于工程上使用的或有关的或准备采用的承包人设备、材料或工程设备等侵犯专利权、设计商标或名称或其它受保护的权利而引起的索赔和诉讼，并保证发包人免于承担与此有关的赔偿费、诉讼费和其它开支，但由于执行工程师提供的设计或技术规范而侵犯上述权利的情况除外。</w:t>
      </w:r>
    </w:p>
    <w:p>
      <w:pPr>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二十七、履约保证金</w:t>
      </w:r>
    </w:p>
    <w:p>
      <w:pPr>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甲乙双方签订合同后，乙方交纳的竞标保证金将自动转为履约保证金。合同履行结束后，乙方凭中标服务费收据复印件、保证金收据、单位银行账号（加盖公章）到宿迁市招管办财务室办理履约保证金退付手续。</w:t>
      </w:r>
    </w:p>
    <w:p>
      <w:pPr>
        <w:snapToGrid w:val="0"/>
        <w:spacing w:line="480" w:lineRule="exact"/>
        <w:ind w:right="120" w:rightChars="50" w:firstLine="48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二十八、工程保修</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乙方按国家有关规定和协议条款约定的保修项目、内容、范围、期限，进行保修。保修期从甲方代表在最终验收记录上签字之日算起。分单验收的工程，按单项工程分别计算保修期。</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保修期间，乙方应在接到修理通知之日后10天内派人修理，否则，甲方可委托其它单位或人员修理。因乙方原因造成返修的费用，甲方在保修金内扣除，不足部分，由乙方交付。因乙方之外原因造成返修的经济支出，由甲方承担。</w:t>
      </w:r>
    </w:p>
    <w:p>
      <w:pPr>
        <w:snapToGrid w:val="0"/>
        <w:spacing w:line="480" w:lineRule="exact"/>
        <w:ind w:right="120" w:rightChars="50" w:firstLine="48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二十九、索赔</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甲方未能按合同约定支付各种费用、顺延工期、赔偿损失，乙方可按以下方式向甲方索赔：</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（一）有正当索赔理由，且有索赔事件发生时的有关证据；</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（二）索赔事件发生后20天内，向甲方发出要求索赔的通知；</w:t>
      </w:r>
    </w:p>
    <w:p>
      <w:pPr>
        <w:snapToGrid w:val="0"/>
        <w:spacing w:line="480" w:lineRule="exact"/>
        <w:ind w:right="120" w:rightChars="50"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（三）甲方在接到索赔通知后10天内给予批准，或要求乙方进一步补充索赔理由和证据，在10天内未予答复，应视为该项索赔已经批准。</w:t>
      </w:r>
    </w:p>
    <w:p>
      <w:pPr>
        <w:snapToGrid w:val="0"/>
        <w:spacing w:line="480" w:lineRule="exact"/>
        <w:ind w:right="120" w:rightChars="50" w:firstLine="48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三十、合同争议</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甲乙双方应通过友好协商，解决在执行本合同中所发生的或与本合同有关的一切争端。如果协商仍得不到解决，任何一方均可按“中华人民共和国合同法”规定提交调解和仲裁。</w:t>
      </w:r>
    </w:p>
    <w:p>
      <w:pPr>
        <w:snapToGrid w:val="0"/>
        <w:spacing w:line="480" w:lineRule="exact"/>
        <w:ind w:right="120" w:rightChars="5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三十一、适用法律</w:t>
      </w:r>
    </w:p>
    <w:p>
      <w:pPr>
        <w:snapToGrid w:val="0"/>
        <w:spacing w:line="480" w:lineRule="exact"/>
        <w:ind w:right="120" w:rightChars="50" w:firstLine="480"/>
        <w:rPr>
          <w:rFonts w:asciiTheme="minorEastAsia" w:hAnsiTheme="minorEastAsia" w:eastAsiaTheme="minorEastAsia" w:cstheme="minorEastAsia"/>
        </w:rPr>
      </w:pPr>
      <w:r>
        <w:rPr>
          <w:rFonts w:hint="eastAsia" w:asciiTheme="minorEastAsia" w:hAnsiTheme="minorEastAsia" w:eastAsiaTheme="minorEastAsia" w:cstheme="minorEastAsia"/>
        </w:rPr>
        <w:t>本合同应按照中华人民共和国的现行法律进行解释。</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 xml:space="preserve">甲方：                                   乙方： </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 xml:space="preserve">地址：                                   地址： </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法定代表人：                             法定代表人：</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授权委托代理人：                         授权委托代理人：</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 xml:space="preserve">电话：                                   电话：   </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传真：                                   传真：</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邮政编码：                               邮政编码：</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 xml:space="preserve">                                           开户银行：</w:t>
      </w:r>
    </w:p>
    <w:p>
      <w:pPr>
        <w:pStyle w:val="12"/>
        <w:spacing w:before="240" w:beforeLines="100" w:after="120" w:afterLines="50"/>
        <w:ind w:firstLine="482"/>
        <w:rPr>
          <w:rFonts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 xml:space="preserve">                                           账号：</w:t>
      </w:r>
    </w:p>
    <w:p>
      <w:pPr>
        <w:spacing w:line="34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签订地点：                               签订日期：      年  月  日</w:t>
      </w:r>
    </w:p>
    <w:p>
      <w:pPr>
        <w:widowControl/>
        <w:snapToGrid w:val="0"/>
        <w:spacing w:line="480" w:lineRule="exact"/>
        <w:ind w:right="120" w:rightChars="50" w:firstLine="0" w:firstLineChars="0"/>
        <w:rPr>
          <w:rFonts w:asciiTheme="minorEastAsia" w:hAnsiTheme="minorEastAsia" w:eastAsiaTheme="minorEastAsia" w:cstheme="minorEastAsia"/>
        </w:rPr>
      </w:pPr>
    </w:p>
    <w:p>
      <w:pPr>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注意事项：本合同条款未尽事宜，由甲乙双方以补充合同约定，原则上不能超越和违背招标及补充文件、竞争性磋商响应文件及投标有关承诺的范围及内容。</w:t>
      </w:r>
    </w:p>
    <w:p>
      <w:pPr>
        <w:ind w:firstLine="0" w:firstLineChars="0"/>
        <w:rPr>
          <w:rFonts w:asciiTheme="minorEastAsia" w:hAnsiTheme="minorEastAsia" w:eastAsiaTheme="minorEastAsia" w:cstheme="minorEastAsia"/>
        </w:rPr>
      </w:pPr>
    </w:p>
    <w:p>
      <w:pPr>
        <w:ind w:firstLine="0" w:firstLineChars="0"/>
        <w:rPr>
          <w:rFonts w:asciiTheme="minorEastAsia" w:hAnsiTheme="minorEastAsia" w:eastAsiaTheme="minorEastAsia" w:cstheme="minorEastAsia"/>
        </w:rPr>
        <w:sectPr>
          <w:pgSz w:w="11907" w:h="16840"/>
          <w:pgMar w:top="1304" w:right="1588" w:bottom="1304" w:left="1588" w:header="720" w:footer="720" w:gutter="0"/>
          <w:cols w:space="425" w:num="1"/>
          <w:docGrid w:linePitch="285" w:charSpace="0"/>
        </w:sectPr>
      </w:pPr>
    </w:p>
    <w:p>
      <w:pPr>
        <w:pStyle w:val="2"/>
        <w:rPr>
          <w:rFonts w:asciiTheme="minorEastAsia" w:hAnsiTheme="minorEastAsia" w:eastAsiaTheme="minorEastAsia" w:cstheme="minorEastAsia"/>
        </w:rPr>
      </w:pPr>
      <w:bookmarkStart w:id="84" w:name="_Toc407182488"/>
      <w:bookmarkStart w:id="85" w:name="_Toc407169895"/>
      <w:bookmarkStart w:id="86" w:name="_Toc407182687"/>
      <w:bookmarkStart w:id="87" w:name="_Toc18386"/>
      <w:bookmarkStart w:id="88" w:name="_Toc11314"/>
      <w:r>
        <w:rPr>
          <w:rFonts w:hint="eastAsia" w:asciiTheme="minorEastAsia" w:hAnsiTheme="minorEastAsia" w:eastAsiaTheme="minorEastAsia" w:cstheme="minorEastAsia"/>
          <w:sz w:val="44"/>
        </w:rPr>
        <w:t>第三部分  响应文件</w:t>
      </w:r>
      <w:bookmarkEnd w:id="84"/>
      <w:bookmarkEnd w:id="85"/>
      <w:bookmarkEnd w:id="86"/>
      <w:r>
        <w:rPr>
          <w:rFonts w:hint="eastAsia" w:asciiTheme="minorEastAsia" w:hAnsiTheme="minorEastAsia" w:eastAsiaTheme="minorEastAsia" w:cstheme="minorEastAsia"/>
          <w:sz w:val="44"/>
        </w:rPr>
        <w:t>编制规范</w:t>
      </w:r>
      <w:bookmarkEnd w:id="87"/>
      <w:bookmarkEnd w:id="88"/>
    </w:p>
    <w:p>
      <w:pPr>
        <w:ind w:firstLine="480"/>
        <w:rPr>
          <w:rFonts w:asciiTheme="minorEastAsia" w:hAnsiTheme="minorEastAsia" w:eastAsiaTheme="minorEastAsia" w:cstheme="minorEastAsia"/>
        </w:rPr>
      </w:pPr>
    </w:p>
    <w:p>
      <w:pPr>
        <w:pStyle w:val="3"/>
        <w:spacing w:before="120" w:after="120"/>
        <w:rPr>
          <w:rFonts w:asciiTheme="minorEastAsia" w:hAnsiTheme="minorEastAsia" w:eastAsiaTheme="minorEastAsia" w:cstheme="minorEastAsia"/>
          <w:sz w:val="30"/>
          <w:szCs w:val="30"/>
        </w:rPr>
      </w:pPr>
      <w:bookmarkStart w:id="89" w:name="_Toc8005"/>
      <w:bookmarkStart w:id="90" w:name="_Toc407182688"/>
      <w:bookmarkStart w:id="91" w:name="_Toc407169896"/>
      <w:r>
        <w:rPr>
          <w:rFonts w:hint="eastAsia" w:asciiTheme="minorEastAsia" w:hAnsiTheme="minorEastAsia" w:eastAsiaTheme="minorEastAsia" w:cstheme="minorEastAsia"/>
          <w:sz w:val="30"/>
          <w:szCs w:val="30"/>
        </w:rPr>
        <w:t>第六章 响应文件的编制</w:t>
      </w:r>
      <w:bookmarkEnd w:id="89"/>
      <w:bookmarkEnd w:id="90"/>
      <w:bookmarkEnd w:id="91"/>
    </w:p>
    <w:p>
      <w:pPr>
        <w:pStyle w:val="4"/>
        <w:spacing w:before="240" w:after="240"/>
        <w:rPr>
          <w:rFonts w:asciiTheme="minorEastAsia" w:hAnsiTheme="minorEastAsia" w:eastAsiaTheme="minorEastAsia" w:cstheme="minorEastAsia"/>
        </w:rPr>
      </w:pPr>
      <w:bookmarkStart w:id="92" w:name="_Toc4203"/>
      <w:bookmarkStart w:id="93" w:name="_Toc407182689"/>
      <w:r>
        <w:rPr>
          <w:rFonts w:hint="eastAsia" w:asciiTheme="minorEastAsia" w:hAnsiTheme="minorEastAsia" w:eastAsiaTheme="minorEastAsia" w:cstheme="minorEastAsia"/>
          <w:sz w:val="30"/>
          <w:szCs w:val="30"/>
        </w:rPr>
        <w:t>第一节 编制要求</w:t>
      </w:r>
      <w:bookmarkEnd w:id="92"/>
      <w:bookmarkEnd w:id="93"/>
    </w:p>
    <w:p>
      <w:pPr>
        <w:ind w:firstLine="0" w:firstLineChars="0"/>
        <w:rPr>
          <w:rStyle w:val="26"/>
          <w:rFonts w:asciiTheme="minorEastAsia" w:hAnsiTheme="minorEastAsia" w:eastAsiaTheme="minorEastAsia" w:cstheme="minorEastAsia"/>
        </w:rPr>
      </w:pPr>
      <w:r>
        <w:rPr>
          <w:rStyle w:val="26"/>
          <w:rFonts w:hint="eastAsia" w:asciiTheme="minorEastAsia" w:hAnsiTheme="minorEastAsia" w:eastAsiaTheme="minorEastAsia" w:cstheme="minorEastAsia"/>
        </w:rPr>
        <w:t>一、格式</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响应文件及与投标有关的所有来往函电均使用中文简体字。原版为外文的证书类文件，以及由外国人做出的本人签名、外国公司的名称或外国印章等可以是外文，但应当提供中文翻译文件并加盖供应商公章。必要时评审委员会可以要求供应商提供附有公证书的中文翻译文件或者与原版文件签章相一致的中文翻译文件。对于未附有中文译本和中文译本不准确引起的对供应商的不利后果，由供应商自行负责。</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2.响应文件中所使用的计量单位，除采购文件有要求的外，均使用国家法定计量单位。</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3.响应文件中的图片资料、复印件（扫描件）等应清晰可见。内容不得倒置、歪斜，由于响应文件不清晰或不利于阅读所造成的后果，由供应商自行负责。</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4.除法定代表人或法人授权代表签字或响应文件页码标注可以手写外，其余所有响应文件内容须采用打印字体，禁止手写。</w:t>
      </w:r>
    </w:p>
    <w:p>
      <w:pPr>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5.响应文件应按采购文件提供的响应文件格式范本填写，采购文件中未提供格式范本的，由供应商自行编制。</w:t>
      </w:r>
    </w:p>
    <w:p>
      <w:pPr>
        <w:spacing w:before="120" w:beforeLines="50" w:after="120" w:afterLines="50" w:line="240" w:lineRule="auto"/>
        <w:ind w:firstLine="480"/>
        <w:rPr>
          <w:rFonts w:asciiTheme="minorEastAsia" w:hAnsiTheme="minorEastAsia" w:eastAsiaTheme="minorEastAsia" w:cstheme="minorEastAsia"/>
        </w:rPr>
      </w:pPr>
      <w:bookmarkStart w:id="94" w:name="_Toc406670775"/>
      <w:bookmarkStart w:id="95" w:name="_Toc406671146"/>
      <w:r>
        <w:rPr>
          <w:rFonts w:hint="eastAsia" w:asciiTheme="minorEastAsia" w:hAnsiTheme="minorEastAsia" w:eastAsiaTheme="minorEastAsia" w:cstheme="minorEastAsia"/>
        </w:rPr>
        <w:t>二、装订</w:t>
      </w:r>
      <w:bookmarkEnd w:id="94"/>
      <w:bookmarkEnd w:id="95"/>
    </w:p>
    <w:p>
      <w:pPr>
        <w:pStyle w:val="12"/>
        <w:spacing w:before="240" w:beforeLines="100" w:after="120" w:afterLines="50"/>
        <w:ind w:firstLine="480"/>
        <w:rPr>
          <w:rFonts w:asciiTheme="minorEastAsia" w:hAnsiTheme="minorEastAsia" w:eastAsiaTheme="minorEastAsia" w:cstheme="minorEastAsia"/>
          <w:strike/>
          <w:szCs w:val="24"/>
        </w:rPr>
      </w:pPr>
      <w:r>
        <w:rPr>
          <w:rFonts w:hint="eastAsia" w:hAnsi="宋体" w:eastAsia="宋体" w:cs="宋体"/>
          <w:szCs w:val="24"/>
        </w:rPr>
        <w:t>1.竞争性磋商响应文件须按所投品目/包单独胶装成册，并在封面注明所投品目号/包号。所投品目/包竞争性磋商响应文件供应商可根据投标的实际情况，自行选择是否统一或分开胶装成册。</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竞争性磋商响应文件须用A4纸打印，按照采购文件所规定的内容顺序，统一编目、编页码装订（竞争性磋商响应文件中复印件及彩色宣传资料等均须与竞争性磋商响应文件正文一起逐页编排页码）。超过A4幅的应以相应幅面打印，但应折叠为A4幅大小后装订，采购文件有提供图册等其它要求的除外。由于编排混乱导致竞争性磋商响应文件被误读或查找不到，责任由供应商自行承担。</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3.竞争性磋商响应文件须胶装成册，不得采用活页、打孔等方式装订。</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4.不推荐使用豪华装订，建议平装。</w:t>
      </w:r>
    </w:p>
    <w:p>
      <w:pPr>
        <w:spacing w:before="120" w:beforeLines="50" w:after="120" w:afterLines="50" w:line="240" w:lineRule="auto"/>
        <w:ind w:firstLine="480"/>
        <w:rPr>
          <w:rFonts w:asciiTheme="minorEastAsia" w:hAnsiTheme="minorEastAsia" w:eastAsiaTheme="minorEastAsia" w:cstheme="minorEastAsia"/>
        </w:rPr>
      </w:pPr>
      <w:bookmarkStart w:id="96" w:name="_Toc406671147"/>
      <w:bookmarkStart w:id="97" w:name="_Toc406670776"/>
      <w:r>
        <w:rPr>
          <w:rFonts w:hint="eastAsia" w:asciiTheme="minorEastAsia" w:hAnsiTheme="minorEastAsia" w:eastAsiaTheme="minorEastAsia" w:cstheme="minorEastAsia"/>
        </w:rPr>
        <w:t>三、签署与封装</w:t>
      </w:r>
      <w:bookmarkEnd w:id="96"/>
      <w:bookmarkEnd w:id="97"/>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1.签署：竞争性磋商响应文件封面上须注明“正本”或“副本”，</w:t>
      </w:r>
      <w:r>
        <w:rPr>
          <w:rFonts w:hint="eastAsia" w:asciiTheme="minorEastAsia" w:hAnsiTheme="minorEastAsia" w:eastAsiaTheme="minorEastAsia" w:cstheme="minorEastAsia"/>
          <w:b/>
          <w:bCs/>
          <w:color w:val="FF0000"/>
          <w:szCs w:val="24"/>
        </w:rPr>
        <w:t>并在封面加盖单位公章，投标文件正本、副本需加盖骑缝章</w:t>
      </w:r>
      <w:r>
        <w:rPr>
          <w:rFonts w:hint="eastAsia" w:asciiTheme="minorEastAsia" w:hAnsiTheme="minorEastAsia" w:eastAsiaTheme="minorEastAsia" w:cstheme="minorEastAsia"/>
          <w:szCs w:val="24"/>
        </w:rPr>
        <w:t>。若正本与副本不符，以正本为准。竞争性磋商响应文件中除标准页码外，不得涂改和增删。</w:t>
      </w:r>
      <w:r>
        <w:rPr>
          <w:rFonts w:hint="eastAsia" w:asciiTheme="minorEastAsia" w:hAnsiTheme="minorEastAsia" w:eastAsiaTheme="minorEastAsia" w:cstheme="minorEastAsia"/>
          <w:color w:val="FF0000"/>
          <w:szCs w:val="24"/>
        </w:rPr>
        <w:t>竞争性磋商响应文件中复印或扫描件应加盖供应商公章</w:t>
      </w:r>
      <w:r>
        <w:rPr>
          <w:rFonts w:hint="eastAsia" w:asciiTheme="minorEastAsia" w:hAnsiTheme="minorEastAsia" w:eastAsiaTheme="minorEastAsia" w:cstheme="minorEastAsia"/>
          <w:szCs w:val="24"/>
        </w:rPr>
        <w:t>。竞争性磋商响应文件范本中注明需要签章的地方，供应商均须进行签章。</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2.封装：</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2.1投标供应商可根据投标实际厚度，自行选择竞争性磋商响应文件的外包封套的数量，对竞争性磋商响应文件的外包封份数不作具体规定，但投标供应商应确保竞争性磋商响应文件的外包封没有严重破损导致投标实质性内容泄露的情形。</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2.2外包密封的封口（接口）处加盖带投标供应商公章，封装物上清楚注明项目名称、品目名称、供应商名称。</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2.3外包封上有重复或多余标记，未对竞争性磋商响应文件实质性响应产生影响的，不作无效标依据。</w:t>
      </w:r>
    </w:p>
    <w:p>
      <w:pPr>
        <w:pStyle w:val="12"/>
        <w:spacing w:before="240" w:beforeLines="100" w:after="120" w:afterLines="50"/>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2.4响应文件电子版为投标文件正本的PDF格式文件，可封装在任意封套内。</w:t>
      </w:r>
    </w:p>
    <w:p>
      <w:pPr>
        <w:pStyle w:val="12"/>
        <w:spacing w:before="240" w:beforeLines="100" w:after="120" w:afterLines="50"/>
        <w:ind w:firstLine="482"/>
        <w:rPr>
          <w:rFonts w:asciiTheme="minorEastAsia" w:hAnsiTheme="minorEastAsia" w:eastAsiaTheme="minorEastAsia" w:cstheme="minorEastAsia"/>
          <w:szCs w:val="24"/>
        </w:rPr>
      </w:pPr>
      <w:r>
        <w:rPr>
          <w:rFonts w:hint="eastAsia" w:asciiTheme="minorEastAsia" w:hAnsiTheme="minorEastAsia" w:eastAsiaTheme="minorEastAsia" w:cstheme="minorEastAsia"/>
          <w:b/>
          <w:color w:val="FF0000"/>
          <w:szCs w:val="24"/>
        </w:rPr>
        <w:t>四、不得因装订、纸张、文件排序等非实质性的格式、形式问题限制和影响供应商投标（响应）。</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p>
    <w:p>
      <w:pPr>
        <w:pStyle w:val="4"/>
        <w:spacing w:before="240" w:after="240"/>
        <w:rPr>
          <w:rFonts w:asciiTheme="minorEastAsia" w:hAnsiTheme="minorEastAsia" w:eastAsiaTheme="minorEastAsia" w:cstheme="minorEastAsia"/>
          <w:sz w:val="30"/>
          <w:szCs w:val="30"/>
        </w:rPr>
      </w:pPr>
      <w:bookmarkStart w:id="98" w:name="_Toc29482"/>
      <w:bookmarkStart w:id="99" w:name="_Toc425163108"/>
    </w:p>
    <w:p>
      <w:pPr>
        <w:pStyle w:val="4"/>
        <w:spacing w:before="240" w:after="240"/>
        <w:rPr>
          <w:rFonts w:asciiTheme="minorEastAsia" w:hAnsiTheme="minorEastAsia" w:eastAsiaTheme="minorEastAsia" w:cstheme="minorEastAsia"/>
          <w:sz w:val="30"/>
          <w:szCs w:val="30"/>
        </w:rPr>
      </w:pPr>
    </w:p>
    <w:p>
      <w:pPr>
        <w:pStyle w:val="4"/>
        <w:spacing w:before="240" w:after="240"/>
        <w:rPr>
          <w:rFonts w:asciiTheme="minorEastAsia" w:hAnsiTheme="minorEastAsia" w:eastAsiaTheme="minorEastAsia" w:cstheme="minorEastAsia"/>
          <w:szCs w:val="24"/>
        </w:rPr>
      </w:pPr>
      <w:r>
        <w:rPr>
          <w:rFonts w:hint="eastAsia" w:asciiTheme="minorEastAsia" w:hAnsiTheme="minorEastAsia" w:eastAsiaTheme="minorEastAsia" w:cstheme="minorEastAsia"/>
          <w:sz w:val="30"/>
          <w:szCs w:val="30"/>
        </w:rPr>
        <w:t>第二节 响应文件组成</w:t>
      </w:r>
      <w:bookmarkEnd w:id="98"/>
      <w:bookmarkEnd w:id="99"/>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一、政府采购响应文件类别</w:t>
      </w:r>
    </w:p>
    <w:p>
      <w:pPr>
        <w:pStyle w:val="12"/>
        <w:ind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分为货物类响应文件、工程类响应文件、服务类响应文件。</w:t>
      </w:r>
    </w:p>
    <w:p>
      <w:pPr>
        <w:pStyle w:val="12"/>
        <w:ind w:firstLine="480"/>
        <w:rPr>
          <w:rFonts w:asciiTheme="minorEastAsia" w:hAnsiTheme="minorEastAsia" w:eastAsiaTheme="minorEastAsia" w:cstheme="minorEastAsia"/>
          <w:szCs w:val="24"/>
        </w:rPr>
      </w:pP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二、组成</w:t>
      </w:r>
    </w:p>
    <w:p>
      <w:pPr>
        <w:pStyle w:val="12"/>
        <w:ind w:firstLine="480"/>
        <w:rPr>
          <w:rFonts w:hAnsi="宋体" w:eastAsia="宋体" w:cs="宋体"/>
          <w:szCs w:val="24"/>
        </w:rPr>
        <w:sectPr>
          <w:pgSz w:w="11907" w:h="16840"/>
          <w:pgMar w:top="1134" w:right="1418" w:bottom="1134" w:left="1418" w:header="720" w:footer="720" w:gutter="0"/>
          <w:cols w:space="720" w:num="1"/>
          <w:docGrid w:linePitch="285" w:charSpace="0"/>
        </w:sectPr>
      </w:pPr>
      <w:r>
        <w:rPr>
          <w:rFonts w:hint="eastAsia" w:hAnsi="宋体" w:eastAsia="宋体" w:cs="宋体"/>
          <w:szCs w:val="24"/>
        </w:rPr>
        <w:t>各类竞争性磋商响应文件由数据信息响应部分和佐证文件部分组成，具体详见竞争性磋商响应文件格式文本。</w:t>
      </w:r>
    </w:p>
    <w:p>
      <w:pPr>
        <w:pStyle w:val="12"/>
        <w:ind w:firstLine="480"/>
        <w:outlineLvl w:val="2"/>
        <w:rPr>
          <w:rFonts w:asciiTheme="minorEastAsia" w:hAnsiTheme="minorEastAsia" w:eastAsiaTheme="minorEastAsia" w:cstheme="minorEastAsia"/>
          <w:color w:val="FF0000"/>
          <w:szCs w:val="24"/>
        </w:rPr>
      </w:pPr>
      <w:bookmarkStart w:id="100" w:name="_Toc5356"/>
      <w:bookmarkStart w:id="101" w:name="_Toc4678"/>
      <w:bookmarkStart w:id="102" w:name="_Toc406671718"/>
      <w:bookmarkStart w:id="103" w:name="_Toc406670778"/>
      <w:bookmarkStart w:id="104" w:name="_Toc406671149"/>
      <w:bookmarkStart w:id="105" w:name="_Toc406672414"/>
      <w:bookmarkStart w:id="106" w:name="_Toc407182691"/>
      <w:bookmarkStart w:id="107" w:name="_Toc406672645"/>
    </w:p>
    <w:p>
      <w:pPr>
        <w:pStyle w:val="12"/>
        <w:ind w:firstLine="480"/>
        <w:outlineLvl w:val="2"/>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color w:val="FF0000"/>
          <w:szCs w:val="24"/>
        </w:rPr>
        <w:t>附件：优惠性政策法律法规</w:t>
      </w:r>
      <w:bookmarkEnd w:id="100"/>
      <w:bookmarkEnd w:id="101"/>
    </w:p>
    <w:p>
      <w:pPr>
        <w:spacing w:line="240" w:lineRule="atLeast"/>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1.政府采购促进中小企业发展管理办法</w:t>
      </w:r>
    </w:p>
    <w:p>
      <w:pPr>
        <w:widowControl/>
        <w:ind w:firstLine="723"/>
        <w:jc w:val="center"/>
        <w:rPr>
          <w:rFonts w:asciiTheme="minorEastAsia" w:hAnsiTheme="minorEastAsia" w:eastAsiaTheme="minorEastAsia" w:cstheme="minorEastAsia"/>
          <w:b/>
          <w:bCs/>
          <w:color w:val="FF0000"/>
          <w:kern w:val="0"/>
          <w:sz w:val="36"/>
          <w:szCs w:val="36"/>
          <w:lang w:bidi="ar"/>
        </w:rPr>
      </w:pPr>
      <w:r>
        <w:rPr>
          <w:rFonts w:hint="eastAsia" w:asciiTheme="minorEastAsia" w:hAnsiTheme="minorEastAsia" w:eastAsiaTheme="minorEastAsia" w:cstheme="minorEastAsia"/>
          <w:b/>
          <w:bCs/>
          <w:color w:val="FF0000"/>
          <w:kern w:val="0"/>
          <w:sz w:val="36"/>
          <w:szCs w:val="36"/>
          <w:lang w:bidi="ar"/>
        </w:rPr>
        <w:t>《政府采购促进中小企业发展管理办法》</w:t>
      </w:r>
    </w:p>
    <w:p>
      <w:pPr>
        <w:widowControl/>
        <w:ind w:firstLine="723"/>
        <w:jc w:val="center"/>
        <w:rPr>
          <w:rFonts w:ascii="宋体" w:hAnsi="宋体" w:eastAsia="宋体" w:cs="宋体"/>
          <w:color w:val="FF0000"/>
          <w:shd w:val="clear" w:color="auto" w:fill="FFFFFF"/>
        </w:rPr>
      </w:pPr>
      <w:r>
        <w:rPr>
          <w:rFonts w:hint="eastAsia" w:ascii="宋体" w:hAnsi="宋体" w:eastAsia="宋体" w:cs="宋体"/>
          <w:b/>
          <w:bCs/>
          <w:color w:val="FF0000"/>
          <w:sz w:val="36"/>
          <w:szCs w:val="36"/>
          <w:shd w:val="clear" w:color="auto" w:fill="FFFFFF"/>
        </w:rPr>
        <w:t>财库〔2020〕46号</w:t>
      </w:r>
    </w:p>
    <w:p>
      <w:pPr>
        <w:widowControl/>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第</w:t>
      </w:r>
      <w:r>
        <w:rPr>
          <w:rFonts w:hint="eastAsia" w:asciiTheme="minorEastAsia" w:hAnsiTheme="minorEastAsia" w:cstheme="minorEastAsia"/>
          <w:color w:val="FF0000"/>
          <w:kern w:val="0"/>
          <w:lang w:bidi="ar"/>
        </w:rPr>
        <w:t>一</w:t>
      </w:r>
      <w:r>
        <w:rPr>
          <w:rFonts w:hint="eastAsia" w:asciiTheme="minorEastAsia" w:hAnsiTheme="minorEastAsia" w:eastAsiaTheme="minorEastAsia" w:cstheme="minorEastAsia"/>
          <w:color w:val="FF0000"/>
          <w:kern w:val="0"/>
          <w:lang w:bidi="ar"/>
        </w:rPr>
        <w:t>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为了发挥政府采购的政策功能，促进中小企业健康发展，根据《中华人民共和国政府采购法》、《中华人民共和国中小企业促进法》等有关法律法规，制定本办法。</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第二条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第三条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采购人在政府采购活动中应当通过加强采购需求管理，落实预留采购份额、价格评审优惠、优先采购等措施，提高中小企业在政府采购中的份额，支持中小企业发展。</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第四条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在政府采购活动中，供应商提供的货物、工程或者服务符合下列情形的，享受本办法规定的中小企业扶持政策：</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（一）在货物采购项目中，货物由中小企业制造，即货物由中小企业生产且使用该中小企业商号或者注册商标；</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（二）在工程采购项目中，工程由中小企业承建，即工程施工单位为中小企业；</w:t>
      </w:r>
    </w:p>
    <w:p>
      <w:pPr>
        <w:widowControl/>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（三）在服务采购项目中，服务由中小企业承接，即提供服务的人员为中小企业依照《中华人民共和国劳动合同法》订立劳动合同的从业人员。</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在货物采购项目中，供应商提供的货物既有中小企业制造货物，也有大型企业制造货物的，不享受本办法规定的中小企业扶持政策。</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以联合体形式参加政府采购活动，联合体各方均为中小企业的，联合体视同中小企业。其中，联合体各方均为小微企业的，联合体视同小微企业。</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第五条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第六条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符合下列情形之一的，可不专门面向中小企业预留采购份额：</w:t>
      </w:r>
    </w:p>
    <w:p>
      <w:pPr>
        <w:widowControl/>
        <w:numPr>
          <w:ilvl w:val="0"/>
          <w:numId w:val="6"/>
        </w:numPr>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法律法规和国家有关政策明确规定优先或者应当面向事业单位、社会组织等非企业主体采购的；</w:t>
      </w:r>
    </w:p>
    <w:p>
      <w:pPr>
        <w:widowControl/>
        <w:numPr>
          <w:ilvl w:val="0"/>
          <w:numId w:val="6"/>
        </w:numPr>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因确需使用不可替代的专利、专有技术，基础设施限制，或者提供特定公共服务等原因，只能从中小企业之外的供应商处采购的；</w:t>
      </w:r>
    </w:p>
    <w:p>
      <w:pPr>
        <w:widowControl/>
        <w:numPr>
          <w:ilvl w:val="0"/>
          <w:numId w:val="6"/>
        </w:numPr>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按照本办法规定预留采购份额无法确保充分供应、充分竞争，或者存在可能影响政府采购目标实现的情形；</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（四）框架协议采购项目；</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（五）省级以上人民政府财政部门规定的其他情形。除上述情形外，其他均为适宜由中小企业提供的情形。</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第七条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采购限额标准以上，200万元以下的货物和服务采购项目、400万元以下的工程采购项目，适宜由中小企业提供的，采购人应当专门面向中小企业采购。</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第八条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（一）将采购项目整体或者设置采购包专门面向中小企业采购；</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（二）要求供应商以联合体形式参加采购活动，且联合体中中小企业承担的部分达到一定比例；</w:t>
      </w:r>
    </w:p>
    <w:p>
      <w:pPr>
        <w:widowControl/>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（三）要求获得采购合同的供应商将采购项目中的一定比例分包给一家或者多家中小企业。</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组成联合体或者接受分包合同的中小企业与联合体内其他企业、分包企业之间不得存在直接控股、管理关系。</w:t>
      </w:r>
    </w:p>
    <w:p>
      <w:pPr>
        <w:widowControl/>
        <w:numPr>
          <w:ilvl w:val="0"/>
          <w:numId w:val="7"/>
        </w:numPr>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widowControl/>
        <w:ind w:left="5" w:firstLine="410" w:firstLineChars="171"/>
        <w:rPr>
          <w:rFonts w:asciiTheme="minorEastAsia" w:hAnsiTheme="minorEastAsia" w:cstheme="minorEastAsia"/>
          <w:color w:val="FF0000"/>
          <w:kern w:val="0"/>
          <w:lang w:bidi="ar"/>
        </w:rPr>
      </w:pPr>
      <w:r>
        <w:rPr>
          <w:rFonts w:hint="eastAsia" w:asciiTheme="minorEastAsia" w:hAnsiTheme="minorEastAsia" w:eastAsiaTheme="minorEastAsia" w:cstheme="minorEastAsia"/>
          <w:color w:val="FF0000"/>
          <w:kern w:val="0"/>
          <w:lang w:bidi="ar"/>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r>
        <w:rPr>
          <w:rFonts w:hint="eastAsia" w:asciiTheme="minorEastAsia" w:hAnsiTheme="minorEastAsia" w:cstheme="minorEastAsia"/>
          <w:color w:val="FF0000"/>
          <w:kern w:val="0"/>
          <w:lang w:bidi="ar"/>
        </w:rPr>
        <w:t xml:space="preserve">   </w:t>
      </w:r>
    </w:p>
    <w:p>
      <w:pPr>
        <w:widowControl/>
        <w:ind w:left="5" w:firstLine="410" w:firstLineChars="171"/>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第十一条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中小企业参加政府采购活动，应当出具本办法规定的《中小企业声明函》（附1），否则不得享受相关中小企业扶持政策。任何单位和个人不得要求供应商提供《中小企业声明函》之外的中小企业身份证明文件。</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第十二条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采购项目涉及中小企业采购的，采购文件应当明确以下内容：</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（一）预留份额的采购项目或者采购包，明确该项目或相关采购包专门面向中小企业采购，以及相关标的及预算金额；</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（二）要求以联合体形式参加或者合同分包的，明确联合协议或者分包意向协议中中小企业合同金额应当达到的比例，并作为供应商资格条件；</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（三）非预留份额的采购项目或者采购包，明确有关价格扣除比例或者价格分加分比例；</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（四）规定依据本办法规定享受扶持政策获得政府采购合同的，小微企业不得将合同分包给大中型企业，中型企业不得将合同分包给大型企业；</w:t>
      </w:r>
    </w:p>
    <w:p>
      <w:pPr>
        <w:widowControl/>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（五）采购人认为具备相关条件的，明确对中小企业在资金支付期限、预付款比例等方面的优惠措施；</w:t>
      </w:r>
    </w:p>
    <w:p>
      <w:pPr>
        <w:widowControl/>
        <w:ind w:firstLine="420" w:firstLineChars="175"/>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（六）明确采购标的对应的中小企业划分标准所属行业；</w:t>
      </w:r>
    </w:p>
    <w:p>
      <w:pPr>
        <w:widowControl/>
        <w:ind w:firstLine="420" w:firstLineChars="175"/>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（七）法律法规和省级以上人民政府财政部门规定的其他事项。</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第十三条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中标、成交供应商享受本办法规定的中小企业扶持政策的，采购人、采购代理机构应当随中标、成交结果公开中标、成交供应商的《中小企业声明函》。</w:t>
      </w:r>
    </w:p>
    <w:p>
      <w:pPr>
        <w:widowControl/>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适用招标投标法的政府采购工程建设项目，应当在公示中标候选人时公开中标候选人的《中小企业声明函》。</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第十四条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第十五条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鼓励各地区、各部门在采购活动中允许中小企业引入信用担保手段，为中小企业在投标（响应）保证、履约保证等方面提供专业化服务。鼓励中小企业依法合规通过政府采购合同融资。</w:t>
      </w:r>
    </w:p>
    <w:p>
      <w:pPr>
        <w:widowControl/>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第十六条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政府采购监督检查、投诉处理及政府采购行政处罚中对中小企业的认定，由货物制造商或者工程、服务供应商注册登记所在地的县级以上人民政府中小企业主管部门负责。</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中小企业主管部门应当在收到财政部门或者有关招标投标行政监督部门关于协助开展中小企业认定函后10个工作日内做出书面答复。</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第十七条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各地区、各部门应当对涉及中小企业采购的预算项目实施全过程绩效管理，合理设置绩效目标和指标，落实扶持中小企业有关政策要求，定期开展绩效监控和评价，强化绩效评价结果应用。</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第十八条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主管预算单位应当自2022年起向同级财政部门报告本部门上一年度面向中小企业预留份额和采购的具体情况，并在中国政府采购网公开预留项目执行情况(附2)。未达到本办法规定的预留份额比例的，应当作出说明。</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第十九条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第二十条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第二十一条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第二十二条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对外援助项目、国家相关资格或者资质管理制度另有规定的项目，不适用本办法。</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第二十三条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关于视同中小企业的其他主体的政府采购扶持政策，由财政部会同有关部门另行规定。</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第二十四条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省级财政部门可以会同中小企业主管部门根据本办法的规定制定具体实施办法。</w:t>
      </w:r>
    </w:p>
    <w:p>
      <w:pPr>
        <w:widowControl/>
        <w:ind w:firstLine="480"/>
        <w:rPr>
          <w:color w:val="FF0000"/>
        </w:rPr>
      </w:pPr>
      <w:r>
        <w:rPr>
          <w:rFonts w:hint="eastAsia" w:asciiTheme="minorEastAsia" w:hAnsiTheme="minorEastAsia" w:eastAsiaTheme="minorEastAsia" w:cstheme="minorEastAsia"/>
          <w:color w:val="FF0000"/>
          <w:kern w:val="0"/>
          <w:lang w:bidi="ar"/>
        </w:rPr>
        <w:t>第二十五条</w:t>
      </w: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本办法自2021年1月1日起施行。《财政部工业和信息化部关于印发〈政府采购促进中小企业发展暂行办法〉的通知》（财库﹝2011﹞181号）同时废止。</w:t>
      </w:r>
    </w:p>
    <w:p>
      <w:pPr>
        <w:widowControl/>
        <w:ind w:firstLine="480"/>
        <w:rPr>
          <w:rFonts w:asciiTheme="minorEastAsia" w:hAnsiTheme="minorEastAsia" w:eastAsiaTheme="minorEastAsia" w:cstheme="minorEastAsia"/>
          <w:color w:val="FF0000"/>
          <w:kern w:val="0"/>
          <w:lang w:bidi="ar"/>
        </w:rPr>
      </w:pPr>
    </w:p>
    <w:p>
      <w:pPr>
        <w:widowControl/>
        <w:ind w:firstLine="480"/>
        <w:rPr>
          <w:rFonts w:asciiTheme="minorEastAsia" w:hAnsiTheme="minorEastAsia" w:eastAsiaTheme="minorEastAsia" w:cstheme="minorEastAsia"/>
          <w:color w:val="FF0000"/>
          <w:kern w:val="0"/>
          <w:lang w:bidi="ar"/>
        </w:rPr>
      </w:pPr>
    </w:p>
    <w:p>
      <w:pPr>
        <w:widowControl/>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 xml:space="preserve">附：1.中小企业声明函 </w:t>
      </w:r>
    </w:p>
    <w:p>
      <w:pPr>
        <w:widowControl/>
        <w:ind w:firstLine="960" w:firstLineChars="40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2.面向中小企业预留项目执行情况公告</w:t>
      </w: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widowControl/>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附 1</w:t>
      </w:r>
    </w:p>
    <w:p>
      <w:pPr>
        <w:widowControl/>
        <w:ind w:firstLine="723"/>
        <w:jc w:val="center"/>
        <w:rPr>
          <w:rFonts w:ascii="宋体" w:hAnsi="宋体" w:eastAsia="宋体" w:cs="宋体"/>
          <w:b/>
          <w:color w:val="FF0000"/>
          <w:kern w:val="0"/>
          <w:sz w:val="36"/>
          <w:szCs w:val="36"/>
          <w:lang w:bidi="ar"/>
        </w:rPr>
      </w:pPr>
    </w:p>
    <w:p>
      <w:pPr>
        <w:widowControl/>
        <w:ind w:firstLine="723"/>
        <w:jc w:val="center"/>
        <w:rPr>
          <w:color w:val="FF0000"/>
        </w:rPr>
      </w:pPr>
      <w:r>
        <w:rPr>
          <w:rFonts w:hint="eastAsia" w:ascii="宋体" w:hAnsi="宋体" w:eastAsia="宋体" w:cs="宋体"/>
          <w:b/>
          <w:color w:val="FF0000"/>
          <w:kern w:val="0"/>
          <w:sz w:val="36"/>
          <w:szCs w:val="36"/>
          <w:lang w:bidi="ar"/>
        </w:rPr>
        <w:t>中小企业声明函（货物）</w:t>
      </w:r>
    </w:p>
    <w:p>
      <w:pPr>
        <w:widowControl/>
        <w:ind w:firstLine="480"/>
        <w:rPr>
          <w:rFonts w:asciiTheme="minorEastAsia" w:hAnsiTheme="minorEastAsia" w:eastAsiaTheme="minorEastAsia" w:cstheme="minorEastAsia"/>
          <w:color w:val="FF0000"/>
          <w:kern w:val="0"/>
          <w:lang w:bidi="ar"/>
        </w:rPr>
      </w:pP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本公司（联合体）郑重声明，根据《政府采购促进中小企业发展管理办法》（财库﹝2020﹞46号）的规定，本公司（联合体）参加</w:t>
      </w:r>
      <w:r>
        <w:rPr>
          <w:rFonts w:hint="eastAsia" w:asciiTheme="minorEastAsia" w:hAnsiTheme="minorEastAsia" w:eastAsiaTheme="minorEastAsia" w:cstheme="minorEastAsia"/>
          <w:i/>
          <w:color w:val="FF0000"/>
          <w:kern w:val="0"/>
          <w:u w:val="single"/>
          <w:lang w:bidi="ar"/>
        </w:rPr>
        <w:t>（单位名称）</w:t>
      </w:r>
      <w:r>
        <w:rPr>
          <w:rFonts w:hint="eastAsia" w:asciiTheme="minorEastAsia" w:hAnsiTheme="minorEastAsia" w:eastAsiaTheme="minorEastAsia" w:cstheme="minorEastAsia"/>
          <w:color w:val="FF0000"/>
          <w:kern w:val="0"/>
          <w:lang w:bidi="ar"/>
        </w:rPr>
        <w:t>的</w:t>
      </w:r>
      <w:r>
        <w:rPr>
          <w:rFonts w:hint="eastAsia" w:asciiTheme="minorEastAsia" w:hAnsiTheme="minorEastAsia" w:eastAsiaTheme="minorEastAsia" w:cstheme="minorEastAsia"/>
          <w:i/>
          <w:color w:val="FF0000"/>
          <w:kern w:val="0"/>
          <w:u w:val="single"/>
          <w:lang w:bidi="ar"/>
        </w:rPr>
        <w:t>（项目名称）</w:t>
      </w:r>
      <w:r>
        <w:rPr>
          <w:rFonts w:hint="eastAsia" w:asciiTheme="minorEastAsia" w:hAnsiTheme="minorEastAsia" w:eastAsiaTheme="minorEastAsia" w:cstheme="minorEastAsia"/>
          <w:color w:val="FF0000"/>
          <w:kern w:val="0"/>
          <w:lang w:bidi="ar"/>
        </w:rPr>
        <w:t>采购活动，提供的货物全部由符合政策要求的中小企业制造。相关企业（含联合体中的中小企业、签订分包意向协议的中小企业）的具体情况如下：</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1.</w:t>
      </w:r>
      <w:r>
        <w:rPr>
          <w:rFonts w:hint="eastAsia" w:asciiTheme="minorEastAsia" w:hAnsiTheme="minorEastAsia" w:eastAsiaTheme="minorEastAsia" w:cstheme="minorEastAsia"/>
          <w:i/>
          <w:color w:val="FF0000"/>
          <w:kern w:val="0"/>
          <w:u w:val="single"/>
          <w:lang w:bidi="ar"/>
        </w:rPr>
        <w:t>（标的名称）</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（采购文件中明确的所属行业）行业</w:t>
      </w:r>
      <w:r>
        <w:rPr>
          <w:rFonts w:hint="eastAsia" w:asciiTheme="minorEastAsia" w:hAnsiTheme="minorEastAsia" w:eastAsiaTheme="minorEastAsia" w:cstheme="minorEastAsia"/>
          <w:color w:val="FF0000"/>
          <w:kern w:val="0"/>
          <w:lang w:bidi="ar"/>
        </w:rPr>
        <w:t>；制造商为</w:t>
      </w:r>
      <w:r>
        <w:rPr>
          <w:rFonts w:hint="eastAsia" w:asciiTheme="minorEastAsia" w:hAnsiTheme="minorEastAsia" w:eastAsiaTheme="minorEastAsia" w:cstheme="minorEastAsia"/>
          <w:i/>
          <w:color w:val="FF0000"/>
          <w:kern w:val="0"/>
          <w:u w:val="single"/>
          <w:lang w:bidi="ar"/>
        </w:rPr>
        <w:t>（企业名称）</w:t>
      </w:r>
      <w:r>
        <w:rPr>
          <w:rFonts w:hint="eastAsia" w:asciiTheme="minorEastAsia" w:hAnsiTheme="minorEastAsia" w:eastAsiaTheme="minorEastAsia" w:cstheme="minorEastAsia"/>
          <w:color w:val="FF0000"/>
          <w:kern w:val="0"/>
          <w:lang w:bidi="ar"/>
        </w:rPr>
        <w:t>，从业人员人，营业收入为万元，资产总额为万元</w:t>
      </w:r>
      <w:r>
        <w:rPr>
          <w:rFonts w:hint="eastAsia" w:ascii="微软雅黑" w:hAnsi="微软雅黑" w:eastAsia="微软雅黑" w:cs="微软雅黑"/>
          <w:color w:val="FF0000"/>
          <w:kern w:val="0"/>
          <w:lang w:bidi="ar"/>
        </w:rPr>
        <w:t>¹</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（中型企业、小型企业、微型企业）</w:t>
      </w: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2.</w:t>
      </w:r>
      <w:r>
        <w:rPr>
          <w:rFonts w:hint="eastAsia" w:asciiTheme="minorEastAsia" w:hAnsiTheme="minorEastAsia" w:eastAsiaTheme="minorEastAsia" w:cstheme="minorEastAsia"/>
          <w:i/>
          <w:color w:val="FF0000"/>
          <w:kern w:val="0"/>
          <w:u w:val="single"/>
          <w:lang w:bidi="ar"/>
        </w:rPr>
        <w:t>（标的名称）</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（采购文件中明确的所属行业）行业</w:t>
      </w:r>
      <w:r>
        <w:rPr>
          <w:rFonts w:hint="eastAsia" w:asciiTheme="minorEastAsia" w:hAnsiTheme="minorEastAsia" w:eastAsiaTheme="minorEastAsia" w:cstheme="minorEastAsia"/>
          <w:color w:val="FF0000"/>
          <w:kern w:val="0"/>
          <w:lang w:bidi="ar"/>
        </w:rPr>
        <w:t>；制造商为</w:t>
      </w:r>
      <w:r>
        <w:rPr>
          <w:rFonts w:hint="eastAsia" w:asciiTheme="minorEastAsia" w:hAnsiTheme="minorEastAsia" w:eastAsiaTheme="minorEastAsia" w:cstheme="minorEastAsia"/>
          <w:i/>
          <w:color w:val="FF0000"/>
          <w:kern w:val="0"/>
          <w:u w:val="single"/>
          <w:lang w:bidi="ar"/>
        </w:rPr>
        <w:t>（企业名称）</w:t>
      </w:r>
      <w:r>
        <w:rPr>
          <w:rFonts w:hint="eastAsia" w:asciiTheme="minorEastAsia" w:hAnsiTheme="minorEastAsia" w:eastAsiaTheme="minorEastAsia" w:cstheme="minorEastAsia"/>
          <w:color w:val="FF0000"/>
          <w:kern w:val="0"/>
          <w:lang w:bidi="ar"/>
        </w:rPr>
        <w:t>，从业人员人，营业收入为万元，资产总额为万元，属于</w:t>
      </w:r>
      <w:r>
        <w:rPr>
          <w:rFonts w:hint="eastAsia" w:asciiTheme="minorEastAsia" w:hAnsiTheme="minorEastAsia" w:eastAsiaTheme="minorEastAsia" w:cstheme="minorEastAsia"/>
          <w:i/>
          <w:color w:val="FF0000"/>
          <w:kern w:val="0"/>
          <w:u w:val="single"/>
          <w:lang w:bidi="ar"/>
        </w:rPr>
        <w:t>（中型企业、小型企业、微型企业）</w:t>
      </w: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以上企业，不属于大企业的分支机构，不存在控股股东为大企业的情形，也不存在与大企业的负责人为同一人的情形。</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本企业对上述声明内容的真实性负责。如有虚假，将依法承担相应责任。</w:t>
      </w:r>
    </w:p>
    <w:p>
      <w:pPr>
        <w:widowControl/>
        <w:ind w:firstLine="480"/>
        <w:jc w:val="center"/>
        <w:rPr>
          <w:rFonts w:asciiTheme="minorEastAsia" w:hAnsiTheme="minorEastAsia" w:cstheme="minorEastAsia"/>
          <w:color w:val="FF0000"/>
          <w:kern w:val="0"/>
          <w:lang w:bidi="ar"/>
        </w:rPr>
      </w:pPr>
      <w:r>
        <w:rPr>
          <w:rFonts w:hint="eastAsia" w:asciiTheme="minorEastAsia" w:hAnsiTheme="minorEastAsia" w:cstheme="minorEastAsia"/>
          <w:color w:val="FF0000"/>
          <w:kern w:val="0"/>
          <w:lang w:bidi="ar"/>
        </w:rPr>
        <w:t xml:space="preserve">                      </w:t>
      </w:r>
    </w:p>
    <w:p>
      <w:pPr>
        <w:widowControl/>
        <w:ind w:firstLine="480"/>
        <w:jc w:val="center"/>
        <w:rPr>
          <w:rFonts w:asciiTheme="minorEastAsia" w:hAnsi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rPr>
      </w:pP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企业名称（盖章）：</w:t>
      </w:r>
    </w:p>
    <w:p>
      <w:pPr>
        <w:widowControl/>
        <w:ind w:firstLine="480"/>
        <w:jc w:val="center"/>
        <w:rPr>
          <w:rFonts w:asciiTheme="minorEastAsia" w:hAnsiTheme="minorEastAsia" w:eastAsiaTheme="minorEastAsia" w:cstheme="minorEastAsia"/>
          <w:color w:val="FF0000"/>
          <w:kern w:val="0"/>
          <w:lang w:bidi="ar"/>
        </w:rPr>
      </w:pP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日期：</w:t>
      </w: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kern w:val="0"/>
          <w:lang w:bidi="ar"/>
        </w:rPr>
      </w:pPr>
    </w:p>
    <w:p>
      <w:pPr>
        <w:widowControl/>
        <w:spacing w:line="0" w:lineRule="atLeast"/>
        <w:ind w:firstLine="360"/>
        <w:rPr>
          <w:rFonts w:ascii="微软雅黑" w:hAnsi="微软雅黑" w:eastAsia="微软雅黑" w:cs="微软雅黑"/>
          <w:color w:val="FF0000"/>
          <w:kern w:val="0"/>
          <w:sz w:val="18"/>
          <w:szCs w:val="18"/>
          <w:u w:val="single"/>
          <w:lang w:bidi="ar"/>
        </w:rPr>
      </w:pPr>
      <w:r>
        <w:rPr>
          <w:rFonts w:hint="eastAsia" w:ascii="微软雅黑" w:hAnsi="微软雅黑" w:eastAsia="微软雅黑" w:cs="微软雅黑"/>
          <w:color w:val="FF0000"/>
          <w:kern w:val="0"/>
          <w:sz w:val="18"/>
          <w:szCs w:val="18"/>
          <w:u w:val="single"/>
          <w:lang w:bidi="ar"/>
        </w:rPr>
        <w:t xml:space="preserve">                                          </w:t>
      </w:r>
    </w:p>
    <w:p>
      <w:pPr>
        <w:widowControl/>
        <w:spacing w:line="0" w:lineRule="atLeast"/>
        <w:ind w:firstLine="360"/>
        <w:rPr>
          <w:rFonts w:asciiTheme="minorEastAsia" w:hAnsiTheme="minorEastAsia" w:eastAsiaTheme="minorEastAsia" w:cstheme="minorEastAsia"/>
          <w:color w:val="FF0000"/>
          <w:sz w:val="18"/>
          <w:szCs w:val="18"/>
        </w:rPr>
      </w:pPr>
      <w:r>
        <w:rPr>
          <w:rFonts w:hint="eastAsia" w:ascii="微软雅黑" w:hAnsi="微软雅黑" w:eastAsia="微软雅黑" w:cs="微软雅黑"/>
          <w:color w:val="FF0000"/>
          <w:kern w:val="0"/>
          <w:sz w:val="18"/>
          <w:szCs w:val="18"/>
          <w:lang w:bidi="ar"/>
        </w:rPr>
        <w:t>¹</w:t>
      </w:r>
      <w:r>
        <w:rPr>
          <w:rFonts w:hint="eastAsia" w:asciiTheme="minorEastAsia" w:hAnsiTheme="minorEastAsia" w:eastAsiaTheme="minorEastAsia" w:cstheme="minorEastAsia"/>
          <w:color w:val="FF0000"/>
          <w:kern w:val="0"/>
          <w:sz w:val="18"/>
          <w:szCs w:val="18"/>
          <w:lang w:bidi="ar"/>
        </w:rPr>
        <w:t>从业人员、营业收入、资产总额填报上一年度数据，无上一年度数据的新成立企业可不填报。</w:t>
      </w:r>
    </w:p>
    <w:p>
      <w:pPr>
        <w:widowControl/>
        <w:ind w:firstLine="723"/>
        <w:jc w:val="center"/>
        <w:rPr>
          <w:rFonts w:asciiTheme="minorEastAsia" w:hAnsiTheme="minorEastAsia" w:eastAsiaTheme="minorEastAsia" w:cstheme="minorEastAsia"/>
          <w:b/>
          <w:color w:val="FF0000"/>
          <w:kern w:val="0"/>
          <w:sz w:val="36"/>
          <w:szCs w:val="36"/>
          <w:lang w:bidi="ar"/>
        </w:rPr>
      </w:pPr>
    </w:p>
    <w:p>
      <w:pPr>
        <w:widowControl/>
        <w:ind w:firstLine="723"/>
        <w:jc w:val="center"/>
        <w:rPr>
          <w:rFonts w:asciiTheme="minorEastAsia" w:hAnsiTheme="minorEastAsia" w:eastAsiaTheme="minorEastAsia" w:cstheme="minorEastAsia"/>
          <w:b/>
          <w:color w:val="FF0000"/>
          <w:kern w:val="0"/>
          <w:sz w:val="36"/>
          <w:szCs w:val="36"/>
          <w:lang w:bidi="ar"/>
        </w:rPr>
      </w:pPr>
    </w:p>
    <w:p>
      <w:pPr>
        <w:widowControl/>
        <w:ind w:firstLine="723"/>
        <w:jc w:val="center"/>
        <w:rPr>
          <w:rFonts w:asciiTheme="minorEastAsia" w:hAnsiTheme="minorEastAsia" w:eastAsiaTheme="minorEastAsia" w:cstheme="minorEastAsia"/>
          <w:b/>
          <w:color w:val="FF0000"/>
          <w:kern w:val="0"/>
          <w:sz w:val="36"/>
          <w:szCs w:val="36"/>
          <w:lang w:bidi="ar"/>
        </w:rPr>
      </w:pPr>
    </w:p>
    <w:p>
      <w:pPr>
        <w:widowControl/>
        <w:ind w:firstLine="723"/>
        <w:jc w:val="center"/>
        <w:rPr>
          <w:rFonts w:asciiTheme="minorEastAsia" w:hAnsiTheme="minorEastAsia" w:eastAsiaTheme="minorEastAsia" w:cstheme="minorEastAsia"/>
          <w:color w:val="FF0000"/>
        </w:rPr>
      </w:pPr>
      <w:r>
        <w:rPr>
          <w:rFonts w:hint="eastAsia" w:asciiTheme="minorEastAsia" w:hAnsiTheme="minorEastAsia" w:eastAsiaTheme="minorEastAsia" w:cstheme="minorEastAsia"/>
          <w:b/>
          <w:color w:val="FF0000"/>
          <w:kern w:val="0"/>
          <w:sz w:val="36"/>
          <w:szCs w:val="36"/>
          <w:lang w:bidi="ar"/>
        </w:rPr>
        <w:t>中小企业声明函（工程、服务）</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本公司（联合体）郑重声明，根据《政府采购促进中小企业发展管理办法》（财库﹝2020﹞46号）的规定，本公司（联合体）参加</w:t>
      </w:r>
      <w:r>
        <w:rPr>
          <w:rFonts w:hint="eastAsia" w:asciiTheme="minorEastAsia" w:hAnsiTheme="minorEastAsia" w:eastAsiaTheme="minorEastAsia" w:cstheme="minorEastAsia"/>
          <w:i/>
          <w:color w:val="FF0000"/>
          <w:kern w:val="0"/>
          <w:u w:val="single"/>
          <w:lang w:bidi="ar"/>
        </w:rPr>
        <w:t>（单位名称）</w:t>
      </w:r>
      <w:r>
        <w:rPr>
          <w:rFonts w:hint="eastAsia" w:asciiTheme="minorEastAsia" w:hAnsiTheme="minorEastAsia" w:eastAsiaTheme="minorEastAsia" w:cstheme="minorEastAsia"/>
          <w:color w:val="FF0000"/>
          <w:kern w:val="0"/>
          <w:lang w:bidi="ar"/>
        </w:rPr>
        <w:t>的</w:t>
      </w:r>
      <w:r>
        <w:rPr>
          <w:rFonts w:hint="eastAsia" w:asciiTheme="minorEastAsia" w:hAnsiTheme="minorEastAsia" w:eastAsiaTheme="minorEastAsia" w:cstheme="minorEastAsia"/>
          <w:i/>
          <w:color w:val="FF0000"/>
          <w:kern w:val="0"/>
          <w:u w:val="single"/>
          <w:lang w:bidi="ar"/>
        </w:rPr>
        <w:t>（项目名称）</w:t>
      </w:r>
      <w:r>
        <w:rPr>
          <w:rFonts w:hint="eastAsia" w:asciiTheme="minorEastAsia" w:hAnsiTheme="minorEastAsia" w:eastAsiaTheme="minorEastAsia" w:cstheme="minorEastAsia"/>
          <w:color w:val="FF0000"/>
          <w:kern w:val="0"/>
          <w:lang w:bidi="ar"/>
        </w:rPr>
        <w:t>采购活动，工程的施工单位全部为符合政策要求的中小企业（或者：服务全部由符合政策要求的中小企业承接）。相关企业（含联合体中的中小企业、签订分包意向协议的中小企业）的具体情况如下：</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1.</w:t>
      </w:r>
      <w:r>
        <w:rPr>
          <w:rFonts w:hint="eastAsia" w:asciiTheme="minorEastAsia" w:hAnsiTheme="minorEastAsia" w:eastAsiaTheme="minorEastAsia" w:cstheme="minorEastAsia"/>
          <w:i/>
          <w:color w:val="FF0000"/>
          <w:kern w:val="0"/>
          <w:u w:val="single"/>
          <w:lang w:bidi="ar"/>
        </w:rPr>
        <w:t>（标的名称）</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（采购文件中明确的所属行业）</w:t>
      </w:r>
      <w:r>
        <w:rPr>
          <w:rFonts w:hint="eastAsia" w:asciiTheme="minorEastAsia" w:hAnsiTheme="minorEastAsia" w:eastAsiaTheme="minorEastAsia" w:cstheme="minorEastAsia"/>
          <w:color w:val="FF0000"/>
          <w:kern w:val="0"/>
          <w:lang w:bidi="ar"/>
        </w:rPr>
        <w:t>；承建（承接）企业为</w:t>
      </w:r>
      <w:r>
        <w:rPr>
          <w:rFonts w:hint="eastAsia" w:asciiTheme="minorEastAsia" w:hAnsiTheme="minorEastAsia" w:eastAsiaTheme="minorEastAsia" w:cstheme="minorEastAsia"/>
          <w:i/>
          <w:color w:val="FF0000"/>
          <w:kern w:val="0"/>
          <w:u w:val="single"/>
          <w:lang w:bidi="ar"/>
        </w:rPr>
        <w:t>（企业名称）</w:t>
      </w:r>
      <w:r>
        <w:rPr>
          <w:rFonts w:hint="eastAsia" w:asciiTheme="minorEastAsia" w:hAnsiTheme="minorEastAsia" w:eastAsiaTheme="minorEastAsia" w:cstheme="minorEastAsia"/>
          <w:color w:val="FF0000"/>
          <w:kern w:val="0"/>
          <w:lang w:bidi="ar"/>
        </w:rPr>
        <w:t>，从业人员人，营业收入为万元，资产总额为万元</w:t>
      </w:r>
      <w:r>
        <w:rPr>
          <w:rFonts w:hint="eastAsia" w:ascii="微软雅黑" w:hAnsi="微软雅黑" w:eastAsia="微软雅黑" w:cs="微软雅黑"/>
          <w:color w:val="FF0000"/>
          <w:kern w:val="0"/>
          <w:lang w:bidi="ar"/>
        </w:rPr>
        <w:t>¹</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（中型企业、小型企业、微型企业）</w:t>
      </w: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2.</w:t>
      </w:r>
      <w:r>
        <w:rPr>
          <w:rFonts w:hint="eastAsia" w:asciiTheme="minorEastAsia" w:hAnsiTheme="minorEastAsia" w:eastAsiaTheme="minorEastAsia" w:cstheme="minorEastAsia"/>
          <w:i/>
          <w:color w:val="FF0000"/>
          <w:kern w:val="0"/>
          <w:u w:val="single"/>
          <w:lang w:bidi="ar"/>
        </w:rPr>
        <w:t>（标的名称）</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（采购文件中明确的所属行业）</w:t>
      </w:r>
      <w:r>
        <w:rPr>
          <w:rFonts w:hint="eastAsia" w:asciiTheme="minorEastAsia" w:hAnsiTheme="minorEastAsia" w:eastAsiaTheme="minorEastAsia" w:cstheme="minorEastAsia"/>
          <w:color w:val="FF0000"/>
          <w:kern w:val="0"/>
          <w:lang w:bidi="ar"/>
        </w:rPr>
        <w:t>；承建（承接）企业为</w:t>
      </w:r>
      <w:r>
        <w:rPr>
          <w:rFonts w:hint="eastAsia" w:asciiTheme="minorEastAsia" w:hAnsiTheme="minorEastAsia" w:eastAsiaTheme="minorEastAsia" w:cstheme="minorEastAsia"/>
          <w:i/>
          <w:color w:val="FF0000"/>
          <w:kern w:val="0"/>
          <w:u w:val="single"/>
          <w:lang w:bidi="ar"/>
        </w:rPr>
        <w:t>（企业名称）</w:t>
      </w:r>
      <w:r>
        <w:rPr>
          <w:rFonts w:hint="eastAsia" w:asciiTheme="minorEastAsia" w:hAnsiTheme="minorEastAsia" w:eastAsiaTheme="minorEastAsia" w:cstheme="minorEastAsia"/>
          <w:color w:val="FF0000"/>
          <w:kern w:val="0"/>
          <w:lang w:bidi="ar"/>
        </w:rPr>
        <w:t>，从业人员人，营业收入为万元，资产总额为万元，属于</w:t>
      </w:r>
      <w:r>
        <w:rPr>
          <w:rFonts w:hint="eastAsia" w:asciiTheme="minorEastAsia" w:hAnsiTheme="minorEastAsia" w:eastAsiaTheme="minorEastAsia" w:cstheme="minorEastAsia"/>
          <w:i/>
          <w:color w:val="FF0000"/>
          <w:kern w:val="0"/>
          <w:u w:val="single"/>
          <w:lang w:bidi="ar"/>
        </w:rPr>
        <w:t>（中型企业、小型企业、微型企业）</w:t>
      </w: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以上企业，不属于大企业的分支机构，不存在控股股东为大企业的情形，也不存在与大企业的负责人为同一人的情形。</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本企业对上述声明内容的真实性负责。如有虚假，将依法承担相应责任。</w:t>
      </w:r>
    </w:p>
    <w:p>
      <w:pPr>
        <w:widowControl/>
        <w:ind w:firstLine="480"/>
        <w:jc w:val="right"/>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rPr>
      </w:pP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企业名称（盖章）：</w:t>
      </w:r>
    </w:p>
    <w:p>
      <w:pPr>
        <w:widowControl/>
        <w:ind w:firstLine="480"/>
        <w:jc w:val="center"/>
        <w:rPr>
          <w:rFonts w:asciiTheme="minorEastAsia" w:hAnsiTheme="minorEastAsia" w:eastAsiaTheme="minorEastAsia" w:cstheme="minorEastAsia"/>
          <w:color w:val="FF0000"/>
          <w:kern w:val="0"/>
          <w:lang w:bidi="ar"/>
        </w:rPr>
      </w:pPr>
      <w:r>
        <w:rPr>
          <w:rFonts w:hint="eastAsia" w:asciiTheme="minorEastAsia" w:hAnsiTheme="minorEastAsia" w:cstheme="minorEastAsia"/>
          <w:color w:val="FF0000"/>
          <w:kern w:val="0"/>
          <w:lang w:bidi="ar"/>
        </w:rPr>
        <w:t xml:space="preserve">                </w:t>
      </w:r>
      <w:r>
        <w:rPr>
          <w:rFonts w:hint="eastAsia" w:asciiTheme="minorEastAsia" w:hAnsiTheme="minorEastAsia" w:eastAsiaTheme="minorEastAsia" w:cstheme="minorEastAsia"/>
          <w:color w:val="FF0000"/>
          <w:kern w:val="0"/>
          <w:lang w:bidi="ar"/>
        </w:rPr>
        <w:t>日期：</w:t>
      </w: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kern w:val="0"/>
          <w:lang w:bidi="ar"/>
        </w:rPr>
      </w:pPr>
    </w:p>
    <w:p>
      <w:pPr>
        <w:widowControl/>
        <w:spacing w:line="0" w:lineRule="atLeast"/>
        <w:ind w:firstLine="360"/>
        <w:rPr>
          <w:rFonts w:ascii="微软雅黑" w:hAnsi="微软雅黑" w:eastAsia="微软雅黑" w:cs="微软雅黑"/>
          <w:color w:val="FF0000"/>
          <w:kern w:val="0"/>
          <w:sz w:val="18"/>
          <w:szCs w:val="18"/>
          <w:u w:val="single"/>
          <w:lang w:bidi="ar"/>
        </w:rPr>
      </w:pPr>
      <w:r>
        <w:rPr>
          <w:rFonts w:hint="eastAsia" w:ascii="微软雅黑" w:hAnsi="微软雅黑" w:eastAsia="微软雅黑" w:cs="微软雅黑"/>
          <w:color w:val="FF0000"/>
          <w:kern w:val="0"/>
          <w:sz w:val="18"/>
          <w:szCs w:val="18"/>
          <w:u w:val="single"/>
          <w:lang w:bidi="ar"/>
        </w:rPr>
        <w:t xml:space="preserve">                                         </w:t>
      </w:r>
    </w:p>
    <w:p>
      <w:pPr>
        <w:spacing w:line="0" w:lineRule="atLeast"/>
        <w:ind w:firstLine="360"/>
        <w:rPr>
          <w:rFonts w:asciiTheme="minorEastAsia" w:hAnsiTheme="minorEastAsia" w:eastAsiaTheme="minorEastAsia" w:cstheme="minorEastAsia"/>
          <w:color w:val="FF0000"/>
          <w:kern w:val="0"/>
          <w:sz w:val="18"/>
          <w:szCs w:val="18"/>
          <w:lang w:bidi="ar"/>
        </w:rPr>
      </w:pPr>
      <w:r>
        <w:rPr>
          <w:rFonts w:hint="eastAsia" w:ascii="微软雅黑" w:hAnsi="微软雅黑" w:eastAsia="微软雅黑" w:cs="微软雅黑"/>
          <w:color w:val="FF0000"/>
          <w:kern w:val="0"/>
          <w:sz w:val="18"/>
          <w:szCs w:val="18"/>
          <w:lang w:bidi="ar"/>
        </w:rPr>
        <w:t>¹</w:t>
      </w:r>
      <w:r>
        <w:rPr>
          <w:rFonts w:hint="eastAsia" w:asciiTheme="minorEastAsia" w:hAnsiTheme="minorEastAsia" w:eastAsiaTheme="minorEastAsia" w:cstheme="minorEastAsia"/>
          <w:color w:val="FF0000"/>
          <w:kern w:val="0"/>
          <w:sz w:val="18"/>
          <w:szCs w:val="18"/>
          <w:lang w:bidi="ar"/>
        </w:rPr>
        <w:t>从业人员、营业收入、资产总额填报上一年度数据，无上一年度数据的新成立企业可不填报。</w:t>
      </w:r>
    </w:p>
    <w:p>
      <w:pPr>
        <w:ind w:firstLine="360"/>
        <w:rPr>
          <w:rFonts w:asciiTheme="minorEastAsia" w:hAnsiTheme="minorEastAsia" w:eastAsiaTheme="minorEastAsia" w:cstheme="minorEastAsia"/>
          <w:color w:val="FF0000"/>
          <w:kern w:val="0"/>
          <w:sz w:val="18"/>
          <w:szCs w:val="18"/>
          <w:lang w:bidi="ar"/>
        </w:rPr>
      </w:pPr>
    </w:p>
    <w:p>
      <w:pPr>
        <w:ind w:firstLine="360"/>
        <w:rPr>
          <w:rFonts w:asciiTheme="minorEastAsia" w:hAnsiTheme="minorEastAsia" w:eastAsiaTheme="minorEastAsia" w:cstheme="minorEastAsia"/>
          <w:color w:val="FF0000"/>
          <w:kern w:val="0"/>
          <w:sz w:val="18"/>
          <w:szCs w:val="18"/>
          <w:lang w:bidi="ar"/>
        </w:rPr>
      </w:pPr>
    </w:p>
    <w:p>
      <w:pPr>
        <w:ind w:firstLine="360"/>
        <w:rPr>
          <w:rFonts w:asciiTheme="minorEastAsia" w:hAnsiTheme="minorEastAsia" w:eastAsiaTheme="minorEastAsia" w:cstheme="minorEastAsia"/>
          <w:color w:val="FF0000"/>
          <w:kern w:val="0"/>
          <w:sz w:val="18"/>
          <w:szCs w:val="18"/>
          <w:lang w:bidi="ar"/>
        </w:rPr>
      </w:pPr>
    </w:p>
    <w:p>
      <w:pPr>
        <w:ind w:firstLine="360"/>
        <w:rPr>
          <w:rFonts w:asciiTheme="minorEastAsia" w:hAnsiTheme="minorEastAsia" w:eastAsiaTheme="minorEastAsia" w:cstheme="minorEastAsia"/>
          <w:color w:val="FF0000"/>
          <w:kern w:val="0"/>
          <w:sz w:val="18"/>
          <w:szCs w:val="18"/>
          <w:lang w:bidi="ar"/>
        </w:rPr>
      </w:pPr>
    </w:p>
    <w:p>
      <w:pPr>
        <w:ind w:firstLine="360"/>
        <w:rPr>
          <w:rFonts w:asciiTheme="minorEastAsia" w:hAnsiTheme="minorEastAsia" w:eastAsiaTheme="minorEastAsia" w:cstheme="minorEastAsia"/>
          <w:color w:val="FF0000"/>
          <w:kern w:val="0"/>
          <w:sz w:val="18"/>
          <w:szCs w:val="18"/>
          <w:lang w:bidi="ar"/>
        </w:rPr>
      </w:pPr>
    </w:p>
    <w:p>
      <w:pPr>
        <w:ind w:firstLine="360"/>
        <w:rPr>
          <w:rFonts w:asciiTheme="minorEastAsia" w:hAnsiTheme="minorEastAsia" w:eastAsiaTheme="minorEastAsia" w:cstheme="minorEastAsia"/>
          <w:color w:val="FF0000"/>
          <w:kern w:val="0"/>
          <w:sz w:val="18"/>
          <w:szCs w:val="18"/>
          <w:lang w:bidi="ar"/>
        </w:rPr>
      </w:pPr>
    </w:p>
    <w:p>
      <w:pPr>
        <w:widowControl/>
        <w:ind w:firstLine="480"/>
        <w:rPr>
          <w:color w:val="FF0000"/>
        </w:rPr>
      </w:pPr>
      <w:r>
        <w:rPr>
          <w:rFonts w:hint="eastAsia" w:asciiTheme="minorEastAsia" w:hAnsiTheme="minorEastAsia" w:eastAsiaTheme="minorEastAsia" w:cstheme="minorEastAsia"/>
          <w:color w:val="FF0000"/>
          <w:kern w:val="0"/>
          <w:lang w:bidi="ar"/>
        </w:rPr>
        <w:t>附 2</w:t>
      </w:r>
      <w:r>
        <w:rPr>
          <w:rFonts w:ascii="仿宋" w:hAnsi="仿宋" w:eastAsia="仿宋" w:cs="仿宋"/>
          <w:color w:val="FF0000"/>
          <w:kern w:val="0"/>
          <w:sz w:val="31"/>
          <w:szCs w:val="31"/>
          <w:lang w:bidi="ar"/>
        </w:rPr>
        <w:t xml:space="preserve"> </w:t>
      </w:r>
    </w:p>
    <w:p>
      <w:pPr>
        <w:widowControl/>
        <w:ind w:firstLine="640"/>
        <w:jc w:val="center"/>
        <w:rPr>
          <w:color w:val="FF0000"/>
        </w:rPr>
      </w:pPr>
      <w:r>
        <w:rPr>
          <w:rFonts w:hint="eastAsia" w:ascii="仿宋" w:hAnsi="仿宋" w:eastAsia="仿宋" w:cs="仿宋"/>
          <w:i/>
          <w:color w:val="FF0000"/>
          <w:kern w:val="0"/>
          <w:sz w:val="32"/>
          <w:szCs w:val="32"/>
          <w:u w:val="single"/>
          <w:lang w:bidi="ar"/>
        </w:rPr>
        <w:t>（单位名称）</w:t>
      </w:r>
      <w:r>
        <w:rPr>
          <w:rFonts w:hint="eastAsia" w:ascii="仿宋" w:hAnsi="仿宋" w:eastAsia="仿宋" w:cs="仿宋"/>
          <w:color w:val="FF0000"/>
          <w:kern w:val="0"/>
          <w:sz w:val="31"/>
          <w:szCs w:val="31"/>
          <w:lang w:bidi="ar"/>
        </w:rPr>
        <w:t>××</w:t>
      </w:r>
      <w:r>
        <w:rPr>
          <w:rFonts w:hint="eastAsia" w:ascii="宋体" w:hAnsi="宋体" w:eastAsia="宋体" w:cs="宋体"/>
          <w:b/>
          <w:color w:val="FF0000"/>
          <w:kern w:val="0"/>
          <w:sz w:val="36"/>
          <w:szCs w:val="36"/>
          <w:lang w:bidi="ar"/>
        </w:rPr>
        <w:t>年面向中小企业</w:t>
      </w:r>
    </w:p>
    <w:p>
      <w:pPr>
        <w:widowControl/>
        <w:ind w:firstLine="723"/>
        <w:jc w:val="center"/>
        <w:rPr>
          <w:color w:val="FF0000"/>
        </w:rPr>
      </w:pPr>
      <w:r>
        <w:rPr>
          <w:rFonts w:hint="eastAsia" w:ascii="宋体" w:hAnsi="宋体" w:eastAsia="宋体" w:cs="宋体"/>
          <w:b/>
          <w:color w:val="FF0000"/>
          <w:kern w:val="0"/>
          <w:sz w:val="36"/>
          <w:szCs w:val="36"/>
          <w:lang w:bidi="ar"/>
        </w:rPr>
        <w:t>预留项目执行情况公告</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 xml:space="preserve">根据《政府采购促进中小企业发展管理办法》（财库﹝2020﹞46 号）要求，现对本部门（单位）××年面向中小企业预留项目执行情况公告如下： </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 xml:space="preserve">本部门（单位）××年预留项目面向中小企业采购共计××万元，其中，面向小微企业采购××万元，占××%。 </w:t>
      </w:r>
    </w:p>
    <w:p>
      <w:pPr>
        <w:widowControl/>
        <w:ind w:firstLine="562"/>
        <w:jc w:val="center"/>
        <w:rPr>
          <w:color w:val="FF0000"/>
        </w:rPr>
      </w:pPr>
      <w:r>
        <w:rPr>
          <w:rFonts w:hint="eastAsia" w:asciiTheme="minorEastAsia" w:hAnsiTheme="minorEastAsia" w:eastAsiaTheme="minorEastAsia" w:cstheme="minorEastAsia"/>
          <w:b/>
          <w:bCs/>
          <w:color w:val="FF0000"/>
          <w:kern w:val="0"/>
          <w:sz w:val="28"/>
          <w:szCs w:val="28"/>
          <w:lang w:bidi="ar"/>
        </w:rPr>
        <w:t>面向中小企业预留项目明细</w:t>
      </w:r>
    </w:p>
    <w:tbl>
      <w:tblPr>
        <w:tblStyle w:val="24"/>
        <w:tblW w:w="95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745"/>
        <w:gridCol w:w="2408"/>
        <w:gridCol w:w="223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36" w:type="dxa"/>
            <w:vAlign w:val="center"/>
          </w:tcPr>
          <w:p>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b/>
                <w:color w:val="FF0000"/>
                <w:kern w:val="0"/>
                <w:sz w:val="28"/>
                <w:szCs w:val="28"/>
                <w:lang w:bidi="ar"/>
              </w:rPr>
            </w:pPr>
            <w:r>
              <w:rPr>
                <w:rFonts w:hint="eastAsia" w:ascii="宋体" w:hAnsi="宋体" w:eastAsia="宋体" w:cs="宋体"/>
                <w:b/>
                <w:color w:val="FF0000"/>
                <w:kern w:val="0"/>
                <w:sz w:val="28"/>
                <w:szCs w:val="28"/>
                <w:lang w:bidi="ar"/>
              </w:rPr>
              <w:t>序号</w:t>
            </w:r>
          </w:p>
        </w:tc>
        <w:tc>
          <w:tcPr>
            <w:tcW w:w="1745" w:type="dxa"/>
            <w:vAlign w:val="center"/>
          </w:tcPr>
          <w:p>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b/>
                <w:color w:val="FF0000"/>
                <w:kern w:val="0"/>
                <w:sz w:val="28"/>
                <w:szCs w:val="28"/>
                <w:lang w:bidi="ar"/>
              </w:rPr>
            </w:pPr>
            <w:r>
              <w:rPr>
                <w:rFonts w:hint="eastAsia" w:ascii="宋体" w:hAnsi="宋体" w:eastAsia="宋体" w:cs="宋体"/>
                <w:b/>
                <w:color w:val="FF0000"/>
                <w:kern w:val="0"/>
                <w:sz w:val="28"/>
                <w:szCs w:val="28"/>
                <w:lang w:bidi="ar"/>
              </w:rPr>
              <w:t>项目名称</w:t>
            </w:r>
          </w:p>
        </w:tc>
        <w:tc>
          <w:tcPr>
            <w:tcW w:w="2408" w:type="dxa"/>
            <w:vAlign w:val="center"/>
          </w:tcPr>
          <w:p>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b/>
                <w:color w:val="FF0000"/>
                <w:kern w:val="0"/>
                <w:sz w:val="28"/>
                <w:szCs w:val="28"/>
                <w:lang w:bidi="ar"/>
              </w:rPr>
            </w:pPr>
            <w:r>
              <w:rPr>
                <w:rFonts w:hint="eastAsia" w:ascii="宋体" w:hAnsi="宋体" w:eastAsia="宋体" w:cs="宋体"/>
                <w:b/>
                <w:color w:val="FF0000"/>
                <w:kern w:val="0"/>
                <w:sz w:val="28"/>
                <w:szCs w:val="28"/>
                <w:lang w:bidi="ar"/>
              </w:rPr>
              <w:t>预留选项</w:t>
            </w:r>
          </w:p>
        </w:tc>
        <w:tc>
          <w:tcPr>
            <w:tcW w:w="2235" w:type="dxa"/>
            <w:vAlign w:val="center"/>
          </w:tcPr>
          <w:p>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b/>
                <w:color w:val="FF0000"/>
                <w:kern w:val="0"/>
                <w:sz w:val="28"/>
                <w:szCs w:val="28"/>
                <w:lang w:bidi="ar"/>
              </w:rPr>
            </w:pPr>
            <w:r>
              <w:rPr>
                <w:rFonts w:hint="eastAsia" w:ascii="宋体" w:hAnsi="宋体" w:eastAsia="宋体" w:cs="宋体"/>
                <w:b/>
                <w:color w:val="FF0000"/>
                <w:kern w:val="0"/>
                <w:sz w:val="28"/>
                <w:szCs w:val="28"/>
                <w:lang w:bidi="ar"/>
              </w:rPr>
              <w:t>面向中小企业采购金额</w:t>
            </w:r>
          </w:p>
        </w:tc>
        <w:tc>
          <w:tcPr>
            <w:tcW w:w="2317" w:type="dxa"/>
            <w:vAlign w:val="center"/>
          </w:tcPr>
          <w:p>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b/>
                <w:color w:val="FF0000"/>
                <w:kern w:val="0"/>
                <w:sz w:val="28"/>
                <w:szCs w:val="28"/>
                <w:lang w:bidi="ar"/>
              </w:rPr>
            </w:pPr>
            <w:r>
              <w:rPr>
                <w:rFonts w:hint="eastAsia" w:ascii="宋体" w:hAnsi="宋体" w:eastAsia="宋体" w:cs="宋体"/>
                <w:b/>
                <w:color w:val="FF0000"/>
                <w:kern w:val="0"/>
                <w:sz w:val="28"/>
                <w:szCs w:val="28"/>
                <w:lang w:bidi="ar"/>
              </w:rPr>
              <w:t>合同链接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trPr>
        <w:tc>
          <w:tcPr>
            <w:tcW w:w="836" w:type="dxa"/>
          </w:tcPr>
          <w:p>
            <w:pPr>
              <w:keepNext w:val="0"/>
              <w:keepLines w:val="0"/>
              <w:widowControl/>
              <w:suppressLineNumbers w:val="0"/>
              <w:spacing w:before="0" w:beforeAutospacing="0" w:after="0" w:afterAutospacing="0"/>
              <w:ind w:left="0" w:right="0" w:firstLine="562"/>
              <w:rPr>
                <w:rFonts w:hint="default" w:ascii="宋体" w:hAnsi="宋体" w:eastAsia="宋体" w:cs="宋体"/>
                <w:b/>
                <w:color w:val="FF0000"/>
                <w:kern w:val="0"/>
                <w:sz w:val="28"/>
                <w:szCs w:val="28"/>
                <w:lang w:bidi="ar"/>
              </w:rPr>
            </w:pPr>
          </w:p>
        </w:tc>
        <w:tc>
          <w:tcPr>
            <w:tcW w:w="1745" w:type="dxa"/>
            <w:vAlign w:val="center"/>
          </w:tcPr>
          <w:p>
            <w:pPr>
              <w:keepNext w:val="0"/>
              <w:keepLines w:val="0"/>
              <w:widowControl/>
              <w:suppressLineNumbers w:val="0"/>
              <w:spacing w:before="0" w:beforeAutospacing="0" w:after="0" w:afterAutospacing="0"/>
              <w:ind w:left="0" w:right="0" w:firstLine="480"/>
              <w:jc w:val="center"/>
              <w:rPr>
                <w:rFonts w:hint="default" w:ascii="仿宋" w:hAnsi="仿宋" w:eastAsia="仿宋" w:cs="仿宋"/>
                <w:i/>
                <w:color w:val="FF0000"/>
                <w:kern w:val="0"/>
                <w:lang w:bidi="ar"/>
              </w:rPr>
            </w:pPr>
            <w:r>
              <w:rPr>
                <w:rFonts w:hint="eastAsia" w:ascii="仿宋" w:hAnsi="仿宋" w:eastAsia="仿宋" w:cs="仿宋"/>
                <w:i/>
                <w:color w:val="FF0000"/>
                <w:kern w:val="0"/>
                <w:lang w:bidi="ar"/>
              </w:rPr>
              <w:t>（填写集中采购目录以内或者采购限额标准以上的采购项目）</w:t>
            </w:r>
          </w:p>
          <w:p>
            <w:pPr>
              <w:keepNext w:val="0"/>
              <w:keepLines w:val="0"/>
              <w:widowControl/>
              <w:suppressLineNumbers w:val="0"/>
              <w:spacing w:before="0" w:beforeAutospacing="0" w:after="0" w:afterAutospacing="0"/>
              <w:ind w:left="0" w:right="0" w:firstLine="480"/>
              <w:jc w:val="center"/>
              <w:rPr>
                <w:rFonts w:hint="default" w:ascii="仿宋" w:hAnsi="仿宋" w:eastAsia="仿宋" w:cs="仿宋"/>
                <w:i/>
                <w:color w:val="FF0000"/>
                <w:kern w:val="0"/>
                <w:lang w:bidi="ar"/>
              </w:rPr>
            </w:pPr>
          </w:p>
        </w:tc>
        <w:tc>
          <w:tcPr>
            <w:tcW w:w="2408" w:type="dxa"/>
            <w:vAlign w:val="center"/>
          </w:tcPr>
          <w:p>
            <w:pPr>
              <w:keepNext w:val="0"/>
              <w:keepLines w:val="0"/>
              <w:widowControl/>
              <w:suppressLineNumbers w:val="0"/>
              <w:spacing w:before="0" w:beforeAutospacing="0" w:after="0" w:afterAutospacing="0"/>
              <w:ind w:left="0" w:right="0" w:firstLine="480"/>
              <w:jc w:val="center"/>
              <w:rPr>
                <w:rFonts w:hint="default" w:ascii="宋体" w:hAnsi="宋体" w:eastAsia="宋体" w:cs="宋体"/>
                <w:b/>
                <w:color w:val="FF0000"/>
                <w:kern w:val="0"/>
                <w:sz w:val="28"/>
                <w:szCs w:val="28"/>
                <w:lang w:bidi="ar"/>
              </w:rPr>
            </w:pPr>
            <w:r>
              <w:rPr>
                <w:rFonts w:hint="eastAsia" w:ascii="仿宋" w:hAnsi="仿宋" w:eastAsia="仿宋" w:cs="仿宋"/>
                <w:i/>
                <w:color w:val="FF0000"/>
                <w:kern w:val="0"/>
                <w:lang w:bidi="ar"/>
              </w:rPr>
              <w:t>（填写“采购项目整体预留”、“设置专门采购包”、“要求以联合体形式参加”或者“要求合同分包”，除“采购项目全部预留”外，还应当填写预留给中小企业的比例）</w:t>
            </w:r>
          </w:p>
        </w:tc>
        <w:tc>
          <w:tcPr>
            <w:tcW w:w="2235" w:type="dxa"/>
            <w:vAlign w:val="center"/>
          </w:tcPr>
          <w:p>
            <w:pPr>
              <w:keepNext w:val="0"/>
              <w:keepLines w:val="0"/>
              <w:widowControl/>
              <w:suppressLineNumbers w:val="0"/>
              <w:spacing w:before="0" w:beforeAutospacing="0" w:after="0" w:afterAutospacing="0"/>
              <w:ind w:left="0" w:right="0" w:firstLine="480"/>
              <w:jc w:val="center"/>
              <w:rPr>
                <w:rFonts w:hint="default" w:ascii="宋体" w:hAnsi="宋体" w:eastAsia="宋体" w:cs="宋体"/>
                <w:b/>
                <w:color w:val="FF0000"/>
                <w:kern w:val="0"/>
                <w:sz w:val="28"/>
                <w:szCs w:val="28"/>
                <w:lang w:bidi="ar"/>
              </w:rPr>
            </w:pPr>
            <w:r>
              <w:rPr>
                <w:rFonts w:hint="eastAsia" w:ascii="仿宋" w:hAnsi="仿宋" w:eastAsia="仿宋" w:cs="仿宋"/>
                <w:i/>
                <w:color w:val="FF0000"/>
                <w:kern w:val="0"/>
                <w:lang w:bidi="ar"/>
              </w:rPr>
              <w:t>（精确到万元）</w:t>
            </w:r>
          </w:p>
        </w:tc>
        <w:tc>
          <w:tcPr>
            <w:tcW w:w="2317" w:type="dxa"/>
            <w:vAlign w:val="center"/>
          </w:tcPr>
          <w:p>
            <w:pPr>
              <w:keepNext w:val="0"/>
              <w:keepLines w:val="0"/>
              <w:widowControl/>
              <w:suppressLineNumbers w:val="0"/>
              <w:spacing w:before="0" w:beforeAutospacing="0" w:after="0" w:afterAutospacing="0"/>
              <w:ind w:left="0" w:right="0" w:firstLine="480"/>
              <w:jc w:val="center"/>
              <w:rPr>
                <w:rFonts w:hint="default" w:ascii="宋体" w:hAnsi="宋体" w:eastAsia="宋体" w:cs="宋体"/>
                <w:b/>
                <w:color w:val="FF0000"/>
                <w:kern w:val="0"/>
                <w:sz w:val="28"/>
                <w:szCs w:val="28"/>
                <w:lang w:bidi="ar"/>
              </w:rPr>
            </w:pPr>
            <w:r>
              <w:rPr>
                <w:rFonts w:hint="eastAsia" w:ascii="仿宋" w:hAnsi="仿宋" w:eastAsia="仿宋" w:cs="仿宋"/>
                <w:i/>
                <w:color w:val="FF0000"/>
                <w:kern w:val="0"/>
                <w:lang w:bidi="ar"/>
              </w:rPr>
              <w:t>（填写合同在中国政府采购网公开的网址，合同中应当包含有关联合体协议或者分包意向协议）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tcPr>
          <w:p>
            <w:pPr>
              <w:keepNext w:val="0"/>
              <w:keepLines w:val="0"/>
              <w:widowControl/>
              <w:suppressLineNumbers w:val="0"/>
              <w:spacing w:before="0" w:beforeAutospacing="0" w:after="0" w:afterAutospacing="0"/>
              <w:ind w:left="0" w:right="0" w:firstLine="620"/>
              <w:jc w:val="center"/>
              <w:rPr>
                <w:rFonts w:hint="default" w:ascii="宋体" w:hAnsi="宋体" w:eastAsia="宋体" w:cs="宋体"/>
                <w:b/>
                <w:color w:val="FF0000"/>
                <w:kern w:val="0"/>
                <w:sz w:val="28"/>
                <w:szCs w:val="28"/>
                <w:lang w:bidi="ar"/>
              </w:rPr>
            </w:pPr>
            <w:r>
              <w:rPr>
                <w:rFonts w:hint="eastAsia" w:ascii="仿宋" w:hAnsi="仿宋" w:eastAsia="仿宋" w:cs="仿宋"/>
                <w:color w:val="FF0000"/>
                <w:kern w:val="0"/>
                <w:sz w:val="31"/>
                <w:szCs w:val="31"/>
                <w:lang w:bidi="ar"/>
              </w:rPr>
              <w:t>……</w:t>
            </w:r>
          </w:p>
        </w:tc>
        <w:tc>
          <w:tcPr>
            <w:tcW w:w="1745" w:type="dxa"/>
          </w:tcPr>
          <w:p>
            <w:pPr>
              <w:keepNext w:val="0"/>
              <w:keepLines w:val="0"/>
              <w:widowControl/>
              <w:suppressLineNumbers w:val="0"/>
              <w:spacing w:before="0" w:beforeAutospacing="0" w:after="0" w:afterAutospacing="0"/>
              <w:ind w:left="0" w:right="0" w:firstLine="620"/>
              <w:jc w:val="center"/>
              <w:rPr>
                <w:rFonts w:hint="default" w:ascii="宋体" w:hAnsi="宋体" w:eastAsia="宋体" w:cs="宋体"/>
                <w:b/>
                <w:color w:val="FF0000"/>
                <w:kern w:val="0"/>
                <w:sz w:val="28"/>
                <w:szCs w:val="28"/>
                <w:lang w:bidi="ar"/>
              </w:rPr>
            </w:pPr>
            <w:r>
              <w:rPr>
                <w:rFonts w:hint="eastAsia" w:ascii="仿宋" w:hAnsi="仿宋" w:eastAsia="仿宋" w:cs="仿宋"/>
                <w:color w:val="FF0000"/>
                <w:kern w:val="0"/>
                <w:sz w:val="31"/>
                <w:szCs w:val="31"/>
                <w:lang w:bidi="ar"/>
              </w:rPr>
              <w:t>……</w:t>
            </w:r>
          </w:p>
        </w:tc>
        <w:tc>
          <w:tcPr>
            <w:tcW w:w="2408" w:type="dxa"/>
          </w:tcPr>
          <w:p>
            <w:pPr>
              <w:keepNext w:val="0"/>
              <w:keepLines w:val="0"/>
              <w:widowControl/>
              <w:suppressLineNumbers w:val="0"/>
              <w:spacing w:before="0" w:beforeAutospacing="0" w:after="0" w:afterAutospacing="0"/>
              <w:ind w:left="0" w:right="0" w:firstLine="620"/>
              <w:jc w:val="center"/>
              <w:rPr>
                <w:rFonts w:hint="default" w:ascii="宋体" w:hAnsi="宋体" w:eastAsia="宋体" w:cs="宋体"/>
                <w:b/>
                <w:color w:val="FF0000"/>
                <w:kern w:val="0"/>
                <w:sz w:val="28"/>
                <w:szCs w:val="28"/>
                <w:lang w:bidi="ar"/>
              </w:rPr>
            </w:pPr>
            <w:r>
              <w:rPr>
                <w:rFonts w:hint="eastAsia" w:ascii="仿宋" w:hAnsi="仿宋" w:eastAsia="仿宋" w:cs="仿宋"/>
                <w:color w:val="FF0000"/>
                <w:kern w:val="0"/>
                <w:sz w:val="31"/>
                <w:szCs w:val="31"/>
                <w:lang w:bidi="ar"/>
              </w:rPr>
              <w:t>……</w:t>
            </w:r>
          </w:p>
        </w:tc>
        <w:tc>
          <w:tcPr>
            <w:tcW w:w="2235" w:type="dxa"/>
          </w:tcPr>
          <w:p>
            <w:pPr>
              <w:keepNext w:val="0"/>
              <w:keepLines w:val="0"/>
              <w:widowControl/>
              <w:suppressLineNumbers w:val="0"/>
              <w:spacing w:before="0" w:beforeAutospacing="0" w:after="0" w:afterAutospacing="0"/>
              <w:ind w:left="0" w:right="0" w:firstLine="620"/>
              <w:jc w:val="center"/>
              <w:rPr>
                <w:rFonts w:hint="default" w:ascii="宋体" w:hAnsi="宋体" w:eastAsia="宋体" w:cs="宋体"/>
                <w:b/>
                <w:color w:val="FF0000"/>
                <w:kern w:val="0"/>
                <w:sz w:val="28"/>
                <w:szCs w:val="28"/>
                <w:lang w:bidi="ar"/>
              </w:rPr>
            </w:pPr>
            <w:r>
              <w:rPr>
                <w:rFonts w:hint="eastAsia" w:ascii="仿宋" w:hAnsi="仿宋" w:eastAsia="仿宋" w:cs="仿宋"/>
                <w:color w:val="FF0000"/>
                <w:kern w:val="0"/>
                <w:sz w:val="31"/>
                <w:szCs w:val="31"/>
                <w:lang w:bidi="ar"/>
              </w:rPr>
              <w:t>……</w:t>
            </w:r>
          </w:p>
        </w:tc>
        <w:tc>
          <w:tcPr>
            <w:tcW w:w="2317" w:type="dxa"/>
          </w:tcPr>
          <w:p>
            <w:pPr>
              <w:keepNext w:val="0"/>
              <w:keepLines w:val="0"/>
              <w:widowControl/>
              <w:suppressLineNumbers w:val="0"/>
              <w:spacing w:before="0" w:beforeAutospacing="0" w:after="0" w:afterAutospacing="0"/>
              <w:ind w:left="0" w:right="0" w:firstLine="620"/>
              <w:jc w:val="center"/>
              <w:rPr>
                <w:rFonts w:hint="default" w:ascii="宋体" w:hAnsi="宋体" w:eastAsia="宋体" w:cs="宋体"/>
                <w:b/>
                <w:color w:val="FF0000"/>
                <w:kern w:val="0"/>
                <w:sz w:val="28"/>
                <w:szCs w:val="28"/>
                <w:lang w:bidi="ar"/>
              </w:rPr>
            </w:pPr>
            <w:r>
              <w:rPr>
                <w:rFonts w:hint="eastAsia" w:ascii="仿宋" w:hAnsi="仿宋" w:eastAsia="仿宋" w:cs="仿宋"/>
                <w:color w:val="FF0000"/>
                <w:kern w:val="0"/>
                <w:sz w:val="31"/>
                <w:szCs w:val="31"/>
                <w:lang w:bidi="ar"/>
              </w:rPr>
              <w:t>……</w:t>
            </w:r>
          </w:p>
        </w:tc>
      </w:tr>
    </w:tbl>
    <w:p>
      <w:pPr>
        <w:widowControl/>
        <w:ind w:firstLine="620"/>
        <w:rPr>
          <w:color w:val="FF0000"/>
        </w:rPr>
      </w:pPr>
      <w:r>
        <w:rPr>
          <w:rFonts w:hint="eastAsia" w:ascii="仿宋" w:hAnsi="仿宋" w:eastAsia="仿宋" w:cs="仿宋"/>
          <w:color w:val="FF0000"/>
          <w:kern w:val="0"/>
          <w:sz w:val="31"/>
          <w:szCs w:val="31"/>
          <w:lang w:bidi="ar"/>
        </w:rPr>
        <w:t xml:space="preserve"> </w:t>
      </w:r>
    </w:p>
    <w:p>
      <w:pPr>
        <w:widowControl/>
        <w:ind w:firstLine="620"/>
        <w:jc w:val="center"/>
        <w:rPr>
          <w:rFonts w:ascii="仿宋" w:hAnsi="仿宋" w:eastAsia="仿宋" w:cs="仿宋"/>
          <w:color w:val="FF0000"/>
          <w:kern w:val="0"/>
          <w:sz w:val="31"/>
          <w:szCs w:val="31"/>
          <w:lang w:bidi="ar"/>
        </w:rPr>
      </w:pPr>
      <w:r>
        <w:rPr>
          <w:rFonts w:hint="eastAsia" w:ascii="仿宋" w:hAnsi="仿宋" w:eastAsia="仿宋" w:cs="仿宋"/>
          <w:color w:val="FF0000"/>
          <w:kern w:val="0"/>
          <w:sz w:val="31"/>
          <w:szCs w:val="31"/>
          <w:lang w:bidi="ar"/>
        </w:rPr>
        <w:t xml:space="preserve">                部门（单位）名称： </w:t>
      </w:r>
    </w:p>
    <w:p>
      <w:pPr>
        <w:widowControl/>
        <w:ind w:firstLine="4650" w:firstLineChars="1500"/>
        <w:jc w:val="both"/>
        <w:rPr>
          <w:rFonts w:ascii="仿宋" w:hAnsi="仿宋" w:eastAsia="仿宋" w:cs="仿宋"/>
          <w:color w:val="FF0000"/>
          <w:kern w:val="0"/>
          <w:sz w:val="31"/>
          <w:szCs w:val="31"/>
          <w:lang w:bidi="ar"/>
        </w:rPr>
      </w:pPr>
      <w:r>
        <w:rPr>
          <w:rFonts w:hint="eastAsia" w:ascii="仿宋" w:hAnsi="仿宋" w:eastAsia="仿宋" w:cs="仿宋"/>
          <w:color w:val="FF0000"/>
          <w:kern w:val="0"/>
          <w:sz w:val="31"/>
          <w:szCs w:val="31"/>
          <w:lang w:bidi="ar"/>
        </w:rPr>
        <w:t>日期：</w:t>
      </w:r>
    </w:p>
    <w:p>
      <w:pPr>
        <w:widowControl/>
        <w:ind w:firstLine="4650" w:firstLineChars="1500"/>
        <w:jc w:val="both"/>
        <w:rPr>
          <w:rFonts w:ascii="仿宋" w:hAnsi="仿宋" w:eastAsia="仿宋" w:cs="仿宋"/>
          <w:color w:val="FF0000"/>
          <w:kern w:val="0"/>
          <w:sz w:val="31"/>
          <w:szCs w:val="31"/>
          <w:lang w:bidi="ar"/>
        </w:rPr>
      </w:pPr>
    </w:p>
    <w:p>
      <w:pPr>
        <w:widowControl/>
        <w:ind w:firstLine="4650" w:firstLineChars="1500"/>
        <w:jc w:val="both"/>
        <w:rPr>
          <w:rFonts w:ascii="仿宋" w:hAnsi="仿宋" w:eastAsia="仿宋" w:cs="仿宋"/>
          <w:color w:val="FF0000"/>
          <w:kern w:val="0"/>
          <w:sz w:val="31"/>
          <w:szCs w:val="31"/>
          <w:lang w:bidi="ar"/>
        </w:rPr>
      </w:pPr>
    </w:p>
    <w:p>
      <w:pPr>
        <w:ind w:firstLine="360"/>
        <w:rPr>
          <w:rFonts w:asciiTheme="minorEastAsia" w:hAnsiTheme="minorEastAsia" w:eastAsiaTheme="minorEastAsia" w:cstheme="minorEastAsia"/>
          <w:color w:val="000000"/>
          <w:kern w:val="0"/>
          <w:sz w:val="18"/>
          <w:szCs w:val="18"/>
          <w:lang w:bidi="ar"/>
        </w:rPr>
      </w:pPr>
    </w:p>
    <w:p>
      <w:pPr>
        <w:spacing w:line="240" w:lineRule="atLeast"/>
        <w:ind w:firstLine="480"/>
        <w:rPr>
          <w:rFonts w:asciiTheme="minorEastAsia" w:hAnsiTheme="minorEastAsia" w:eastAsiaTheme="minorEastAsia" w:cstheme="minorEastAsia"/>
          <w:color w:val="FF0000"/>
        </w:rPr>
      </w:pP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2.关于促进残疾人就业政府采购政策的通知</w:t>
      </w:r>
    </w:p>
    <w:p>
      <w:pPr>
        <w:spacing w:line="240" w:lineRule="atLeast"/>
        <w:ind w:firstLine="723"/>
        <w:jc w:val="center"/>
        <w:rPr>
          <w:rFonts w:asciiTheme="minorEastAsia" w:hAnsiTheme="minorEastAsia" w:eastAsiaTheme="minorEastAsia" w:cstheme="minorEastAsia"/>
          <w:b/>
          <w:bCs/>
          <w:color w:val="FF0000"/>
          <w:sz w:val="36"/>
          <w:szCs w:val="36"/>
        </w:rPr>
      </w:pPr>
      <w:r>
        <w:rPr>
          <w:rFonts w:hint="eastAsia" w:asciiTheme="minorEastAsia" w:hAnsiTheme="minorEastAsia" w:eastAsiaTheme="minorEastAsia" w:cstheme="minorEastAsia"/>
          <w:b/>
          <w:bCs/>
          <w:color w:val="FF0000"/>
          <w:sz w:val="36"/>
          <w:szCs w:val="36"/>
        </w:rPr>
        <w:t>关于促进残疾人就业政府采购政策的通知</w:t>
      </w:r>
    </w:p>
    <w:p>
      <w:pPr>
        <w:spacing w:line="240" w:lineRule="atLeast"/>
        <w:ind w:firstLine="723"/>
        <w:jc w:val="center"/>
        <w:rPr>
          <w:rFonts w:asciiTheme="minorEastAsia" w:hAnsiTheme="minorEastAsia" w:eastAsiaTheme="minorEastAsia" w:cstheme="minorEastAsia"/>
          <w:color w:val="FF0000"/>
        </w:rPr>
      </w:pPr>
      <w:r>
        <w:rPr>
          <w:rFonts w:hint="eastAsia" w:asciiTheme="minorEastAsia" w:hAnsiTheme="minorEastAsia" w:eastAsiaTheme="minorEastAsia" w:cstheme="minorEastAsia"/>
          <w:b/>
          <w:bCs/>
          <w:color w:val="FF0000"/>
          <w:sz w:val="36"/>
          <w:szCs w:val="36"/>
        </w:rPr>
        <w:t>财库〔2017〕141号</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为了发挥政府采购促进残疾人就业的作用，进一步保障残疾人权益，依照《政府采购法》、《残疾人保障法》等法律法规及相关规定，现就促进残疾人就业政府采购政策通知如下：</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一、享受政府采购支持政策的残疾人福利性单位应当同时满足以下条件：</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（一）安置的残疾人占本单位在职职工人数的比例不低于25%（含25%），并且安置的残疾人人数不少于10人（含10人）；</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（二）依法与安置的每位残疾人签订了一年以上（含一年）的劳动合同或服务协议；</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（三）为安置的每位残疾人按月足额缴纳了基本养老保险、基本医疗保险、失业保险、工伤保险和生育保险等社会保险费；</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（四）通过银行等金融机构向安置的每位残疾人，按月支付了不低于单位所在区县适用的经省级人民政府批准的月最低工资标准的工资；</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（五）提供本单位制造的货物、承担的工程或者服务（以下简称产品），或者提供其他残疾人福利性单位制造的货物（不包括使用非残疾人福利性单位注册商标的货物）。</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中标、成交供应商为残疾人福利性单位的，采购人或者其委托的采购代理机构应当随中标、成交结果同时公告其《残疾人福利性单位声明函》，接受社会监督。</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供应商提供的《残疾人福利性单位声明函》与事实不符的，依照《政府采购法》第七十七条第一款的规定追究法律责任。</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四、采购人采购公开招标数额标准以上的货物或者服务，因落实促进残疾人就业政策的需要，依法履行有关报批程序后，可采用公开招标以外的采购方式。</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spacing w:line="240" w:lineRule="atLeast"/>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七、本通知自2017年10月1日起执行。</w:t>
      </w:r>
    </w:p>
    <w:p>
      <w:pPr>
        <w:spacing w:line="240" w:lineRule="atLeast"/>
        <w:ind w:firstLine="480"/>
        <w:jc w:val="right"/>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w:t>
      </w:r>
    </w:p>
    <w:p>
      <w:pPr>
        <w:spacing w:line="240" w:lineRule="atLeast"/>
        <w:ind w:firstLine="480"/>
        <w:jc w:val="right"/>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财政部 民政部 中国残疾人联合会</w:t>
      </w:r>
    </w:p>
    <w:p>
      <w:pPr>
        <w:spacing w:line="240" w:lineRule="atLeast"/>
        <w:ind w:firstLine="480"/>
        <w:jc w:val="right"/>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                                                    2017年8月22日</w:t>
      </w: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pStyle w:val="12"/>
        <w:ind w:firstLine="602"/>
        <w:rPr>
          <w:rFonts w:asciiTheme="minorEastAsia" w:hAnsiTheme="minorEastAsia" w:eastAsiaTheme="minorEastAsia" w:cstheme="minorEastAsia"/>
          <w:b/>
          <w:bCs/>
          <w:sz w:val="30"/>
          <w:szCs w:val="30"/>
        </w:rPr>
      </w:pPr>
    </w:p>
    <w:p>
      <w:pPr>
        <w:widowControl/>
        <w:ind w:firstLine="480"/>
        <w:rPr>
          <w:rFonts w:asciiTheme="majorEastAsia" w:hAnsiTheme="majorEastAsia" w:eastAsiaTheme="majorEastAsia" w:cstheme="majorEastAsia"/>
          <w:color w:val="FF0000"/>
          <w:kern w:val="0"/>
        </w:rPr>
      </w:pPr>
      <w:r>
        <w:rPr>
          <w:rFonts w:hint="eastAsia" w:asciiTheme="minorEastAsia" w:hAnsiTheme="minorEastAsia" w:eastAsiaTheme="minorEastAsia" w:cstheme="minorEastAsia"/>
          <w:bCs/>
          <w:color w:val="FF0000"/>
        </w:rPr>
        <w:t>3</w:t>
      </w:r>
      <w:r>
        <w:rPr>
          <w:rFonts w:hint="eastAsia" w:asciiTheme="majorEastAsia" w:hAnsiTheme="majorEastAsia" w:eastAsiaTheme="majorEastAsia" w:cstheme="majorEastAsia"/>
          <w:bCs/>
          <w:color w:val="FF0000"/>
        </w:rPr>
        <w:t>.</w:t>
      </w:r>
      <w:r>
        <w:rPr>
          <w:rFonts w:hint="eastAsia" w:asciiTheme="majorEastAsia" w:hAnsiTheme="majorEastAsia" w:eastAsiaTheme="majorEastAsia" w:cstheme="majorEastAsia"/>
          <w:bCs/>
          <w:color w:val="FF0000"/>
          <w:kern w:val="0"/>
        </w:rPr>
        <w:t>监</w:t>
      </w:r>
      <w:r>
        <w:rPr>
          <w:rFonts w:hint="eastAsia" w:asciiTheme="majorEastAsia" w:hAnsiTheme="majorEastAsia" w:eastAsiaTheme="majorEastAsia" w:cstheme="majorEastAsia"/>
          <w:color w:val="FF0000"/>
          <w:kern w:val="0"/>
        </w:rPr>
        <w:t>狱企业发展有关问题的通知 财库〔2014〕68号</w:t>
      </w:r>
    </w:p>
    <w:p>
      <w:pPr>
        <w:widowControl/>
        <w:ind w:firstLine="723"/>
        <w:jc w:val="center"/>
        <w:rPr>
          <w:rFonts w:asciiTheme="majorEastAsia" w:hAnsiTheme="majorEastAsia" w:eastAsiaTheme="majorEastAsia" w:cstheme="majorEastAsia"/>
          <w:b/>
          <w:bCs/>
          <w:color w:val="FF0000"/>
          <w:kern w:val="0"/>
          <w:sz w:val="36"/>
          <w:szCs w:val="36"/>
        </w:rPr>
      </w:pPr>
      <w:r>
        <w:rPr>
          <w:rFonts w:hint="eastAsia" w:asciiTheme="majorEastAsia" w:hAnsiTheme="majorEastAsia" w:eastAsiaTheme="majorEastAsia" w:cstheme="majorEastAsia"/>
          <w:b/>
          <w:bCs/>
          <w:color w:val="FF0000"/>
          <w:kern w:val="0"/>
          <w:sz w:val="36"/>
          <w:szCs w:val="36"/>
        </w:rPr>
        <w:t>财政部 司法部关于政府采购支持监狱企业发展有关问题的通知</w:t>
      </w:r>
    </w:p>
    <w:p>
      <w:pPr>
        <w:widowControl/>
        <w:ind w:firstLine="723"/>
        <w:jc w:val="center"/>
        <w:rPr>
          <w:rFonts w:asciiTheme="majorEastAsia" w:hAnsiTheme="majorEastAsia" w:eastAsiaTheme="majorEastAsia" w:cstheme="majorEastAsia"/>
          <w:b/>
          <w:bCs/>
          <w:color w:val="FF0000"/>
          <w:kern w:val="0"/>
          <w:sz w:val="36"/>
          <w:szCs w:val="36"/>
        </w:rPr>
      </w:pPr>
      <w:r>
        <w:rPr>
          <w:rFonts w:hint="eastAsia" w:asciiTheme="majorEastAsia" w:hAnsiTheme="majorEastAsia" w:eastAsiaTheme="majorEastAsia" w:cstheme="majorEastAsia"/>
          <w:b/>
          <w:bCs/>
          <w:color w:val="FF0000"/>
          <w:kern w:val="0"/>
          <w:sz w:val="36"/>
          <w:szCs w:val="36"/>
        </w:rPr>
        <w:t>(财库〔2014〕68号)</w:t>
      </w:r>
    </w:p>
    <w:p>
      <w:pPr>
        <w:widowControl/>
        <w:ind w:firstLine="480"/>
        <w:rPr>
          <w:rFonts w:asciiTheme="majorEastAsia" w:hAnsiTheme="majorEastAsia" w:eastAsiaTheme="majorEastAsia" w:cstheme="majorEastAsia"/>
          <w:color w:val="FF0000"/>
          <w:kern w:val="0"/>
        </w:rPr>
      </w:pPr>
      <w:r>
        <w:rPr>
          <w:rFonts w:hint="eastAsia" w:asciiTheme="majorEastAsia" w:hAnsiTheme="majorEastAsia" w:eastAsiaTheme="majorEastAsia" w:cstheme="majorEastAsia"/>
          <w:color w:val="FF0000"/>
          <w:kern w:val="0"/>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　　二、在政府采购活动中，监狱企业视同小型、微型企业，享受预留份额、评审中价格扣除等政府采购促进中小企业发展的政府采购政策。向监狱企业采购的金额，计入面向中小企业采购的统计数据。</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　　四、各地区可以结合本地区实际，对监狱企业生产的办公用品、家具用具、车辆维修和提供的保养服务、消防设备等，提出预留份额等政府采购支持措施，加大对监狱企业产品的采购力度。</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ind w:firstLine="480"/>
        <w:jc w:val="right"/>
        <w:rPr>
          <w:rFonts w:asciiTheme="majorEastAsia" w:hAnsiTheme="majorEastAsia" w:eastAsiaTheme="majorEastAsia" w:cstheme="majorEastAsia"/>
          <w:color w:val="FF0000"/>
          <w:kern w:val="0"/>
        </w:rPr>
      </w:pPr>
    </w:p>
    <w:p>
      <w:pPr>
        <w:widowControl/>
        <w:ind w:firstLine="480"/>
        <w:jc w:val="right"/>
        <w:rPr>
          <w:rFonts w:asciiTheme="majorEastAsia" w:hAnsiTheme="majorEastAsia" w:eastAsiaTheme="majorEastAsia" w:cstheme="majorEastAsia"/>
          <w:color w:val="FF0000"/>
          <w:kern w:val="0"/>
        </w:rPr>
      </w:pPr>
    </w:p>
    <w:p>
      <w:pPr>
        <w:widowControl/>
        <w:ind w:firstLine="480"/>
        <w:jc w:val="right"/>
        <w:rPr>
          <w:rFonts w:asciiTheme="majorEastAsia" w:hAnsiTheme="majorEastAsia" w:eastAsiaTheme="majorEastAsia" w:cstheme="majorEastAsia"/>
          <w:color w:val="FF0000"/>
          <w:kern w:val="0"/>
        </w:rPr>
      </w:pPr>
      <w:r>
        <w:rPr>
          <w:rFonts w:hint="eastAsia" w:asciiTheme="majorEastAsia" w:hAnsiTheme="majorEastAsia" w:eastAsiaTheme="majorEastAsia" w:cstheme="majorEastAsia"/>
          <w:color w:val="FF0000"/>
          <w:kern w:val="0"/>
        </w:rPr>
        <w:t>中华人民共和国财政部</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中华人民共和国司法部</w:t>
      </w:r>
      <w:r>
        <w:rPr>
          <w:rFonts w:hint="eastAsia" w:asciiTheme="majorEastAsia" w:hAnsiTheme="majorEastAsia" w:eastAsiaTheme="majorEastAsia" w:cstheme="majorEastAsia"/>
          <w:color w:val="FF0000"/>
          <w:kern w:val="0"/>
        </w:rPr>
        <w:br w:type="textWrapping"/>
      </w:r>
      <w:r>
        <w:rPr>
          <w:rFonts w:hint="eastAsia" w:asciiTheme="majorEastAsia" w:hAnsiTheme="majorEastAsia" w:eastAsiaTheme="majorEastAsia" w:cstheme="majorEastAsia"/>
          <w:color w:val="FF0000"/>
          <w:kern w:val="0"/>
        </w:rPr>
        <w:t>2014年6月10日</w:t>
      </w:r>
    </w:p>
    <w:p>
      <w:pPr>
        <w:pStyle w:val="12"/>
        <w:ind w:firstLine="482"/>
        <w:rPr>
          <w:rFonts w:asciiTheme="majorEastAsia" w:hAnsiTheme="majorEastAsia" w:eastAsiaTheme="majorEastAsia" w:cstheme="majorEastAsia"/>
          <w:b/>
          <w:bCs/>
          <w:color w:val="FF0000"/>
          <w:szCs w:val="24"/>
        </w:rPr>
        <w:sectPr>
          <w:pgSz w:w="11907" w:h="16840"/>
          <w:pgMar w:top="1134" w:right="1418" w:bottom="1134" w:left="1418" w:header="720" w:footer="720" w:gutter="0"/>
          <w:cols w:space="425" w:num="1"/>
          <w:docGrid w:linePitch="285" w:charSpace="0"/>
        </w:sectPr>
      </w:pPr>
    </w:p>
    <w:p>
      <w:pPr>
        <w:keepNext/>
        <w:keepLines/>
        <w:spacing w:before="100" w:beforeAutospacing="1" w:after="100" w:afterAutospacing="1"/>
        <w:ind w:firstLine="0" w:firstLineChars="0"/>
        <w:jc w:val="center"/>
        <w:outlineLvl w:val="2"/>
        <w:rPr>
          <w:rFonts w:asciiTheme="minorEastAsia" w:hAnsiTheme="minorEastAsia" w:eastAsiaTheme="minorEastAsia" w:cstheme="minorEastAsia"/>
          <w:bCs/>
          <w:sz w:val="30"/>
          <w:szCs w:val="30"/>
        </w:rPr>
      </w:pPr>
      <w:bookmarkStart w:id="108" w:name="_Toc24850"/>
      <w:r>
        <w:rPr>
          <w:rFonts w:hint="eastAsia" w:asciiTheme="minorEastAsia" w:hAnsiTheme="minorEastAsia" w:eastAsiaTheme="minorEastAsia" w:cstheme="minorEastAsia"/>
          <w:bCs/>
          <w:sz w:val="30"/>
          <w:szCs w:val="30"/>
        </w:rPr>
        <w:t>第三节</w:t>
      </w:r>
      <w:bookmarkEnd w:id="102"/>
      <w:bookmarkEnd w:id="103"/>
      <w:bookmarkEnd w:id="104"/>
      <w:bookmarkEnd w:id="105"/>
      <w:bookmarkEnd w:id="106"/>
      <w:bookmarkEnd w:id="107"/>
      <w:r>
        <w:rPr>
          <w:rFonts w:hint="eastAsia" w:asciiTheme="minorEastAsia" w:hAnsiTheme="minorEastAsia" w:eastAsiaTheme="minorEastAsia" w:cstheme="minorEastAsia"/>
          <w:bCs/>
          <w:sz w:val="30"/>
          <w:szCs w:val="30"/>
        </w:rPr>
        <w:t xml:space="preserve"> 响应文件格式范本</w:t>
      </w:r>
      <w:bookmarkEnd w:id="108"/>
    </w:p>
    <w:p>
      <w:pPr>
        <w:spacing w:line="240" w:lineRule="auto"/>
        <w:ind w:firstLine="600"/>
        <w:rPr>
          <w:rFonts w:asciiTheme="minorEastAsia" w:hAnsiTheme="minorEastAsia" w:eastAsiaTheme="minorEastAsia" w:cstheme="minorEastAsia"/>
          <w:sz w:val="30"/>
          <w:szCs w:val="30"/>
        </w:rPr>
      </w:pPr>
    </w:p>
    <w:p>
      <w:pPr>
        <w:spacing w:line="240" w:lineRule="auto"/>
        <w:ind w:firstLine="600"/>
        <w:rPr>
          <w:rFonts w:asciiTheme="minorEastAsia" w:hAnsiTheme="minorEastAsia" w:eastAsiaTheme="minorEastAsia" w:cstheme="minorEastAsia"/>
          <w:sz w:val="30"/>
          <w:szCs w:val="30"/>
        </w:rPr>
      </w:pPr>
    </w:p>
    <w:p>
      <w:pPr>
        <w:pStyle w:val="4"/>
        <w:spacing w:before="240" w:after="240" w:line="240" w:lineRule="auto"/>
        <w:jc w:val="left"/>
        <w:rPr>
          <w:rFonts w:asciiTheme="minorEastAsia" w:hAnsiTheme="minorEastAsia" w:eastAsiaTheme="minorEastAsia" w:cstheme="minorEastAsia"/>
          <w:sz w:val="30"/>
          <w:szCs w:val="30"/>
        </w:rPr>
      </w:pPr>
      <w:bookmarkStart w:id="109" w:name="_Toc10688"/>
      <w:bookmarkStart w:id="110" w:name="_Toc24694"/>
      <w:r>
        <w:rPr>
          <w:rFonts w:hint="eastAsia" w:asciiTheme="minorEastAsia" w:hAnsiTheme="minorEastAsia" w:eastAsiaTheme="minorEastAsia" w:cstheme="minorEastAsia"/>
          <w:sz w:val="30"/>
          <w:szCs w:val="30"/>
        </w:rPr>
        <w:t>封面格式</w:t>
      </w:r>
      <w:bookmarkEnd w:id="109"/>
      <w:bookmarkEnd w:id="110"/>
    </w:p>
    <w:p>
      <w:pPr>
        <w:pStyle w:val="4"/>
        <w:spacing w:before="240" w:after="240" w:line="240" w:lineRule="auto"/>
        <w:rPr>
          <w:rFonts w:asciiTheme="minorEastAsia" w:hAnsiTheme="minorEastAsia" w:eastAsiaTheme="minorEastAsia" w:cstheme="minorEastAsia"/>
          <w:sz w:val="30"/>
          <w:szCs w:val="30"/>
        </w:rPr>
      </w:pPr>
      <w:bookmarkStart w:id="111" w:name="_Toc17460"/>
      <w:bookmarkStart w:id="112" w:name="_Toc21036"/>
      <w:r>
        <w:rPr>
          <w:rFonts w:hint="eastAsia" w:asciiTheme="minorEastAsia" w:hAnsiTheme="minorEastAsia" w:eastAsiaTheme="minorEastAsia" w:cstheme="minorEastAsia"/>
          <w:sz w:val="30"/>
          <w:szCs w:val="30"/>
        </w:rPr>
        <w:t>竞争性磋商工程类响应文件格式范本</w:t>
      </w:r>
      <w:bookmarkEnd w:id="111"/>
      <w:bookmarkEnd w:id="112"/>
    </w:p>
    <w:p>
      <w:pPr>
        <w:spacing w:line="240" w:lineRule="auto"/>
        <w:ind w:firstLine="480"/>
        <w:jc w:val="right"/>
        <w:rPr>
          <w:rFonts w:asciiTheme="minorEastAsia" w:hAnsiTheme="minorEastAsia" w:eastAsiaTheme="minorEastAsia" w:cstheme="minorEastAsia"/>
        </w:rPr>
      </w:pPr>
    </w:p>
    <w:p>
      <w:pPr>
        <w:spacing w:before="120" w:beforeLines="50" w:after="120" w:afterLines="50" w:line="240" w:lineRule="auto"/>
        <w:ind w:firstLine="960"/>
        <w:jc w:val="center"/>
        <w:rPr>
          <w:rFonts w:asciiTheme="minorEastAsia" w:hAnsiTheme="minorEastAsia" w:eastAsiaTheme="minorEastAsia" w:cstheme="minorEastAsia"/>
          <w:spacing w:val="20"/>
          <w:sz w:val="44"/>
          <w:szCs w:val="44"/>
        </w:rPr>
      </w:pPr>
      <w:r>
        <w:rPr>
          <w:rFonts w:hint="eastAsia" w:asciiTheme="minorEastAsia" w:hAnsiTheme="minorEastAsia" w:eastAsiaTheme="minorEastAsia" w:cstheme="minorEastAsia"/>
          <w:spacing w:val="20"/>
          <w:sz w:val="44"/>
          <w:szCs w:val="44"/>
        </w:rPr>
        <w:t>XXXXX（项目名称）</w:t>
      </w:r>
    </w:p>
    <w:p>
      <w:pPr>
        <w:spacing w:before="120" w:beforeLines="50" w:after="120" w:afterLines="50" w:line="240" w:lineRule="auto"/>
        <w:ind w:firstLine="1123"/>
        <w:jc w:val="center"/>
        <w:rPr>
          <w:rFonts w:asciiTheme="minorEastAsia" w:hAnsiTheme="minorEastAsia" w:eastAsiaTheme="minorEastAsia" w:cstheme="minorEastAsia"/>
          <w:spacing w:val="40"/>
          <w:w w:val="110"/>
          <w:sz w:val="44"/>
          <w:szCs w:val="44"/>
        </w:rPr>
      </w:pPr>
      <w:r>
        <w:rPr>
          <w:rFonts w:hint="eastAsia" w:asciiTheme="minorEastAsia" w:hAnsiTheme="minorEastAsia" w:eastAsiaTheme="minorEastAsia" w:cstheme="minorEastAsia"/>
          <w:spacing w:val="40"/>
          <w:w w:val="110"/>
          <w:sz w:val="44"/>
          <w:szCs w:val="44"/>
        </w:rPr>
        <w:t>响应文件</w:t>
      </w:r>
    </w:p>
    <w:p>
      <w:pPr>
        <w:spacing w:line="240" w:lineRule="auto"/>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（正本 / 副本/电子响应文件）</w:t>
      </w:r>
    </w:p>
    <w:tbl>
      <w:tblPr>
        <w:tblStyle w:val="23"/>
        <w:tblW w:w="7773" w:type="dxa"/>
        <w:jc w:val="center"/>
        <w:tblLayout w:type="fixed"/>
        <w:tblCellMar>
          <w:top w:w="0" w:type="dxa"/>
          <w:left w:w="108" w:type="dxa"/>
          <w:bottom w:w="0" w:type="dxa"/>
          <w:right w:w="108" w:type="dxa"/>
        </w:tblCellMar>
      </w:tblPr>
      <w:tblGrid>
        <w:gridCol w:w="1601"/>
        <w:gridCol w:w="2237"/>
        <w:gridCol w:w="1360"/>
        <w:gridCol w:w="2575"/>
      </w:tblGrid>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1027" w:leftChars="-428" w:right="0" w:firstLine="480"/>
              <w:jc w:val="center"/>
              <w:rPr>
                <w:rFonts w:hint="default" w:asciiTheme="minorEastAsia" w:hAnsiTheme="minorEastAsia" w:eastAsiaTheme="minorEastAsia" w:cstheme="minorEastAsia"/>
              </w:rPr>
            </w:pPr>
          </w:p>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交易编号：</w:t>
            </w:r>
          </w:p>
        </w:tc>
        <w:tc>
          <w:tcPr>
            <w:tcW w:w="6172" w:type="dxa"/>
            <w:gridSpan w:val="3"/>
            <w:tcBorders>
              <w:bottom w:val="single" w:color="000000" w:sz="4" w:space="0"/>
            </w:tcBorders>
            <w:vAlign w:val="bottom"/>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lang w:eastAsia="zh-CN"/>
              </w:rPr>
              <w:t>2023-ZFCG</w:t>
            </w:r>
            <w:r>
              <w:rPr>
                <w:rFonts w:hint="eastAsia" w:asciiTheme="minorEastAsia" w:hAnsiTheme="minorEastAsia" w:eastAsiaTheme="minorEastAsia" w:cstheme="minorEastAsia"/>
              </w:rPr>
              <w:t xml:space="preserve">-XXXX </w:t>
            </w:r>
          </w:p>
        </w:tc>
      </w:tr>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项目名称：</w:t>
            </w:r>
          </w:p>
        </w:tc>
        <w:tc>
          <w:tcPr>
            <w:tcW w:w="6172" w:type="dxa"/>
            <w:gridSpan w:val="3"/>
            <w:tcBorders>
              <w:bottom w:val="single" w:color="000000" w:sz="4" w:space="0"/>
            </w:tcBorders>
            <w:vAlign w:val="bottom"/>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采购方式：</w:t>
            </w:r>
          </w:p>
        </w:tc>
        <w:tc>
          <w:tcPr>
            <w:tcW w:w="6172" w:type="dxa"/>
            <w:gridSpan w:val="3"/>
            <w:tcBorders>
              <w:top w:val="single" w:color="000000" w:sz="4" w:space="0"/>
              <w:bottom w:val="single" w:color="000000" w:sz="4" w:space="0"/>
            </w:tcBorders>
            <w:vAlign w:val="bottom"/>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项目编号：</w:t>
            </w:r>
          </w:p>
        </w:tc>
        <w:tc>
          <w:tcPr>
            <w:tcW w:w="6172" w:type="dxa"/>
            <w:gridSpan w:val="3"/>
            <w:tcBorders>
              <w:top w:val="single" w:color="000000" w:sz="4" w:space="0"/>
              <w:bottom w:val="single" w:color="000000" w:sz="4" w:space="0"/>
            </w:tcBorders>
            <w:vAlign w:val="bottom"/>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供应商：</w:t>
            </w:r>
          </w:p>
        </w:tc>
        <w:tc>
          <w:tcPr>
            <w:tcW w:w="6172" w:type="dxa"/>
            <w:gridSpan w:val="3"/>
            <w:tcBorders>
              <w:top w:val="single" w:color="000000" w:sz="4" w:space="0"/>
              <w:bottom w:val="single" w:color="000000" w:sz="4" w:space="0"/>
            </w:tcBorders>
            <w:vAlign w:val="bottom"/>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详细地址：</w:t>
            </w:r>
          </w:p>
        </w:tc>
        <w:tc>
          <w:tcPr>
            <w:tcW w:w="6172" w:type="dxa"/>
            <w:gridSpan w:val="3"/>
            <w:tcBorders>
              <w:top w:val="single" w:color="000000" w:sz="4" w:space="0"/>
              <w:bottom w:val="single" w:color="000000" w:sz="4" w:space="0"/>
            </w:tcBorders>
            <w:vAlign w:val="bottom"/>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CellMar>
            <w:top w:w="0" w:type="dxa"/>
            <w:left w:w="108" w:type="dxa"/>
            <w:bottom w:w="0" w:type="dxa"/>
            <w:right w:w="108" w:type="dxa"/>
          </w:tblCellMar>
        </w:tblPrEx>
        <w:trPr>
          <w:jc w:val="center"/>
        </w:trPr>
        <w:tc>
          <w:tcPr>
            <w:tcW w:w="1601" w:type="dxa"/>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联系人：</w:t>
            </w:r>
          </w:p>
        </w:tc>
        <w:tc>
          <w:tcPr>
            <w:tcW w:w="2237" w:type="dxa"/>
            <w:tcBorders>
              <w:top w:val="single" w:color="000000" w:sz="4" w:space="0"/>
              <w:bottom w:val="single" w:color="000000"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rPr>
            </w:pPr>
          </w:p>
        </w:tc>
        <w:tc>
          <w:tcPr>
            <w:tcW w:w="1360" w:type="dxa"/>
            <w:tcBorders>
              <w:top w:val="single" w:color="000000" w:sz="4" w:space="0"/>
            </w:tcBorders>
            <w:vAlign w:val="bottom"/>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电  话：</w:t>
            </w:r>
          </w:p>
        </w:tc>
        <w:tc>
          <w:tcPr>
            <w:tcW w:w="2575" w:type="dxa"/>
            <w:tcBorders>
              <w:top w:val="single" w:color="000000" w:sz="4" w:space="0"/>
              <w:bottom w:val="single" w:color="000000"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rPr>
            </w:pPr>
          </w:p>
        </w:tc>
      </w:tr>
    </w:tbl>
    <w:p>
      <w:pPr>
        <w:spacing w:line="240" w:lineRule="auto"/>
        <w:ind w:firstLine="4200" w:firstLineChars="1750"/>
        <w:rPr>
          <w:rFonts w:asciiTheme="minorEastAsia" w:hAnsiTheme="minorEastAsia" w:eastAsiaTheme="minorEastAsia" w:cstheme="minorEastAsia"/>
        </w:rPr>
        <w:sectPr>
          <w:headerReference r:id="rId8" w:type="default"/>
          <w:footerReference r:id="rId9" w:type="default"/>
          <w:pgSz w:w="11907" w:h="16840"/>
          <w:pgMar w:top="1531" w:right="1418" w:bottom="1361" w:left="1418" w:header="720" w:footer="720" w:gutter="0"/>
          <w:cols w:space="425" w:num="1"/>
          <w:docGrid w:linePitch="285" w:charSpace="0"/>
        </w:sectPr>
      </w:pP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年   月</w:t>
      </w:r>
    </w:p>
    <w:p>
      <w:pPr>
        <w:spacing w:before="120" w:beforeLines="50" w:after="120" w:afterLines="50" w:line="240" w:lineRule="auto"/>
        <w:ind w:firstLine="723"/>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36"/>
          <w:szCs w:val="36"/>
        </w:rPr>
        <w:t>专家评分导航表</w:t>
      </w:r>
    </w:p>
    <w:tbl>
      <w:tblPr>
        <w:tblStyle w:val="24"/>
        <w:tblW w:w="10538"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127"/>
        <w:gridCol w:w="4509"/>
        <w:gridCol w:w="877"/>
        <w:gridCol w:w="2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double" w:color="auto" w:sz="4" w:space="0"/>
              <w:lef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序号</w:t>
            </w:r>
          </w:p>
        </w:tc>
        <w:tc>
          <w:tcPr>
            <w:tcW w:w="6636" w:type="dxa"/>
            <w:gridSpan w:val="2"/>
            <w:tcBorders>
              <w:top w:val="doub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评分项目</w:t>
            </w:r>
          </w:p>
        </w:tc>
        <w:tc>
          <w:tcPr>
            <w:tcW w:w="877" w:type="dxa"/>
            <w:tcBorders>
              <w:top w:val="double" w:color="auto" w:sz="4" w:space="0"/>
              <w:lef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分值</w:t>
            </w:r>
          </w:p>
        </w:tc>
        <w:tc>
          <w:tcPr>
            <w:tcW w:w="2316" w:type="dxa"/>
            <w:tcBorders>
              <w:top w:val="double" w:color="auto" w:sz="4" w:space="0"/>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投标文件导航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left w:val="double" w:color="auto" w:sz="4" w:space="0"/>
              <w:bottom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1</w:t>
            </w:r>
          </w:p>
        </w:tc>
        <w:tc>
          <w:tcPr>
            <w:tcW w:w="2127" w:type="dxa"/>
            <w:tcBorders>
              <w:bottom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价格部分</w:t>
            </w:r>
          </w:p>
        </w:tc>
        <w:tc>
          <w:tcPr>
            <w:tcW w:w="4509" w:type="dxa"/>
            <w:tcBorders>
              <w:left w:val="single" w:color="auto" w:sz="4" w:space="0"/>
              <w:bottom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磋商报价得分＝（评标基准价／有效最终报价）×价格权值(X%)×100</w:t>
            </w:r>
          </w:p>
        </w:tc>
        <w:tc>
          <w:tcPr>
            <w:tcW w:w="877" w:type="dxa"/>
            <w:tcBorders>
              <w:left w:val="single" w:color="auto" w:sz="4" w:space="0"/>
              <w:bottom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restart"/>
            <w:tcBorders>
              <w:top w:val="single" w:color="auto" w:sz="4" w:space="0"/>
              <w:lef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2</w:t>
            </w:r>
          </w:p>
        </w:tc>
        <w:tc>
          <w:tcPr>
            <w:tcW w:w="2127" w:type="dxa"/>
            <w:vMerge w:val="restart"/>
            <w:tcBorders>
              <w:top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技术部分</w:t>
            </w:r>
          </w:p>
        </w:tc>
        <w:tc>
          <w:tcPr>
            <w:tcW w:w="4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1、竞争性磋商文件规定的技术评分内容</w:t>
            </w:r>
          </w:p>
        </w:tc>
        <w:tc>
          <w:tcPr>
            <w:tcW w:w="877" w:type="dxa"/>
            <w:tcBorders>
              <w:top w:val="single" w:color="auto" w:sz="4" w:space="0"/>
              <w:left w:val="single" w:color="auto" w:sz="4" w:space="0"/>
              <w:bottom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continue"/>
            <w:tcBorders>
              <w:lef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jc w:val="center"/>
              <w:rPr>
                <w:rFonts w:hint="default" w:asciiTheme="minorEastAsia" w:hAnsiTheme="minorEastAsia" w:eastAsiaTheme="minorEastAsia" w:cstheme="minorEastAsia"/>
                <w:kern w:val="0"/>
              </w:rPr>
            </w:pPr>
          </w:p>
        </w:tc>
        <w:tc>
          <w:tcPr>
            <w:tcW w:w="2127" w:type="dxa"/>
            <w:vMerge w:val="continue"/>
            <w:tcBorders>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4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2、</w:t>
            </w:r>
          </w:p>
        </w:tc>
        <w:tc>
          <w:tcPr>
            <w:tcW w:w="877" w:type="dxa"/>
            <w:tcBorders>
              <w:top w:val="single" w:color="auto" w:sz="4" w:space="0"/>
              <w:left w:val="single" w:color="auto" w:sz="4" w:space="0"/>
              <w:bottom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continue"/>
            <w:tcBorders>
              <w:left w:val="double" w:color="auto" w:sz="4" w:space="0"/>
              <w:bottom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jc w:val="center"/>
              <w:rPr>
                <w:rFonts w:hint="default" w:asciiTheme="minorEastAsia" w:hAnsiTheme="minorEastAsia" w:eastAsiaTheme="minorEastAsia" w:cstheme="minorEastAsia"/>
                <w:kern w:val="0"/>
              </w:rPr>
            </w:pPr>
          </w:p>
        </w:tc>
        <w:tc>
          <w:tcPr>
            <w:tcW w:w="2127" w:type="dxa"/>
            <w:vMerge w:val="continue"/>
            <w:tcBorders>
              <w:bottom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45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w:t>
            </w:r>
          </w:p>
        </w:tc>
        <w:tc>
          <w:tcPr>
            <w:tcW w:w="877" w:type="dxa"/>
            <w:tcBorders>
              <w:top w:val="single" w:color="auto" w:sz="4" w:space="0"/>
              <w:left w:val="single" w:color="auto" w:sz="4" w:space="0"/>
              <w:bottom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restart"/>
            <w:tcBorders>
              <w:top w:val="single" w:color="auto" w:sz="4" w:space="0"/>
              <w:lef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3</w:t>
            </w:r>
          </w:p>
        </w:tc>
        <w:tc>
          <w:tcPr>
            <w:tcW w:w="2127" w:type="dxa"/>
            <w:vMerge w:val="restart"/>
            <w:tcBorders>
              <w:top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商务部分</w:t>
            </w:r>
          </w:p>
        </w:tc>
        <w:tc>
          <w:tcPr>
            <w:tcW w:w="4509" w:type="dxa"/>
            <w:tcBorders>
              <w:top w:val="single" w:color="auto" w:sz="4" w:space="0"/>
              <w:left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1、竞争性磋商文件规定的商务评分内容</w:t>
            </w:r>
          </w:p>
        </w:tc>
        <w:tc>
          <w:tcPr>
            <w:tcW w:w="877" w:type="dxa"/>
            <w:tcBorders>
              <w:top w:val="single" w:color="auto" w:sz="4" w:space="0"/>
              <w:lef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continue"/>
            <w:tcBorders>
              <w:lef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127" w:type="dxa"/>
            <w:vMerge w:val="continue"/>
            <w:tcBorders>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1680" w:firstLineChars="700"/>
              <w:rPr>
                <w:rFonts w:hint="default" w:asciiTheme="minorEastAsia" w:hAnsiTheme="minorEastAsia" w:eastAsiaTheme="minorEastAsia" w:cstheme="minorEastAsia"/>
                <w:kern w:val="0"/>
              </w:rPr>
            </w:pPr>
          </w:p>
        </w:tc>
        <w:tc>
          <w:tcPr>
            <w:tcW w:w="4509" w:type="dxa"/>
            <w:tcBorders>
              <w:left w:val="sing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2、</w:t>
            </w:r>
          </w:p>
        </w:tc>
        <w:tc>
          <w:tcPr>
            <w:tcW w:w="877" w:type="dxa"/>
            <w:tcBorders>
              <w:lef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continue"/>
            <w:tcBorders>
              <w:left w:val="double" w:color="auto" w:sz="4" w:space="0"/>
              <w:bottom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127" w:type="dxa"/>
            <w:vMerge w:val="continue"/>
            <w:tcBorders>
              <w:bottom w:val="doub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1680" w:firstLineChars="700"/>
              <w:rPr>
                <w:rFonts w:hint="default" w:asciiTheme="minorEastAsia" w:hAnsiTheme="minorEastAsia" w:eastAsiaTheme="minorEastAsia" w:cstheme="minorEastAsia"/>
                <w:kern w:val="0"/>
              </w:rPr>
            </w:pPr>
          </w:p>
        </w:tc>
        <w:tc>
          <w:tcPr>
            <w:tcW w:w="4509" w:type="dxa"/>
            <w:tcBorders>
              <w:left w:val="single" w:color="auto" w:sz="4" w:space="0"/>
              <w:bottom w:val="double" w:color="auto" w:sz="4" w:space="0"/>
              <w:right w:val="sing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w:t>
            </w:r>
          </w:p>
        </w:tc>
        <w:tc>
          <w:tcPr>
            <w:tcW w:w="877" w:type="dxa"/>
            <w:tcBorders>
              <w:left w:val="single" w:color="auto" w:sz="4" w:space="0"/>
              <w:bottom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p>
        </w:tc>
        <w:tc>
          <w:tcPr>
            <w:tcW w:w="2316" w:type="dxa"/>
            <w:tcBorders>
              <w:bottom w:val="double" w:color="auto" w:sz="4" w:space="0"/>
              <w:right w:val="double" w:color="auto" w:sz="4" w:space="0"/>
            </w:tcBorders>
            <w:vAlign w:val="center"/>
          </w:tcPr>
          <w:p>
            <w:pPr>
              <w:keepNext w:val="0"/>
              <w:keepLines w:val="0"/>
              <w:suppressLineNumbers w:val="0"/>
              <w:spacing w:before="120" w:beforeLines="50" w:beforeAutospacing="0" w:after="120" w:afterLines="5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磋商响应文件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页码范围：</w:t>
            </w:r>
          </w:p>
        </w:tc>
      </w:tr>
    </w:tbl>
    <w:p>
      <w:pPr>
        <w:spacing w:line="240" w:lineRule="auto"/>
        <w:ind w:right="420"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磋商供应商：（公章）</w:t>
      </w:r>
    </w:p>
    <w:p>
      <w:pPr>
        <w:widowControl/>
        <w:spacing w:before="120" w:beforeLines="50" w:after="120" w:afterLines="50" w:line="240" w:lineRule="auto"/>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年     月     日</w:t>
      </w:r>
    </w:p>
    <w:p>
      <w:pPr>
        <w:widowControl/>
        <w:spacing w:before="120" w:beforeLines="50" w:after="120" w:afterLines="50" w:line="240" w:lineRule="auto"/>
        <w:ind w:firstLine="480"/>
        <w:jc w:val="center"/>
        <w:rPr>
          <w:rFonts w:asciiTheme="minorEastAsia" w:hAnsiTheme="minorEastAsia" w:eastAsiaTheme="minorEastAsia" w:cstheme="minorEastAsia"/>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640"/>
        <w:jc w:val="center"/>
        <w:rPr>
          <w:rFonts w:asciiTheme="minorEastAsia" w:hAnsiTheme="minorEastAsia" w:eastAsiaTheme="minorEastAsia" w:cstheme="minorEastAsia"/>
          <w:sz w:val="32"/>
          <w:szCs w:val="32"/>
        </w:rPr>
      </w:pPr>
    </w:p>
    <w:p>
      <w:pPr>
        <w:widowControl/>
        <w:spacing w:before="120" w:beforeLines="50" w:after="120" w:afterLines="50" w:line="240" w:lineRule="auto"/>
        <w:ind w:firstLine="880"/>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44"/>
          <w:szCs w:val="44"/>
        </w:rPr>
        <w:t>目  录</w:t>
      </w:r>
    </w:p>
    <w:p>
      <w:pPr>
        <w:spacing w:before="120" w:beforeLines="50" w:after="120" w:afterLines="50" w:line="240" w:lineRule="auto"/>
        <w:ind w:firstLine="880"/>
        <w:jc w:val="center"/>
        <w:rPr>
          <w:rFonts w:asciiTheme="majorEastAsia" w:hAnsiTheme="majorEastAsia" w:eastAsiaTheme="majorEastAsia" w:cstheme="majorEastAsia"/>
          <w:sz w:val="32"/>
          <w:szCs w:val="32"/>
        </w:rPr>
      </w:pPr>
      <w:r>
        <w:rPr>
          <w:rFonts w:hint="eastAsia" w:asciiTheme="majorEastAsia" w:hAnsiTheme="majorEastAsia" w:eastAsiaTheme="majorEastAsia" w:cstheme="majorEastAsia"/>
          <w:sz w:val="44"/>
          <w:szCs w:val="44"/>
        </w:rPr>
        <w:t>（按照投标文件组成内容完善目录明细）</w:t>
      </w:r>
    </w:p>
    <w:p>
      <w:pPr>
        <w:spacing w:before="120" w:beforeLines="50" w:after="120" w:afterLines="50" w:line="240" w:lineRule="auto"/>
        <w:ind w:firstLine="602"/>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第一  报价文件</w:t>
      </w:r>
    </w:p>
    <w:p>
      <w:pPr>
        <w:spacing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（一）报价函</w:t>
      </w:r>
    </w:p>
    <w:p>
      <w:pPr>
        <w:spacing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（二）报价明细表</w:t>
      </w:r>
    </w:p>
    <w:p>
      <w:pPr>
        <w:spacing w:line="240" w:lineRule="auto"/>
        <w:ind w:firstLine="600" w:firstLineChars="250"/>
        <w:rPr>
          <w:rFonts w:asciiTheme="minorEastAsia" w:hAnsiTheme="minorEastAsia" w:eastAsiaTheme="minorEastAsia" w:cstheme="minorEastAsia"/>
          <w:b/>
        </w:rPr>
      </w:pPr>
      <w:r>
        <w:rPr>
          <w:rFonts w:hint="eastAsia" w:asciiTheme="minorEastAsia" w:hAnsiTheme="minorEastAsia" w:eastAsiaTheme="minorEastAsia" w:cstheme="minorEastAsia"/>
          <w:szCs w:val="21"/>
        </w:rPr>
        <w:t>(三) 已标价的工程量清单</w:t>
      </w:r>
    </w:p>
    <w:p>
      <w:pPr>
        <w:widowControl/>
        <w:spacing w:before="120" w:beforeLines="50" w:after="120" w:afterLines="50" w:line="240" w:lineRule="auto"/>
        <w:ind w:firstLine="602"/>
        <w:jc w:val="center"/>
        <w:rPr>
          <w:rFonts w:ascii="宋体" w:hAnsi="宋体" w:eastAsia="宋体" w:cs="宋体"/>
          <w:b/>
          <w:sz w:val="32"/>
          <w:szCs w:val="32"/>
        </w:rPr>
      </w:pPr>
      <w:r>
        <w:rPr>
          <w:rFonts w:hint="eastAsia" w:ascii="宋体" w:hAnsi="宋体" w:eastAsia="宋体" w:cs="宋体"/>
          <w:b/>
          <w:sz w:val="30"/>
          <w:szCs w:val="30"/>
        </w:rPr>
        <w:t>第二  资格性文件</w:t>
      </w:r>
    </w:p>
    <w:p>
      <w:pPr>
        <w:pStyle w:val="63"/>
        <w:numPr>
          <w:ilvl w:val="0"/>
          <w:numId w:val="8"/>
        </w:numPr>
        <w:spacing w:line="240" w:lineRule="auto"/>
        <w:ind w:firstLineChars="0"/>
        <w:rPr>
          <w:rFonts w:ascii="宋体" w:hAnsi="宋体" w:eastAsia="宋体" w:cs="宋体"/>
        </w:rPr>
      </w:pPr>
      <w:r>
        <w:rPr>
          <w:rFonts w:hint="eastAsia" w:ascii="宋体" w:hAnsi="宋体" w:eastAsia="宋体" w:cs="宋体"/>
        </w:rPr>
        <w:t>竞标供应商授权委托书</w:t>
      </w:r>
    </w:p>
    <w:p>
      <w:pPr>
        <w:pStyle w:val="63"/>
        <w:numPr>
          <w:ilvl w:val="0"/>
          <w:numId w:val="8"/>
        </w:numPr>
        <w:spacing w:line="240" w:lineRule="auto"/>
        <w:ind w:firstLineChars="0"/>
        <w:rPr>
          <w:rFonts w:ascii="宋体" w:hAnsi="宋体" w:eastAsia="宋体" w:cs="宋体"/>
        </w:rPr>
      </w:pPr>
      <w:r>
        <w:rPr>
          <w:rFonts w:hint="eastAsia" w:ascii="宋体" w:hAnsi="宋体" w:eastAsia="宋体" w:cs="宋体"/>
        </w:rPr>
        <w:t>一般资格</w:t>
      </w:r>
    </w:p>
    <w:p>
      <w:pPr>
        <w:pStyle w:val="63"/>
        <w:numPr>
          <w:ilvl w:val="0"/>
          <w:numId w:val="9"/>
        </w:numPr>
        <w:spacing w:line="240" w:lineRule="atLeast"/>
        <w:ind w:firstLineChars="0"/>
        <w:jc w:val="both"/>
        <w:rPr>
          <w:rFonts w:ascii="宋体" w:hAnsi="宋体" w:eastAsia="宋体" w:cs="宋体"/>
        </w:rPr>
      </w:pPr>
      <w:r>
        <w:rPr>
          <w:rFonts w:hint="eastAsia" w:ascii="宋体" w:hAnsi="宋体" w:eastAsia="宋体" w:cs="宋体"/>
        </w:rPr>
        <w:t>营业执照、组织机构代码证、税务登记证或三证合一证书</w:t>
      </w:r>
    </w:p>
    <w:p>
      <w:pPr>
        <w:pStyle w:val="63"/>
        <w:numPr>
          <w:ilvl w:val="0"/>
          <w:numId w:val="9"/>
        </w:numPr>
        <w:spacing w:line="240" w:lineRule="atLeast"/>
        <w:ind w:firstLineChars="0"/>
        <w:jc w:val="both"/>
        <w:rPr>
          <w:rFonts w:ascii="宋体" w:hAnsi="宋体" w:eastAsia="宋体" w:cs="宋体"/>
        </w:rPr>
      </w:pPr>
      <w:r>
        <w:rPr>
          <w:rFonts w:hint="eastAsia" w:ascii="宋体" w:hAnsi="宋体" w:eastAsia="宋体" w:cs="宋体"/>
        </w:rPr>
        <w:t>财务状况报告材料：</w:t>
      </w:r>
    </w:p>
    <w:p>
      <w:pPr>
        <w:pStyle w:val="63"/>
        <w:numPr>
          <w:ilvl w:val="0"/>
          <w:numId w:val="9"/>
        </w:numPr>
        <w:spacing w:line="240" w:lineRule="atLeast"/>
        <w:ind w:firstLineChars="0"/>
        <w:jc w:val="both"/>
        <w:rPr>
          <w:rFonts w:ascii="宋体" w:hAnsi="宋体" w:eastAsia="宋体" w:cs="宋体"/>
        </w:rPr>
      </w:pPr>
      <w:r>
        <w:rPr>
          <w:rFonts w:hint="eastAsia" w:ascii="宋体" w:hAnsi="宋体" w:eastAsia="宋体" w:cs="宋体"/>
        </w:rPr>
        <w:t>具备履行合同所必需的设备和专业技术能力的证明材料</w:t>
      </w:r>
    </w:p>
    <w:p>
      <w:pPr>
        <w:pStyle w:val="63"/>
        <w:spacing w:line="240" w:lineRule="atLeast"/>
        <w:ind w:left="720" w:firstLine="0" w:firstLineChars="0"/>
        <w:rPr>
          <w:rFonts w:ascii="宋体" w:hAnsi="宋体" w:eastAsia="宋体" w:cs="宋体"/>
        </w:rPr>
      </w:pPr>
      <w:r>
        <w:rPr>
          <w:rFonts w:hint="eastAsia" w:ascii="宋体" w:hAnsi="宋体" w:eastAsia="宋体" w:cs="宋体"/>
        </w:rPr>
        <w:t>3.1合同履约设备保障体现</w:t>
      </w:r>
    </w:p>
    <w:p>
      <w:pPr>
        <w:pStyle w:val="63"/>
        <w:spacing w:line="240" w:lineRule="atLeast"/>
        <w:ind w:left="720" w:firstLine="0" w:firstLineChars="0"/>
        <w:rPr>
          <w:rFonts w:ascii="宋体" w:hAnsi="宋体" w:eastAsia="宋体" w:cs="宋体"/>
        </w:rPr>
      </w:pPr>
      <w:r>
        <w:rPr>
          <w:rFonts w:hint="eastAsia" w:ascii="宋体" w:hAnsi="宋体" w:eastAsia="宋体" w:cs="宋体"/>
        </w:rPr>
        <w:t>3.2专业技术能力体现</w:t>
      </w:r>
    </w:p>
    <w:p>
      <w:pPr>
        <w:pStyle w:val="63"/>
        <w:spacing w:line="240" w:lineRule="atLeast"/>
        <w:ind w:left="720" w:firstLine="0" w:firstLineChars="0"/>
        <w:rPr>
          <w:rFonts w:ascii="宋体" w:hAnsi="宋体" w:eastAsia="宋体" w:cs="宋体"/>
        </w:rPr>
      </w:pPr>
      <w:r>
        <w:rPr>
          <w:rFonts w:hint="eastAsia" w:ascii="宋体" w:hAnsi="宋体" w:eastAsia="宋体" w:cs="宋体"/>
        </w:rPr>
        <w:t>3.3履约经验体现</w:t>
      </w:r>
    </w:p>
    <w:p>
      <w:pPr>
        <w:pStyle w:val="63"/>
        <w:numPr>
          <w:ilvl w:val="0"/>
          <w:numId w:val="9"/>
        </w:numPr>
        <w:spacing w:line="240" w:lineRule="atLeast"/>
        <w:ind w:firstLineChars="0"/>
        <w:jc w:val="both"/>
        <w:rPr>
          <w:rFonts w:asciiTheme="minorEastAsia" w:hAnsiTheme="minorEastAsia" w:eastAsiaTheme="minorEastAsia" w:cstheme="minorEastAsia"/>
        </w:rPr>
      </w:pPr>
      <w:r>
        <w:rPr>
          <w:rFonts w:hint="eastAsia" w:asciiTheme="minorEastAsia" w:hAnsiTheme="minorEastAsia" w:eastAsiaTheme="minorEastAsia" w:cstheme="minorEastAsia"/>
          <w:color w:val="FF0000"/>
          <w:lang w:val="zh-CN"/>
        </w:rPr>
        <w:t>提供保证金已交纳的依据</w:t>
      </w:r>
    </w:p>
    <w:p>
      <w:pPr>
        <w:pStyle w:val="63"/>
        <w:numPr>
          <w:ilvl w:val="0"/>
          <w:numId w:val="9"/>
        </w:numPr>
        <w:spacing w:line="240" w:lineRule="auto"/>
        <w:ind w:firstLineChars="0"/>
        <w:jc w:val="both"/>
        <w:rPr>
          <w:rFonts w:ascii="宋体" w:hAnsi="宋体" w:eastAsia="宋体" w:cs="宋体"/>
        </w:rPr>
      </w:pPr>
      <w:r>
        <w:rPr>
          <w:rFonts w:hint="eastAsia" w:ascii="宋体" w:hAnsi="宋体" w:eastAsia="宋体" w:cs="宋体"/>
        </w:rPr>
        <w:t>竞标截止时间前月的依法缴纳税收和社会保障资金的相关凭证</w:t>
      </w:r>
    </w:p>
    <w:p>
      <w:pPr>
        <w:pStyle w:val="63"/>
        <w:numPr>
          <w:ilvl w:val="0"/>
          <w:numId w:val="9"/>
        </w:numPr>
        <w:spacing w:line="240" w:lineRule="auto"/>
        <w:ind w:firstLineChars="0"/>
        <w:jc w:val="both"/>
        <w:rPr>
          <w:rFonts w:ascii="宋体" w:hAnsi="宋体" w:eastAsia="宋体" w:cs="宋体"/>
        </w:rPr>
      </w:pPr>
      <w:r>
        <w:rPr>
          <w:rFonts w:hint="eastAsia" w:ascii="宋体" w:hAnsi="宋体" w:eastAsia="宋体" w:cs="宋体"/>
        </w:rPr>
        <w:t>其他法规规定的需要提供的资料</w:t>
      </w:r>
      <w:r>
        <w:rPr>
          <w:rFonts w:hint="eastAsia" w:asciiTheme="minorEastAsia" w:hAnsiTheme="minorEastAsia" w:eastAsiaTheme="minorEastAsia" w:cstheme="minorEastAsia"/>
        </w:rPr>
        <w:t>（包含供应商信用查询截屏证明文件等）</w:t>
      </w:r>
    </w:p>
    <w:p>
      <w:pPr>
        <w:pStyle w:val="63"/>
        <w:numPr>
          <w:ilvl w:val="0"/>
          <w:numId w:val="8"/>
        </w:numPr>
        <w:spacing w:line="240" w:lineRule="auto"/>
        <w:ind w:firstLineChars="0"/>
        <w:jc w:val="both"/>
        <w:rPr>
          <w:rFonts w:ascii="宋体" w:hAnsi="宋体" w:eastAsia="宋体" w:cs="宋体"/>
        </w:rPr>
      </w:pPr>
      <w:r>
        <w:rPr>
          <w:rFonts w:hint="eastAsia" w:ascii="宋体" w:hAnsi="宋体" w:eastAsia="宋体" w:cs="宋体"/>
        </w:rPr>
        <w:t>专业资格材料</w:t>
      </w:r>
    </w:p>
    <w:p>
      <w:pPr>
        <w:pStyle w:val="63"/>
        <w:numPr>
          <w:ilvl w:val="0"/>
          <w:numId w:val="8"/>
        </w:numPr>
        <w:spacing w:line="240" w:lineRule="auto"/>
        <w:ind w:firstLineChars="0"/>
        <w:jc w:val="both"/>
        <w:rPr>
          <w:rFonts w:ascii="宋体" w:hAnsi="宋体" w:eastAsia="宋体" w:cs="宋体"/>
        </w:rPr>
      </w:pPr>
      <w:r>
        <w:rPr>
          <w:rFonts w:hint="eastAsia" w:ascii="宋体" w:hAnsi="宋体" w:eastAsia="宋体" w:cs="宋体"/>
        </w:rPr>
        <w:t>联合体竞标协议书</w:t>
      </w:r>
    </w:p>
    <w:p>
      <w:pPr>
        <w:spacing w:line="240" w:lineRule="auto"/>
        <w:ind w:firstLine="480"/>
        <w:rPr>
          <w:rFonts w:ascii="宋体" w:hAnsi="宋体" w:eastAsia="宋体" w:cs="宋体"/>
        </w:rPr>
      </w:pPr>
    </w:p>
    <w:p>
      <w:pPr>
        <w:spacing w:line="0" w:lineRule="atLeast"/>
        <w:ind w:firstLine="602"/>
        <w:jc w:val="center"/>
        <w:rPr>
          <w:rFonts w:cs="宋体" w:asciiTheme="minorEastAsia" w:hAnsiTheme="minorEastAsia" w:eastAsiaTheme="minorEastAsia"/>
          <w:b/>
        </w:rPr>
      </w:pPr>
      <w:r>
        <w:rPr>
          <w:rFonts w:hint="eastAsia" w:cs="宋体" w:asciiTheme="minorEastAsia" w:hAnsiTheme="minorEastAsia" w:eastAsiaTheme="minorEastAsia"/>
          <w:b/>
          <w:sz w:val="30"/>
          <w:szCs w:val="30"/>
        </w:rPr>
        <w:t>第三  响应性文件</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（一）</w:t>
      </w:r>
      <w:r>
        <w:rPr>
          <w:rFonts w:hint="eastAsia" w:asciiTheme="minorEastAsia" w:hAnsiTheme="minorEastAsia" w:eastAsiaTheme="minorEastAsia" w:cstheme="minorEastAsia"/>
        </w:rPr>
        <w:t>竞争性磋商采购文件实质性要求响应</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政府采购竞标供应商实质性响应符合审查表</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（二）</w:t>
      </w:r>
      <w:r>
        <w:rPr>
          <w:rFonts w:hint="eastAsia" w:ascii="宋体" w:hAnsi="宋体" w:eastAsia="宋体" w:cs="宋体"/>
        </w:rPr>
        <w:t>响应</w:t>
      </w:r>
      <w:r>
        <w:rPr>
          <w:rFonts w:hint="eastAsia" w:cs="宋体" w:asciiTheme="minorEastAsia" w:hAnsiTheme="minorEastAsia" w:eastAsiaTheme="minorEastAsia"/>
        </w:rPr>
        <w:t>文件技术、商务响应内容信息</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（三）与采购项目相匹配的证书</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（四））</w:t>
      </w:r>
      <w:r>
        <w:rPr>
          <w:rFonts w:hint="eastAsia" w:ascii="宋体" w:hAnsi="宋体" w:eastAsia="宋体" w:cs="宋体"/>
        </w:rPr>
        <w:t>竞</w:t>
      </w:r>
      <w:r>
        <w:rPr>
          <w:rFonts w:hint="eastAsia" w:cs="宋体" w:asciiTheme="minorEastAsia" w:hAnsiTheme="minorEastAsia" w:eastAsiaTheme="minorEastAsia"/>
        </w:rPr>
        <w:t>标产品综合情况证明材料</w:t>
      </w:r>
    </w:p>
    <w:p>
      <w:pPr>
        <w:spacing w:line="0" w:lineRule="atLeast"/>
        <w:ind w:firstLine="480"/>
        <w:rPr>
          <w:rFonts w:asciiTheme="minorEastAsia" w:hAnsiTheme="minorEastAsia" w:eastAsiaTheme="minorEastAsia" w:cstheme="minorEastAsia"/>
        </w:rPr>
      </w:pPr>
      <w:r>
        <w:rPr>
          <w:rFonts w:hint="eastAsia" w:cs="宋体" w:asciiTheme="minorEastAsia" w:hAnsiTheme="minorEastAsia" w:eastAsiaTheme="minorEastAsia"/>
        </w:rPr>
        <w:t>1.</w:t>
      </w:r>
      <w:r>
        <w:rPr>
          <w:rFonts w:hint="eastAsia" w:asciiTheme="minorEastAsia" w:hAnsiTheme="minorEastAsia" w:eastAsiaTheme="minorEastAsia" w:cstheme="minorEastAsia"/>
        </w:rPr>
        <w:t xml:space="preserve"> 企业综合实力的证明文件</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2.</w:t>
      </w:r>
      <w:r>
        <w:rPr>
          <w:rFonts w:hint="eastAsia" w:asciiTheme="minorEastAsia" w:hAnsiTheme="minorEastAsia" w:eastAsiaTheme="minorEastAsia" w:cstheme="minorEastAsia"/>
          <w:color w:val="FF0000"/>
        </w:rPr>
        <w:t>项目的阐述、演示、样品展示</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（五）</w:t>
      </w:r>
      <w:r>
        <w:rPr>
          <w:rFonts w:hint="eastAsia" w:ascii="宋体" w:hAnsi="宋体" w:eastAsia="宋体" w:cs="宋体"/>
        </w:rPr>
        <w:t>投</w:t>
      </w:r>
      <w:r>
        <w:rPr>
          <w:rFonts w:hint="eastAsia" w:cs="宋体" w:asciiTheme="minorEastAsia" w:hAnsiTheme="minorEastAsia" w:eastAsiaTheme="minorEastAsia"/>
        </w:rPr>
        <w:t>标截止时间前月同类或类似项目业绩情况</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（六）声明及承诺</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1.参加政府采购活动前3年内在经营活动中没有重大违法记录的书面声明（格式附后）</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2.</w:t>
      </w:r>
      <w:r>
        <w:rPr>
          <w:rFonts w:hint="eastAsia" w:ascii="宋体" w:hAnsi="宋体" w:eastAsia="宋体" w:cs="宋体"/>
        </w:rPr>
        <w:t>竞</w:t>
      </w:r>
      <w:r>
        <w:rPr>
          <w:rFonts w:hint="eastAsia" w:cs="宋体" w:asciiTheme="minorEastAsia" w:hAnsiTheme="minorEastAsia" w:eastAsiaTheme="minorEastAsia"/>
        </w:rPr>
        <w:t>标人遵守政府采购法规的声明</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3.供应商信用记录承诺书</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4.银行保函承诺书</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5.投标保证保险承诺书</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（七）</w:t>
      </w:r>
      <w:r>
        <w:rPr>
          <w:rFonts w:hint="eastAsia" w:asciiTheme="minorEastAsia" w:hAnsiTheme="minorEastAsia" w:eastAsiaTheme="minorEastAsia" w:cstheme="minorEastAsia"/>
        </w:rPr>
        <w:t>优惠性政策情况</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1.</w:t>
      </w:r>
      <w:r>
        <w:rPr>
          <w:rFonts w:hint="eastAsia" w:asciiTheme="minorEastAsia" w:hAnsiTheme="minorEastAsia" w:eastAsiaTheme="minorEastAsia" w:cstheme="minorEastAsia"/>
          <w:color w:val="FF0000"/>
        </w:rPr>
        <w:t>中小企业声明函</w:t>
      </w:r>
      <w:r>
        <w:rPr>
          <w:rFonts w:hint="eastAsia" w:cs="宋体" w:asciiTheme="minorEastAsia" w:hAnsiTheme="minorEastAsia" w:eastAsiaTheme="minorEastAsia"/>
        </w:rPr>
        <w:t>（格式附后）</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2.节能环保产品声明及证明材料</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3.残疾人福利性单位声明函（格式附后）</w:t>
      </w:r>
    </w:p>
    <w:p>
      <w:pPr>
        <w:spacing w:line="0" w:lineRule="atLeast"/>
        <w:ind w:firstLine="480"/>
        <w:rPr>
          <w:rFonts w:cs="宋体" w:asciiTheme="minorEastAsia" w:hAnsiTheme="minorEastAsia" w:eastAsiaTheme="minorEastAsia"/>
        </w:rPr>
      </w:pPr>
      <w:r>
        <w:rPr>
          <w:rFonts w:hint="eastAsia" w:cs="宋体" w:asciiTheme="minorEastAsia" w:hAnsiTheme="minorEastAsia" w:eastAsiaTheme="minorEastAsia"/>
        </w:rPr>
        <w:t>4.监狱企业声明函（格式附后）</w:t>
      </w:r>
    </w:p>
    <w:p>
      <w:pPr>
        <w:spacing w:line="240" w:lineRule="auto"/>
        <w:ind w:firstLine="480"/>
        <w:rPr>
          <w:rFonts w:asciiTheme="minorEastAsia" w:hAnsiTheme="minorEastAsia" w:eastAsiaTheme="minorEastAsia" w:cstheme="minorEastAsia"/>
        </w:rPr>
      </w:pPr>
      <w:r>
        <w:rPr>
          <w:rFonts w:hint="eastAsia" w:cs="宋体" w:asciiTheme="minorEastAsia" w:hAnsiTheme="minorEastAsia" w:eastAsiaTheme="minorEastAsia"/>
        </w:rPr>
        <w:t>（八）施工方案</w:t>
      </w: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602"/>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第四    其他</w:t>
      </w:r>
    </w:p>
    <w:p>
      <w:pPr>
        <w:spacing w:line="240" w:lineRule="auto"/>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1.竞标供应商认为与采购项目相关的其他佐证文件、声明及承诺（格式自拟，复印或扫描件须加盖竞标供应商公章）：非国家行政机关出具的证明文件，由专家专家磋商小组评审其有效性。</w:t>
      </w: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before="120" w:beforeLines="50" w:after="120" w:afterLines="50" w:line="240" w:lineRule="auto"/>
        <w:ind w:firstLine="602"/>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第五 备选方案</w:t>
      </w:r>
    </w:p>
    <w:p>
      <w:pPr>
        <w:spacing w:line="240" w:lineRule="auto"/>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1.竞争性磋商采购文件允许的备选方案相关佐证文件</w:t>
      </w:r>
      <w:r>
        <w:rPr>
          <w:rFonts w:hint="eastAsia" w:asciiTheme="minorEastAsia" w:hAnsiTheme="minorEastAsia" w:eastAsiaTheme="minorEastAsia" w:cstheme="minorEastAsia"/>
        </w:rPr>
        <w:t>（格式自拟）：复印或扫描件须加盖竞标供应商公章，非国家行政机关出具的证明文件，由专家专家磋商小组评审其有效性。</w:t>
      </w: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widowControl/>
        <w:spacing w:line="240" w:lineRule="auto"/>
        <w:ind w:firstLine="482"/>
        <w:rPr>
          <w:rFonts w:asciiTheme="minorEastAsia" w:hAnsiTheme="minorEastAsia" w:eastAsiaTheme="minorEastAsia" w:cstheme="minorEastAsia"/>
        </w:rPr>
      </w:pPr>
      <w:r>
        <w:rPr>
          <w:rFonts w:hint="eastAsia" w:cs="宋体" w:asciiTheme="minorEastAsia" w:hAnsiTheme="minorEastAsia" w:eastAsiaTheme="minorEastAsia"/>
          <w:b/>
          <w:kern w:val="0"/>
        </w:rPr>
        <w:t>特别说明：因政府采购项目的灵活多样性，佐证文件的类型和范围可以是国家机关单位的有效报告、证书及生产厂家的声明或者是供应商的声明承诺和说明，根据项目属性及招标要求由评标委员会判定佐证文件的有效性。</w:t>
      </w:r>
    </w:p>
    <w:p>
      <w:pPr>
        <w:spacing w:line="240" w:lineRule="auto"/>
        <w:ind w:firstLine="480"/>
        <w:rPr>
          <w:rFonts w:asciiTheme="minorEastAsia" w:hAnsiTheme="minorEastAsia" w:eastAsiaTheme="minorEastAsia" w:cstheme="minorEastAsia"/>
        </w:rPr>
        <w:sectPr>
          <w:pgSz w:w="11907" w:h="16840"/>
          <w:pgMar w:top="1531" w:right="1418" w:bottom="1361" w:left="1418" w:header="720" w:footer="720" w:gutter="0"/>
          <w:cols w:space="425" w:num="1"/>
          <w:docGrid w:linePitch="285" w:charSpace="0"/>
        </w:sectPr>
      </w:pPr>
    </w:p>
    <w:p>
      <w:pPr>
        <w:spacing w:before="120" w:beforeLines="50" w:after="120" w:afterLines="50" w:line="240" w:lineRule="auto"/>
        <w:ind w:firstLine="723"/>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6"/>
          <w:szCs w:val="36"/>
        </w:rPr>
        <w:t>第一     报价文件</w:t>
      </w:r>
    </w:p>
    <w:p>
      <w:pPr>
        <w:spacing w:line="240" w:lineRule="auto"/>
        <w:ind w:left="-12" w:leftChars="-5" w:firstLine="11" w:firstLineChars="3"/>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(一)报 价 函</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一、竞标报价</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1.我公司就</w:t>
      </w:r>
      <w:r>
        <w:rPr>
          <w:rFonts w:hint="eastAsia" w:asciiTheme="minorEastAsia" w:hAnsiTheme="minorEastAsia" w:eastAsiaTheme="minorEastAsia" w:cstheme="minorEastAsia"/>
          <w:u w:val="single"/>
        </w:rPr>
        <w:t xml:space="preserve"> （项目名称）</w:t>
      </w:r>
      <w:r>
        <w:rPr>
          <w:rFonts w:hint="eastAsia" w:asciiTheme="minorEastAsia" w:hAnsiTheme="minorEastAsia" w:eastAsiaTheme="minorEastAsia" w:cstheme="minorEastAsia"/>
        </w:rPr>
        <w:t>的竞标初始报价为（大写）：</w:t>
      </w:r>
      <w:r>
        <w:rPr>
          <w:rFonts w:hint="eastAsia" w:asciiTheme="minorEastAsia" w:hAnsiTheme="minorEastAsia" w:eastAsiaTheme="minorEastAsia" w:cstheme="minorEastAsia"/>
          <w:u w:val="single"/>
        </w:rPr>
        <w:t xml:space="preserve"> 零万零千零百零拾  </w:t>
      </w:r>
      <w:r>
        <w:rPr>
          <w:rFonts w:hint="eastAsia" w:asciiTheme="minorEastAsia" w:hAnsiTheme="minorEastAsia" w:eastAsiaTheme="minorEastAsia" w:cstheme="minorEastAsia"/>
        </w:rPr>
        <w:t>元人民币，小写：</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元，安全文明措施费为：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本报价为完成施工图纸（工程量清单）内容的包干价，质量要求满足国家相关施工质量验收规范标准。合同价以最终报价（或最终综合单位）为准，最终报价在竞标有效期内固定不变，并在合同有效期内不受利率波动的影响。</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2.工期：</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日历天。</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3.投标有效期：。</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4.质保期：。</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5.投标保证金：。</w:t>
      </w:r>
    </w:p>
    <w:p>
      <w:pPr>
        <w:spacing w:before="120" w:beforeLines="50" w:after="120" w:afterLines="50" w:line="240" w:lineRule="auto"/>
        <w:ind w:left="-12" w:leftChars="-5" w:firstLine="491" w:firstLineChars="205"/>
        <w:rPr>
          <w:rFonts w:asciiTheme="minorEastAsia" w:hAnsiTheme="minorEastAsia" w:eastAsiaTheme="minorEastAsia" w:cstheme="minorEastAsia"/>
          <w:u w:val="single"/>
        </w:rPr>
      </w:pPr>
      <w:r>
        <w:rPr>
          <w:rFonts w:hint="eastAsia" w:asciiTheme="minorEastAsia" w:hAnsiTheme="minorEastAsia" w:eastAsiaTheme="minorEastAsia" w:cstheme="minorEastAsia"/>
        </w:rPr>
        <w:t>6.其他：</w:t>
      </w:r>
      <w:r>
        <w:rPr>
          <w:rFonts w:hint="eastAsia" w:asciiTheme="minorEastAsia" w:hAnsiTheme="minorEastAsia" w:eastAsiaTheme="minorEastAsia" w:cstheme="minorEastAsia"/>
          <w:u w:val="single"/>
        </w:rPr>
        <w:t xml:space="preserve">              。</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二、递交资料</w:t>
      </w:r>
    </w:p>
    <w:p>
      <w:pPr>
        <w:spacing w:before="240" w:beforeLines="10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响应文件正本</w:t>
      </w:r>
      <w:r>
        <w:rPr>
          <w:rFonts w:hint="eastAsia" w:asciiTheme="minorEastAsia" w:hAnsiTheme="minorEastAsia" w:eastAsiaTheme="minorEastAsia" w:cstheme="minorEastAsia"/>
          <w:u w:val="single"/>
        </w:rPr>
        <w:t xml:space="preserve">   1  </w:t>
      </w:r>
      <w:r>
        <w:rPr>
          <w:rFonts w:hint="eastAsia" w:asciiTheme="minorEastAsia" w:hAnsiTheme="minorEastAsia" w:eastAsiaTheme="minorEastAsia" w:cstheme="minorEastAsia"/>
        </w:rPr>
        <w:t>份，副本</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份,电子响应文件</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份。</w:t>
      </w:r>
    </w:p>
    <w:p>
      <w:pPr>
        <w:spacing w:before="120" w:beforeLines="50" w:after="120" w:afterLines="50"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三、相关承诺</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1.最终报价在法律法规及竞争性磋商采购文件规定的投标有效期内有效。</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2.我方不是采购人的附属机构；在获知本项目采购信息后，与采购人聘请的为此项目提供咨询服务的公司及其附属机构没有任何联系。</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3.我公司已详细审查全部竞争性磋商采购文件及有关的澄清/修改文件，完全理解和同意，并保证遵守竞争性磋商采购文件有关条款规定。</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4.保证在中标后忠实地执行与采购人所签署的合同，并承担合同规定的责任义务。保证在中标后按照竞争性磋商采购文件的规定支付中标服务费。</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5.承诺应贵方要求提供任何与该项目投标有关的数据、情况和技术资料。</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6.承诺与为采购人采购本次招标的产品进行设计、编制规范和其他文件所委托的咨询公司或其附属机构无任何直接或间接的关联。</w:t>
      </w:r>
    </w:p>
    <w:p>
      <w:pPr>
        <w:spacing w:before="120" w:beforeLines="50" w:after="120" w:afterLines="50" w:line="240" w:lineRule="auto"/>
        <w:ind w:left="-12" w:leftChars="-5" w:firstLine="491" w:firstLineChars="205"/>
        <w:rPr>
          <w:rFonts w:asciiTheme="minorEastAsia" w:hAnsiTheme="minorEastAsia" w:eastAsiaTheme="minorEastAsia" w:cstheme="minorEastAsia"/>
        </w:rPr>
      </w:pPr>
      <w:r>
        <w:rPr>
          <w:rFonts w:hint="eastAsia" w:asciiTheme="minorEastAsia" w:hAnsiTheme="minorEastAsia" w:eastAsiaTheme="minorEastAsia" w:cstheme="minorEastAsia"/>
        </w:rPr>
        <w:t>7.本响应文件提供的报价、资格、技术、商务等文件均真实、有效、准确。若有违背，我方愿意承担由此而产生的一切后果。</w:t>
      </w:r>
    </w:p>
    <w:p>
      <w:pPr>
        <w:spacing w:before="120" w:beforeLines="50" w:after="120" w:afterLines="50" w:line="240" w:lineRule="auto"/>
        <w:ind w:left="-12" w:leftChars="-5" w:firstLine="491" w:firstLineChars="205"/>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w:t>
      </w:r>
    </w:p>
    <w:p>
      <w:pPr>
        <w:spacing w:before="120" w:beforeLines="50" w:after="120" w:afterLines="50" w:line="240" w:lineRule="auto"/>
        <w:ind w:left="-12" w:leftChars="-5" w:firstLine="491" w:firstLineChars="205"/>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spacing w:before="120" w:beforeLines="50" w:after="120" w:afterLines="50" w:line="240" w:lineRule="auto"/>
        <w:ind w:left="-12" w:leftChars="-5" w:firstLine="491" w:firstLineChars="205"/>
        <w:jc w:val="center"/>
        <w:rPr>
          <w:rFonts w:asciiTheme="minorEastAsia" w:hAnsiTheme="minorEastAsia" w:eastAsiaTheme="minorEastAsia" w:cstheme="minorEastAsia"/>
        </w:rPr>
        <w:sectPr>
          <w:pgSz w:w="11907" w:h="16840"/>
          <w:pgMar w:top="1531" w:right="1418" w:bottom="1361" w:left="1418" w:header="720" w:footer="720" w:gutter="0"/>
          <w:cols w:space="425" w:num="1"/>
          <w:docGrid w:linePitch="285" w:charSpace="0"/>
        </w:sectPr>
      </w:pPr>
      <w:r>
        <w:rPr>
          <w:rFonts w:hint="eastAsia" w:asciiTheme="minorEastAsia" w:hAnsiTheme="minorEastAsia" w:eastAsiaTheme="minorEastAsia" w:cstheme="minorEastAsia"/>
        </w:rPr>
        <w:t xml:space="preserve">            竞标日期：</w:t>
      </w:r>
    </w:p>
    <w:p>
      <w:pPr>
        <w:spacing w:line="240" w:lineRule="auto"/>
        <w:ind w:firstLine="0" w:firstLineChars="0"/>
        <w:jc w:val="both"/>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spacing w:line="240" w:lineRule="auto"/>
        <w:ind w:left="-12" w:leftChars="-5" w:firstLine="491" w:firstLineChars="205"/>
        <w:jc w:val="right"/>
        <w:rPr>
          <w:rFonts w:asciiTheme="minorEastAsia" w:hAnsiTheme="minorEastAsia" w:eastAsiaTheme="minorEastAsia" w:cstheme="minorEastAsia"/>
        </w:rPr>
      </w:pPr>
    </w:p>
    <w:p>
      <w:pPr>
        <w:spacing w:line="240" w:lineRule="auto"/>
        <w:ind w:left="-12" w:leftChars="-5" w:firstLine="10" w:firstLineChars="3"/>
        <w:jc w:val="center"/>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（二）报价明细表（施工图招标）</w:t>
      </w:r>
    </w:p>
    <w:p>
      <w:pPr>
        <w:spacing w:line="240" w:lineRule="auto"/>
        <w:ind w:left="-12" w:leftChars="-5" w:firstLine="10" w:firstLineChars="3"/>
        <w:jc w:val="center"/>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（参考格式）</w:t>
      </w:r>
    </w:p>
    <w:p>
      <w:pPr>
        <w:pStyle w:val="10"/>
        <w:spacing w:line="24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项目名称：                                                                                单位：元</w:t>
      </w:r>
    </w:p>
    <w:tbl>
      <w:tblPr>
        <w:tblStyle w:val="23"/>
        <w:tblW w:w="12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994"/>
        <w:gridCol w:w="992"/>
        <w:gridCol w:w="2245"/>
        <w:gridCol w:w="1247"/>
        <w:gridCol w:w="1417"/>
        <w:gridCol w:w="2135"/>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11" w:type="dxa"/>
            <w:vMerge w:val="restart"/>
            <w:vAlign w:val="center"/>
          </w:tcPr>
          <w:p>
            <w:pPr>
              <w:pStyle w:val="10"/>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序号</w:t>
            </w:r>
          </w:p>
        </w:tc>
        <w:tc>
          <w:tcPr>
            <w:tcW w:w="1994" w:type="dxa"/>
            <w:vMerge w:val="restart"/>
            <w:vAlign w:val="center"/>
          </w:tcPr>
          <w:p>
            <w:pPr>
              <w:pStyle w:val="10"/>
              <w:keepNext w:val="0"/>
              <w:keepLines w:val="0"/>
              <w:suppressLineNumbers w:val="0"/>
              <w:spacing w:before="0" w:beforeAutospacing="0" w:after="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单位工程名称</w:t>
            </w:r>
          </w:p>
        </w:tc>
        <w:tc>
          <w:tcPr>
            <w:tcW w:w="992" w:type="dxa"/>
            <w:vMerge w:val="restart"/>
            <w:vAlign w:val="center"/>
          </w:tcPr>
          <w:p>
            <w:pPr>
              <w:pStyle w:val="10"/>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投标总报价</w:t>
            </w:r>
          </w:p>
        </w:tc>
        <w:tc>
          <w:tcPr>
            <w:tcW w:w="7044" w:type="dxa"/>
            <w:gridSpan w:val="4"/>
            <w:vAlign w:val="center"/>
          </w:tcPr>
          <w:p>
            <w:pPr>
              <w:pStyle w:val="10"/>
              <w:keepNext w:val="0"/>
              <w:keepLines w:val="0"/>
              <w:suppressLineNumbers w:val="0"/>
              <w:spacing w:before="0" w:beforeAutospacing="0" w:after="0" w:afterAutospacing="0" w:line="240" w:lineRule="auto"/>
              <w:ind w:left="0" w:right="0" w:firstLine="491" w:firstLineChars="205"/>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投标报价组成</w:t>
            </w:r>
          </w:p>
        </w:tc>
        <w:tc>
          <w:tcPr>
            <w:tcW w:w="2262" w:type="dxa"/>
            <w:vMerge w:val="restart"/>
            <w:vAlign w:val="center"/>
          </w:tcPr>
          <w:p>
            <w:pPr>
              <w:pStyle w:val="10"/>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其他</w:t>
            </w:r>
          </w:p>
          <w:p>
            <w:pPr>
              <w:pStyle w:val="10"/>
              <w:keepNext w:val="0"/>
              <w:keepLines w:val="0"/>
              <w:suppressLineNumbers w:val="0"/>
              <w:spacing w:before="0" w:beforeAutospacing="0" w:after="0" w:afterAutospacing="0" w:line="240" w:lineRule="auto"/>
              <w:ind w:left="0" w:right="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611" w:type="dxa"/>
            <w:vMerge w:val="continue"/>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994" w:type="dxa"/>
            <w:vMerge w:val="continue"/>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992" w:type="dxa"/>
            <w:vMerge w:val="continue"/>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45" w:type="dxa"/>
            <w:vAlign w:val="center"/>
          </w:tcPr>
          <w:p>
            <w:pPr>
              <w:pStyle w:val="10"/>
              <w:keepNext w:val="0"/>
              <w:keepLines w:val="0"/>
              <w:suppressLineNumbers w:val="0"/>
              <w:spacing w:before="0" w:beforeAutospacing="0" w:after="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直接费</w:t>
            </w:r>
          </w:p>
        </w:tc>
        <w:tc>
          <w:tcPr>
            <w:tcW w:w="1247" w:type="dxa"/>
            <w:vAlign w:val="center"/>
          </w:tcPr>
          <w:p>
            <w:pPr>
              <w:pStyle w:val="10"/>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间接费</w:t>
            </w:r>
          </w:p>
        </w:tc>
        <w:tc>
          <w:tcPr>
            <w:tcW w:w="1417" w:type="dxa"/>
            <w:vAlign w:val="center"/>
          </w:tcPr>
          <w:p>
            <w:pPr>
              <w:pStyle w:val="10"/>
              <w:keepNext w:val="0"/>
              <w:keepLines w:val="0"/>
              <w:suppressLineNumbers w:val="0"/>
              <w:spacing w:before="0" w:beforeAutospacing="0" w:after="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利润</w:t>
            </w:r>
          </w:p>
        </w:tc>
        <w:tc>
          <w:tcPr>
            <w:tcW w:w="2135" w:type="dxa"/>
            <w:vAlign w:val="center"/>
          </w:tcPr>
          <w:p>
            <w:pPr>
              <w:pStyle w:val="10"/>
              <w:keepNext w:val="0"/>
              <w:keepLines w:val="0"/>
              <w:suppressLineNumbers w:val="0"/>
              <w:spacing w:before="0" w:beforeAutospacing="0" w:after="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税金</w:t>
            </w:r>
          </w:p>
        </w:tc>
        <w:tc>
          <w:tcPr>
            <w:tcW w:w="2262" w:type="dxa"/>
            <w:vMerge w:val="continue"/>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11" w:type="dxa"/>
            <w:vAlign w:val="center"/>
          </w:tcPr>
          <w:p>
            <w:pPr>
              <w:pStyle w:val="10"/>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1</w:t>
            </w:r>
          </w:p>
        </w:tc>
        <w:tc>
          <w:tcPr>
            <w:tcW w:w="1994"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99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4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24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41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13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6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11" w:type="dxa"/>
            <w:vAlign w:val="center"/>
          </w:tcPr>
          <w:p>
            <w:pPr>
              <w:pStyle w:val="10"/>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2</w:t>
            </w:r>
          </w:p>
        </w:tc>
        <w:tc>
          <w:tcPr>
            <w:tcW w:w="1994"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99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4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24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41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13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6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11" w:type="dxa"/>
            <w:vAlign w:val="center"/>
          </w:tcPr>
          <w:p>
            <w:pPr>
              <w:pStyle w:val="10"/>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c>
          <w:tcPr>
            <w:tcW w:w="1994"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99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4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24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41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13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6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11" w:type="dxa"/>
            <w:vAlign w:val="center"/>
          </w:tcPr>
          <w:p>
            <w:pPr>
              <w:pStyle w:val="10"/>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w:t>
            </w:r>
          </w:p>
        </w:tc>
        <w:tc>
          <w:tcPr>
            <w:tcW w:w="1994"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99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4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24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41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13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6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05" w:type="dxa"/>
            <w:gridSpan w:val="2"/>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合计：</w:t>
            </w:r>
          </w:p>
        </w:tc>
        <w:tc>
          <w:tcPr>
            <w:tcW w:w="99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4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24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1417"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135"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c>
          <w:tcPr>
            <w:tcW w:w="2262" w:type="dxa"/>
            <w:vAlign w:val="center"/>
          </w:tcPr>
          <w:p>
            <w:pPr>
              <w:pStyle w:val="10"/>
              <w:keepNext w:val="0"/>
              <w:keepLines w:val="0"/>
              <w:suppressLineNumbers w:val="0"/>
              <w:spacing w:before="0" w:beforeAutospacing="0" w:after="0" w:afterAutospacing="0" w:line="240" w:lineRule="auto"/>
              <w:ind w:left="0" w:right="0" w:firstLine="491" w:firstLineChars="205"/>
              <w:rPr>
                <w:rFonts w:hint="default" w:asciiTheme="minorEastAsia" w:hAnsiTheme="minorEastAsia" w:eastAsiaTheme="minorEastAsia" w:cstheme="minorEastAsia"/>
                <w:szCs w:val="24"/>
              </w:rPr>
            </w:pPr>
          </w:p>
        </w:tc>
      </w:tr>
    </w:tbl>
    <w:p>
      <w:pPr>
        <w:adjustRightInd w:val="0"/>
        <w:spacing w:line="240" w:lineRule="auto"/>
        <w:ind w:firstLine="960" w:firstLineChars="400"/>
        <w:rPr>
          <w:rFonts w:asciiTheme="minorEastAsia" w:hAnsiTheme="minorEastAsia" w:eastAsiaTheme="minorEastAsia" w:cstheme="minorEastAsia"/>
        </w:rPr>
      </w:pPr>
    </w:p>
    <w:p>
      <w:pPr>
        <w:adjustRightInd w:val="0"/>
        <w:spacing w:line="240" w:lineRule="auto"/>
        <w:ind w:firstLine="480"/>
        <w:jc w:val="right"/>
        <w:rPr>
          <w:rFonts w:asciiTheme="minorEastAsia" w:hAnsiTheme="minorEastAsia" w:eastAsiaTheme="minorEastAsia" w:cstheme="minorEastAsia"/>
        </w:rPr>
      </w:pPr>
    </w:p>
    <w:p>
      <w:pPr>
        <w:adjustRightInd w:val="0"/>
        <w:spacing w:line="240" w:lineRule="auto"/>
        <w:ind w:firstLine="480"/>
        <w:jc w:val="right"/>
        <w:rPr>
          <w:rFonts w:asciiTheme="minorEastAsia" w:hAnsiTheme="minorEastAsia" w:eastAsiaTheme="minorEastAsia" w:cstheme="minorEastAsia"/>
        </w:rPr>
      </w:pPr>
    </w:p>
    <w:p>
      <w:pPr>
        <w:adjustRightInd w:val="0"/>
        <w:spacing w:line="240" w:lineRule="auto"/>
        <w:ind w:firstLine="480"/>
        <w:jc w:val="right"/>
        <w:rPr>
          <w:rFonts w:asciiTheme="minorEastAsia" w:hAnsiTheme="minorEastAsia" w:eastAsiaTheme="minorEastAsia" w:cstheme="minorEastAsia"/>
        </w:rPr>
      </w:pPr>
    </w:p>
    <w:p>
      <w:pPr>
        <w:adjustRightInd w:val="0"/>
        <w:spacing w:line="240" w:lineRule="auto"/>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w:t>
      </w:r>
    </w:p>
    <w:p>
      <w:pPr>
        <w:adjustRightInd w:val="0"/>
        <w:spacing w:line="240" w:lineRule="auto"/>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spacing w:line="240" w:lineRule="auto"/>
        <w:ind w:left="-12" w:leftChars="-5" w:firstLine="491" w:firstLineChars="205"/>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竞标日期：                </w:t>
      </w:r>
    </w:p>
    <w:p>
      <w:pPr>
        <w:spacing w:before="120" w:beforeLines="50" w:after="120" w:afterLines="50" w:line="240" w:lineRule="auto"/>
        <w:ind w:firstLine="480"/>
        <w:rPr>
          <w:rFonts w:asciiTheme="minorEastAsia" w:hAnsiTheme="minorEastAsia" w:eastAsiaTheme="minorEastAsia" w:cstheme="minorEastAsia"/>
        </w:rPr>
      </w:pPr>
    </w:p>
    <w:p>
      <w:pPr>
        <w:spacing w:before="120" w:beforeLines="50" w:after="120" w:afterLines="50" w:line="240" w:lineRule="auto"/>
        <w:ind w:firstLine="480"/>
        <w:rPr>
          <w:rFonts w:asciiTheme="minorEastAsia" w:hAnsiTheme="minorEastAsia" w:eastAsiaTheme="minorEastAsia" w:cstheme="minorEastAsia"/>
        </w:rPr>
        <w:sectPr>
          <w:pgSz w:w="16840" w:h="11907" w:orient="landscape"/>
          <w:pgMar w:top="1418" w:right="1531" w:bottom="1418" w:left="1361" w:header="720" w:footer="720" w:gutter="0"/>
          <w:cols w:space="425" w:num="1"/>
          <w:docGrid w:linePitch="285" w:charSpace="0"/>
        </w:sectPr>
      </w:pPr>
    </w:p>
    <w:p>
      <w:pPr>
        <w:spacing w:before="120" w:beforeLines="50" w:after="120" w:afterLines="50" w:line="240" w:lineRule="auto"/>
        <w:ind w:firstLine="723"/>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（二）报价明细表（工程量清单招标）</w:t>
      </w:r>
    </w:p>
    <w:p>
      <w:pPr>
        <w:spacing w:before="120" w:beforeLines="50" w:after="120" w:afterLines="50" w:line="240" w:lineRule="auto"/>
        <w:ind w:firstLine="723"/>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（参考格式）</w:t>
      </w:r>
    </w:p>
    <w:tbl>
      <w:tblPr>
        <w:tblStyle w:val="23"/>
        <w:tblW w:w="9021"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4200"/>
        <w:gridCol w:w="129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753" w:type="dxa"/>
            <w:gridSpan w:val="3"/>
            <w:tcBorders>
              <w:top w:val="nil"/>
              <w:left w:val="nil"/>
              <w:bottom w:val="nil"/>
              <w:right w:val="nil"/>
            </w:tcBorders>
          </w:tcPr>
          <w:p>
            <w:pPr>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项目名称：</w:t>
            </w:r>
          </w:p>
        </w:tc>
        <w:tc>
          <w:tcPr>
            <w:tcW w:w="2268" w:type="dxa"/>
            <w:tcBorders>
              <w:top w:val="nil"/>
              <w:left w:val="nil"/>
              <w:bottom w:val="nil"/>
              <w:right w:val="nil"/>
            </w:tcBorders>
          </w:tcPr>
          <w:p>
            <w:pPr>
              <w:keepNext w:val="0"/>
              <w:keepLines w:val="0"/>
              <w:suppressLineNumbers w:val="0"/>
              <w:spacing w:before="0" w:beforeAutospacing="0" w:after="0" w:afterAutospacing="0"/>
              <w:ind w:left="0" w:right="0" w:firstLine="480"/>
              <w:jc w:val="right"/>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序号</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汇总内容</w:t>
            </w:r>
          </w:p>
        </w:tc>
        <w:tc>
          <w:tcPr>
            <w:tcW w:w="1293" w:type="dxa"/>
          </w:tcPr>
          <w:p>
            <w:pPr>
              <w:keepNext w:val="0"/>
              <w:keepLines w:val="0"/>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金额(元)</w:t>
            </w:r>
          </w:p>
        </w:tc>
        <w:tc>
          <w:tcPr>
            <w:tcW w:w="2268" w:type="dxa"/>
          </w:tcPr>
          <w:p>
            <w:pPr>
              <w:keepNext w:val="0"/>
              <w:keepLines w:val="0"/>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其中：暂估价(元)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分部分项工程费合计</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2</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措施项目费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2.1</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安全文明施工费（含环境保护、文明施工、安全施工、临时设施）</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其他项目费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3.1</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暂列金额</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3.2</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专业工程暂估价</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3.3</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计日工</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3.4</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总承包服务费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规费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4.1</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工程排污费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4.2</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社会保障费（养老保险费、失业保险费、医疗保险费）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4.3</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住房公积金</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4.4</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危险作业意外伤害保险</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4.5</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工伤保险费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4.6</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生育保险费</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5</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政策性调整</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5.2</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机械费调增</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6</w:t>
            </w: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税金</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工程造价</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6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4200"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其中：人工价差</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0" w:type="dxa"/>
            <w:tcBorders>
              <w:right w:val="nil"/>
            </w:tcBorders>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4200" w:type="dxa"/>
            <w:tcBorders>
              <w:left w:val="nil"/>
            </w:tcBorders>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合计</w:t>
            </w:r>
          </w:p>
        </w:tc>
        <w:tc>
          <w:tcPr>
            <w:tcW w:w="1293"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c>
          <w:tcPr>
            <w:tcW w:w="2268" w:type="dxa"/>
          </w:tcPr>
          <w:p>
            <w:pPr>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napToGrid w:val="0"/>
              </w:rPr>
            </w:pPr>
          </w:p>
        </w:tc>
      </w:tr>
    </w:tbl>
    <w:p>
      <w:pPr>
        <w:adjustRightInd w:val="0"/>
        <w:spacing w:line="240" w:lineRule="auto"/>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w:t>
      </w:r>
    </w:p>
    <w:p>
      <w:pPr>
        <w:adjustRightInd w:val="0"/>
        <w:spacing w:line="240" w:lineRule="auto"/>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spacing w:before="120" w:beforeLines="50" w:after="120" w:afterLines="50" w:line="240" w:lineRule="auto"/>
        <w:ind w:firstLine="480"/>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rPr>
        <w:t xml:space="preserve">         竞标日期：</w:t>
      </w:r>
    </w:p>
    <w:p>
      <w:pPr>
        <w:spacing w:before="120" w:beforeLines="50" w:after="120" w:afterLines="50" w:line="240" w:lineRule="auto"/>
        <w:ind w:firstLine="0" w:firstLineChars="0"/>
        <w:rPr>
          <w:rFonts w:asciiTheme="minorEastAsia" w:hAnsiTheme="minorEastAsia" w:eastAsiaTheme="minorEastAsia" w:cstheme="minorEastAsia"/>
        </w:rPr>
      </w:pPr>
    </w:p>
    <w:p>
      <w:pPr>
        <w:spacing w:before="120" w:beforeLines="50" w:after="120" w:afterLines="50" w:line="240" w:lineRule="auto"/>
        <w:ind w:firstLine="0" w:firstLineChars="0"/>
        <w:rPr>
          <w:rFonts w:asciiTheme="minorEastAsia" w:hAnsiTheme="minorEastAsia" w:eastAsiaTheme="minorEastAsia" w:cstheme="minorEastAsia"/>
        </w:rPr>
      </w:pPr>
    </w:p>
    <w:p>
      <w:pPr>
        <w:spacing w:before="120" w:beforeLines="50" w:after="120" w:afterLines="50" w:line="240" w:lineRule="auto"/>
        <w:ind w:firstLine="0" w:firstLineChars="0"/>
        <w:rPr>
          <w:rFonts w:asciiTheme="minorEastAsia" w:hAnsiTheme="minorEastAsia" w:eastAsiaTheme="minorEastAsia" w:cstheme="minorEastAsia"/>
        </w:rPr>
      </w:pPr>
    </w:p>
    <w:p>
      <w:pPr>
        <w:spacing w:before="120" w:beforeLines="50" w:after="120" w:afterLines="50" w:line="240" w:lineRule="auto"/>
        <w:ind w:firstLine="0" w:firstLineChars="0"/>
        <w:rPr>
          <w:rFonts w:asciiTheme="minorEastAsia" w:hAnsiTheme="minorEastAsia" w:eastAsiaTheme="minorEastAsia" w:cstheme="minorEastAsia"/>
        </w:rPr>
      </w:pPr>
    </w:p>
    <w:p>
      <w:pPr>
        <w:spacing w:before="120" w:beforeLines="50" w:after="120" w:afterLines="50" w:line="240" w:lineRule="auto"/>
        <w:ind w:firstLine="0" w:firstLineChars="0"/>
        <w:rPr>
          <w:rFonts w:asciiTheme="minorEastAsia" w:hAnsiTheme="minorEastAsia" w:eastAsiaTheme="minorEastAsia" w:cstheme="minorEastAsia"/>
        </w:rPr>
      </w:pPr>
    </w:p>
    <w:p>
      <w:pPr>
        <w:spacing w:before="120" w:beforeLines="50" w:after="120" w:afterLines="50" w:line="240" w:lineRule="auto"/>
        <w:ind w:firstLine="723"/>
        <w:rPr>
          <w:rFonts w:asciiTheme="minorEastAsia" w:hAnsiTheme="minorEastAsia" w:eastAsiaTheme="minorEastAsia" w:cstheme="minorEastAsia"/>
          <w:b/>
          <w:szCs w:val="21"/>
        </w:rPr>
      </w:pPr>
      <w:r>
        <w:rPr>
          <w:rFonts w:hint="eastAsia" w:asciiTheme="minorEastAsia" w:hAnsiTheme="minorEastAsia" w:eastAsiaTheme="minorEastAsia" w:cstheme="minorEastAsia"/>
          <w:b/>
          <w:sz w:val="36"/>
          <w:szCs w:val="36"/>
        </w:rPr>
        <w:t>(三)已标价的工程量清单（工程量清单招标时提供，格式自拟，加盖竞标供应商公章）</w:t>
      </w:r>
    </w:p>
    <w:p>
      <w:pPr>
        <w:spacing w:before="120" w:beforeLines="50" w:after="120" w:afterLines="50" w:line="240" w:lineRule="auto"/>
        <w:ind w:firstLine="480"/>
        <w:rPr>
          <w:rFonts w:asciiTheme="minorEastAsia" w:hAnsiTheme="minorEastAsia" w:eastAsiaTheme="minorEastAsia" w:cstheme="minorEastAsia"/>
          <w:b/>
        </w:rPr>
      </w:pPr>
      <w:r>
        <w:rPr>
          <w:rFonts w:hint="eastAsia" w:asciiTheme="minorEastAsia" w:hAnsiTheme="minorEastAsia" w:eastAsiaTheme="minorEastAsia" w:cstheme="minorEastAsia"/>
        </w:rPr>
        <w:t>要求及注意事项：竞标供应商按竞争性磋商采购文件提供工程量清单，根据相关计价规范进行标价，此价格为综合报价。已标价的工程量清单封面加盖造价员或造价师执业印章，造价人员是竞标供应商的正式在职员工。</w:t>
      </w:r>
    </w:p>
    <w:p>
      <w:pPr>
        <w:widowControl/>
        <w:spacing w:before="240" w:beforeLines="100" w:after="120" w:afterLines="50" w:line="240" w:lineRule="auto"/>
        <w:ind w:firstLine="480"/>
        <w:rPr>
          <w:rFonts w:asciiTheme="minorEastAsia" w:hAnsiTheme="minorEastAsia" w:eastAsiaTheme="minorEastAsia" w:cstheme="minorEastAsia"/>
        </w:rPr>
        <w:sectPr>
          <w:pgSz w:w="11907" w:h="16840"/>
          <w:pgMar w:top="1531" w:right="1418" w:bottom="1361" w:left="1418" w:header="720" w:footer="720" w:gutter="0"/>
          <w:cols w:space="425" w:num="1"/>
          <w:docGrid w:linePitch="285" w:charSpace="0"/>
        </w:sectPr>
      </w:pPr>
    </w:p>
    <w:p>
      <w:pPr>
        <w:spacing w:before="120" w:beforeLines="50" w:after="120" w:afterLines="50" w:line="240" w:lineRule="auto"/>
        <w:ind w:firstLine="723"/>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6"/>
          <w:szCs w:val="36"/>
        </w:rPr>
        <w:t>第二   资格性文件</w:t>
      </w:r>
    </w:p>
    <w:p>
      <w:pPr>
        <w:widowControl/>
        <w:spacing w:before="240" w:beforeLines="100" w:after="120" w:afterLines="50" w:line="240" w:lineRule="auto"/>
        <w:ind w:firstLine="602"/>
        <w:rPr>
          <w:rFonts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（一）竞标供应商授权委托书：</w:t>
      </w:r>
    </w:p>
    <w:p>
      <w:pPr>
        <w:spacing w:line="240" w:lineRule="auto"/>
        <w:ind w:left="-12" w:leftChars="-5" w:firstLine="11" w:firstLineChars="3"/>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36"/>
          <w:szCs w:val="36"/>
        </w:rPr>
        <w:t>1.1法定代表人身份证明</w:t>
      </w:r>
    </w:p>
    <w:p>
      <w:pPr>
        <w:pStyle w:val="10"/>
        <w:spacing w:before="240" w:beforeLines="100" w:after="120" w:afterLines="50" w:line="24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致（采购代理机构）：</w:t>
      </w:r>
    </w:p>
    <w:p>
      <w:pPr>
        <w:pStyle w:val="10"/>
        <w:spacing w:before="240" w:beforeLines="100" w:after="120" w:afterLines="50" w:line="24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u w:val="single"/>
        </w:rPr>
        <w:t xml:space="preserve">（投标单位全称） </w:t>
      </w:r>
      <w:r>
        <w:rPr>
          <w:rFonts w:hint="eastAsia" w:asciiTheme="minorEastAsia" w:hAnsiTheme="minorEastAsia" w:eastAsiaTheme="minorEastAsia" w:cstheme="minorEastAsia"/>
          <w:szCs w:val="24"/>
        </w:rPr>
        <w:t>法定代表人</w:t>
      </w:r>
      <w:r>
        <w:rPr>
          <w:rFonts w:hint="eastAsia" w:asciiTheme="minorEastAsia" w:hAnsiTheme="minorEastAsia" w:eastAsiaTheme="minorEastAsia" w:cstheme="minorEastAsia"/>
          <w:szCs w:val="24"/>
          <w:u w:val="single"/>
        </w:rPr>
        <w:t xml:space="preserve"> 姓名</w:t>
      </w:r>
      <w:r>
        <w:rPr>
          <w:rFonts w:hint="eastAsia" w:asciiTheme="minorEastAsia" w:hAnsiTheme="minorEastAsia" w:eastAsiaTheme="minorEastAsia" w:cstheme="minorEastAsia"/>
          <w:szCs w:val="24"/>
        </w:rPr>
        <w:t>（身份证号码：），参加贵方组织的项目名称（交易编号：</w:t>
      </w:r>
      <w:r>
        <w:rPr>
          <w:rFonts w:hint="eastAsia" w:asciiTheme="minorEastAsia" w:hAnsiTheme="minorEastAsia" w:eastAsiaTheme="minorEastAsia" w:cstheme="minorEastAsia"/>
          <w:szCs w:val="24"/>
          <w:u w:val="single"/>
          <w:lang w:eastAsia="zh-CN"/>
        </w:rPr>
        <w:t>2023-ZFCG</w:t>
      </w:r>
      <w:r>
        <w:rPr>
          <w:rFonts w:hint="eastAsia" w:asciiTheme="minorEastAsia" w:hAnsiTheme="minorEastAsia" w:eastAsiaTheme="minorEastAsia" w:cstheme="minorEastAsia"/>
          <w:szCs w:val="24"/>
          <w:u w:val="single"/>
        </w:rPr>
        <w:t>-XXXX</w:t>
      </w:r>
      <w:r>
        <w:rPr>
          <w:rFonts w:hint="eastAsia" w:asciiTheme="minorEastAsia" w:hAnsiTheme="minorEastAsia" w:eastAsiaTheme="minorEastAsia" w:cstheme="minorEastAsia"/>
          <w:szCs w:val="24"/>
        </w:rPr>
        <w:t>）的招标投标活动，代表本公司处理招标投标活动中的一切事宜。</w:t>
      </w:r>
    </w:p>
    <w:tbl>
      <w:tblPr>
        <w:tblStyle w:val="2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0"/>
        <w:gridCol w:w="4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4560" w:type="dxa"/>
            <w:vAlign w:val="center"/>
          </w:tcPr>
          <w:p>
            <w:pPr>
              <w:pStyle w:val="10"/>
              <w:keepNext w:val="0"/>
              <w:keepLines w:val="0"/>
              <w:suppressLineNumbers w:val="0"/>
              <w:spacing w:before="240" w:beforeLines="100" w:beforeAutospacing="0" w:after="120" w:afterLines="50" w:afterAutospacing="0" w:line="240" w:lineRule="auto"/>
              <w:ind w:left="0" w:right="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法定代表人身份证复印件</w:t>
            </w:r>
          </w:p>
          <w:p>
            <w:pPr>
              <w:pStyle w:val="10"/>
              <w:keepNext w:val="0"/>
              <w:keepLines w:val="0"/>
              <w:suppressLineNumbers w:val="0"/>
              <w:spacing w:before="240" w:beforeLines="100" w:beforeAutospacing="0" w:after="120" w:afterLines="50" w:afterAutospacing="0" w:line="240" w:lineRule="auto"/>
              <w:ind w:left="0" w:right="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正面</w:t>
            </w:r>
          </w:p>
          <w:p>
            <w:pPr>
              <w:pStyle w:val="10"/>
              <w:keepNext w:val="0"/>
              <w:keepLines w:val="0"/>
              <w:suppressLineNumbers w:val="0"/>
              <w:spacing w:before="240" w:beforeLines="100" w:beforeAutospacing="0" w:after="120" w:afterLines="50" w:afterAutospacing="0" w:line="240" w:lineRule="auto"/>
              <w:ind w:left="0" w:right="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（身份证复印件需清晰可辨认）</w:t>
            </w:r>
          </w:p>
        </w:tc>
        <w:tc>
          <w:tcPr>
            <w:tcW w:w="4512" w:type="dxa"/>
            <w:vAlign w:val="center"/>
          </w:tcPr>
          <w:p>
            <w:pPr>
              <w:pStyle w:val="10"/>
              <w:keepNext w:val="0"/>
              <w:keepLines w:val="0"/>
              <w:suppressLineNumbers w:val="0"/>
              <w:spacing w:before="240" w:beforeLines="100" w:beforeAutospacing="0" w:after="120" w:afterLines="50" w:afterAutospacing="0" w:line="240" w:lineRule="auto"/>
              <w:ind w:left="0" w:right="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法定代表人身份证复印件</w:t>
            </w:r>
          </w:p>
          <w:p>
            <w:pPr>
              <w:pStyle w:val="10"/>
              <w:keepNext w:val="0"/>
              <w:keepLines w:val="0"/>
              <w:suppressLineNumbers w:val="0"/>
              <w:spacing w:before="240" w:beforeLines="100" w:beforeAutospacing="0" w:after="120" w:afterLines="50" w:afterAutospacing="0" w:line="240" w:lineRule="auto"/>
              <w:ind w:left="0" w:right="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反面</w:t>
            </w:r>
          </w:p>
          <w:p>
            <w:pPr>
              <w:pStyle w:val="10"/>
              <w:keepNext w:val="0"/>
              <w:keepLines w:val="0"/>
              <w:suppressLineNumbers w:val="0"/>
              <w:spacing w:before="240" w:beforeLines="100" w:beforeAutospacing="0" w:after="120" w:afterLines="50" w:afterAutospacing="0" w:line="240" w:lineRule="auto"/>
              <w:ind w:left="0" w:right="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（身份证复印件需清晰可辨认）</w:t>
            </w:r>
          </w:p>
        </w:tc>
      </w:tr>
    </w:tbl>
    <w:p>
      <w:pPr>
        <w:pStyle w:val="10"/>
        <w:spacing w:before="240" w:beforeLines="100" w:after="120" w:afterLines="50" w:line="24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注：身份证复印件如为粘贴的，须在身份证复印件与本页接缝处加盖公章；</w:t>
      </w:r>
    </w:p>
    <w:p>
      <w:pPr>
        <w:pStyle w:val="10"/>
        <w:spacing w:before="240" w:beforeLines="100" w:after="120" w:afterLines="50" w:line="240" w:lineRule="auto"/>
        <w:rPr>
          <w:rFonts w:asciiTheme="minorEastAsia" w:hAnsiTheme="minorEastAsia" w:eastAsiaTheme="minorEastAsia" w:cstheme="minorEastAsia"/>
          <w:szCs w:val="24"/>
        </w:rPr>
      </w:pPr>
    </w:p>
    <w:p>
      <w:pPr>
        <w:pStyle w:val="10"/>
        <w:spacing w:before="240" w:beforeLines="100" w:after="120" w:afterLines="50" w:line="240" w:lineRule="auto"/>
        <w:jc w:val="right"/>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法定代表人（签章）：  </w:t>
      </w:r>
    </w:p>
    <w:p>
      <w:pPr>
        <w:pStyle w:val="10"/>
        <w:spacing w:before="240" w:beforeLines="100" w:after="120" w:afterLines="50" w:line="240" w:lineRule="auto"/>
        <w:jc w:val="right"/>
        <w:rPr>
          <w:rFonts w:asciiTheme="minorEastAsia" w:hAnsiTheme="minorEastAsia" w:eastAsiaTheme="minorEastAsia" w:cstheme="minorEastAsia"/>
          <w:b/>
          <w:szCs w:val="24"/>
        </w:rPr>
      </w:pPr>
      <w:r>
        <w:rPr>
          <w:rFonts w:hint="eastAsia" w:asciiTheme="minorEastAsia" w:hAnsiTheme="minorEastAsia" w:eastAsiaTheme="minorEastAsia" w:cstheme="minorEastAsia"/>
          <w:szCs w:val="24"/>
        </w:rPr>
        <w:t>供应商（公章）：</w:t>
      </w: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left="-12" w:leftChars="-5" w:firstLine="8" w:firstLineChars="3"/>
        <w:jc w:val="center"/>
        <w:rPr>
          <w:rFonts w:asciiTheme="minorEastAsia" w:hAnsiTheme="minorEastAsia" w:eastAsiaTheme="minorEastAsia" w:cstheme="minorEastAsia"/>
          <w:b/>
          <w:sz w:val="28"/>
          <w:szCs w:val="28"/>
        </w:rPr>
      </w:pPr>
    </w:p>
    <w:p>
      <w:pPr>
        <w:spacing w:line="240" w:lineRule="auto"/>
        <w:ind w:firstLine="0" w:firstLineChars="0"/>
        <w:jc w:val="both"/>
        <w:rPr>
          <w:rFonts w:asciiTheme="minorEastAsia" w:hAnsiTheme="minorEastAsia" w:eastAsiaTheme="minorEastAsia" w:cstheme="minorEastAsia"/>
          <w:b/>
          <w:sz w:val="28"/>
          <w:szCs w:val="28"/>
        </w:rPr>
      </w:pPr>
    </w:p>
    <w:p>
      <w:pPr>
        <w:spacing w:line="240" w:lineRule="auto"/>
        <w:ind w:left="-12" w:leftChars="-5" w:firstLine="10" w:firstLineChars="3"/>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36"/>
          <w:szCs w:val="36"/>
        </w:rPr>
        <w:t>1.2法定代表人授权委托书</w:t>
      </w:r>
    </w:p>
    <w:p>
      <w:pPr>
        <w:pStyle w:val="10"/>
        <w:spacing w:before="240" w:beforeLines="100" w:after="120" w:afterLines="50" w:line="24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致</w:t>
      </w:r>
      <w:r>
        <w:rPr>
          <w:rFonts w:hint="eastAsia" w:asciiTheme="minorEastAsia" w:hAnsiTheme="minorEastAsia" w:eastAsiaTheme="minorEastAsia" w:cstheme="minorEastAsia"/>
          <w:szCs w:val="24"/>
          <w:u w:val="single"/>
        </w:rPr>
        <w:t>（采购代理机构）</w:t>
      </w:r>
      <w:r>
        <w:rPr>
          <w:rFonts w:hint="eastAsia" w:asciiTheme="minorEastAsia" w:hAnsiTheme="minorEastAsia" w:eastAsiaTheme="minorEastAsia" w:cstheme="minorEastAsia"/>
          <w:szCs w:val="24"/>
        </w:rPr>
        <w:t>：</w:t>
      </w:r>
    </w:p>
    <w:p>
      <w:pPr>
        <w:pStyle w:val="10"/>
        <w:spacing w:before="240" w:beforeLines="100" w:after="120" w:afterLines="50" w:line="240" w:lineRule="auto"/>
        <w:ind w:firstLine="491" w:firstLineChars="205"/>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u w:val="single"/>
        </w:rPr>
        <w:t xml:space="preserve">（投标单位全称或联合体牵头人） </w:t>
      </w:r>
      <w:r>
        <w:rPr>
          <w:rFonts w:hint="eastAsia" w:asciiTheme="minorEastAsia" w:hAnsiTheme="minorEastAsia" w:eastAsiaTheme="minorEastAsia" w:cstheme="minorEastAsia"/>
          <w:szCs w:val="24"/>
        </w:rPr>
        <w:t>法定代表人</w:t>
      </w:r>
      <w:r>
        <w:rPr>
          <w:rFonts w:hint="eastAsia" w:asciiTheme="minorEastAsia" w:hAnsiTheme="minorEastAsia" w:eastAsiaTheme="minorEastAsia" w:cstheme="minorEastAsia"/>
          <w:szCs w:val="24"/>
          <w:u w:val="single"/>
        </w:rPr>
        <w:t xml:space="preserve"> 姓名 </w:t>
      </w:r>
      <w:r>
        <w:rPr>
          <w:rFonts w:hint="eastAsia" w:asciiTheme="minorEastAsia" w:hAnsiTheme="minorEastAsia" w:eastAsiaTheme="minorEastAsia" w:cstheme="minorEastAsia"/>
          <w:szCs w:val="24"/>
        </w:rPr>
        <w:t>授权</w:t>
      </w:r>
      <w:r>
        <w:rPr>
          <w:rFonts w:hint="eastAsia" w:asciiTheme="minorEastAsia" w:hAnsiTheme="minorEastAsia" w:eastAsiaTheme="minorEastAsia" w:cstheme="minorEastAsia"/>
          <w:szCs w:val="24"/>
          <w:u w:val="single"/>
        </w:rPr>
        <w:t xml:space="preserve"> 被授权人姓名</w:t>
      </w:r>
      <w:r>
        <w:rPr>
          <w:rFonts w:hint="eastAsia" w:asciiTheme="minorEastAsia" w:hAnsiTheme="minorEastAsia" w:eastAsiaTheme="minorEastAsia" w:cstheme="minorEastAsia"/>
          <w:szCs w:val="24"/>
        </w:rPr>
        <w:t>（身份证号码：）为本公司合法代理人，参加贵方组织的</w:t>
      </w:r>
      <w:r>
        <w:rPr>
          <w:rFonts w:hint="eastAsia" w:asciiTheme="minorEastAsia" w:hAnsiTheme="minorEastAsia" w:eastAsiaTheme="minorEastAsia" w:cstheme="minorEastAsia"/>
          <w:szCs w:val="24"/>
          <w:u w:val="single"/>
        </w:rPr>
        <w:t>项目名称</w:t>
      </w:r>
      <w:r>
        <w:rPr>
          <w:rFonts w:hint="eastAsia" w:asciiTheme="minorEastAsia" w:hAnsiTheme="minorEastAsia" w:eastAsiaTheme="minorEastAsia" w:cstheme="minorEastAsia"/>
          <w:szCs w:val="24"/>
        </w:rPr>
        <w:t>（交易编号：</w:t>
      </w:r>
      <w:r>
        <w:rPr>
          <w:rFonts w:hint="eastAsia" w:asciiTheme="minorEastAsia" w:hAnsiTheme="minorEastAsia" w:eastAsiaTheme="minorEastAsia" w:cstheme="minorEastAsia"/>
          <w:szCs w:val="24"/>
          <w:lang w:eastAsia="zh-CN"/>
        </w:rPr>
        <w:t>2023-ZFCG</w:t>
      </w:r>
      <w:r>
        <w:rPr>
          <w:rFonts w:hint="eastAsia" w:asciiTheme="minorEastAsia" w:hAnsiTheme="minorEastAsia" w:eastAsiaTheme="minorEastAsia" w:cstheme="minorEastAsia"/>
          <w:szCs w:val="24"/>
        </w:rPr>
        <w:t>-XXXX ）的招标投标活动，代表本公司处理招标投标活动中的一切事宜。</w:t>
      </w:r>
    </w:p>
    <w:p>
      <w:pPr>
        <w:pStyle w:val="10"/>
        <w:spacing w:before="240" w:beforeLines="100" w:after="120" w:afterLines="50" w:line="240" w:lineRule="auto"/>
        <w:ind w:firstLine="491" w:firstLineChars="205"/>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本授权委托书签章即生效，被委托人无转委托权。</w:t>
      </w:r>
    </w:p>
    <w:tbl>
      <w:tblPr>
        <w:tblStyle w:val="2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0"/>
        <w:gridCol w:w="4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4560" w:type="dxa"/>
            <w:vAlign w:val="center"/>
          </w:tcPr>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法定代表人身份证复印件</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正面</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（身份证复印件需清晰可辨认）</w:t>
            </w:r>
          </w:p>
        </w:tc>
        <w:tc>
          <w:tcPr>
            <w:tcW w:w="4512" w:type="dxa"/>
            <w:vAlign w:val="center"/>
          </w:tcPr>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被授权人身份证复印件</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正面</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（身份证复印件需清晰可辨认）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4560" w:type="dxa"/>
            <w:vAlign w:val="center"/>
          </w:tcPr>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法定代表人身份证复印件</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反面</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（身份证复印件需清晰可辨认）</w:t>
            </w:r>
          </w:p>
        </w:tc>
        <w:tc>
          <w:tcPr>
            <w:tcW w:w="4512" w:type="dxa"/>
            <w:vAlign w:val="center"/>
          </w:tcPr>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被授权人身份证复印件</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反面</w:t>
            </w:r>
          </w:p>
          <w:p>
            <w:pPr>
              <w:pStyle w:val="10"/>
              <w:keepNext w:val="0"/>
              <w:keepLines w:val="0"/>
              <w:suppressLineNumbers w:val="0"/>
              <w:spacing w:before="240" w:beforeLines="100" w:beforeAutospacing="0" w:after="120" w:afterLines="50" w:afterAutospacing="0" w:line="240" w:lineRule="auto"/>
              <w:ind w:left="0" w:right="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（身份证复印件需清晰可辨认）</w:t>
            </w:r>
          </w:p>
        </w:tc>
      </w:tr>
    </w:tbl>
    <w:p>
      <w:pPr>
        <w:pStyle w:val="10"/>
        <w:spacing w:before="240" w:beforeLines="100" w:after="120" w:afterLines="50" w:line="240" w:lineRule="auto"/>
        <w:ind w:firstLine="491" w:firstLineChars="205"/>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注：身份证复印件如为粘贴的，须在身份证复印件与本页接缝处加盖公章；</w:t>
      </w:r>
    </w:p>
    <w:p>
      <w:pPr>
        <w:pStyle w:val="10"/>
        <w:spacing w:before="240" w:beforeLines="100" w:after="120" w:afterLines="50" w:line="240" w:lineRule="auto"/>
        <w:ind w:firstLine="491" w:firstLineChars="205"/>
        <w:rPr>
          <w:rFonts w:asciiTheme="minorEastAsia" w:hAnsiTheme="minorEastAsia" w:eastAsiaTheme="minorEastAsia" w:cstheme="minorEastAsia"/>
          <w:szCs w:val="24"/>
        </w:rPr>
      </w:pPr>
    </w:p>
    <w:p>
      <w:pPr>
        <w:pStyle w:val="10"/>
        <w:spacing w:before="240" w:beforeLines="100" w:after="120" w:afterLines="50" w:line="240" w:lineRule="auto"/>
        <w:ind w:firstLine="491" w:firstLineChars="205"/>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法定代表人（印章）：                          被授权代表签字：</w:t>
      </w:r>
    </w:p>
    <w:p>
      <w:pPr>
        <w:pStyle w:val="10"/>
        <w:spacing w:before="240" w:beforeLines="100" w:after="120" w:afterLines="50" w:line="240" w:lineRule="auto"/>
        <w:ind w:firstLine="491" w:firstLineChars="205"/>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供应商（公章）： </w:t>
      </w:r>
    </w:p>
    <w:p>
      <w:pPr>
        <w:widowControl/>
        <w:spacing w:line="240" w:lineRule="auto"/>
        <w:ind w:firstLine="480"/>
        <w:jc w:val="both"/>
        <w:rPr>
          <w:rFonts w:asciiTheme="minorEastAsia" w:hAnsiTheme="minorEastAsia" w:eastAsiaTheme="minorEastAsia" w:cstheme="minorEastAsia"/>
        </w:rPr>
      </w:pPr>
      <w:r>
        <w:rPr>
          <w:rFonts w:hint="eastAsia" w:asciiTheme="minorEastAsia" w:hAnsiTheme="minorEastAsia" w:eastAsiaTheme="minorEastAsia" w:cstheme="minorEastAsia"/>
          <w:kern w:val="0"/>
        </w:rPr>
        <w:t xml:space="preserve">                                                 年   月   日</w:t>
      </w:r>
    </w:p>
    <w:p>
      <w:pPr>
        <w:widowControl/>
        <w:spacing w:line="240" w:lineRule="auto"/>
        <w:ind w:firstLine="480"/>
        <w:rPr>
          <w:rFonts w:asciiTheme="minorEastAsia" w:hAnsiTheme="minorEastAsia" w:eastAsiaTheme="minorEastAsia" w:cstheme="minorEastAsia"/>
        </w:rPr>
      </w:pPr>
    </w:p>
    <w:p>
      <w:pPr>
        <w:widowControl/>
        <w:spacing w:line="240" w:lineRule="auto"/>
        <w:ind w:firstLine="480"/>
        <w:rPr>
          <w:rFonts w:asciiTheme="minorEastAsia" w:hAnsiTheme="minorEastAsia" w:eastAsiaTheme="minorEastAsia" w:cstheme="minorEastAsia"/>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480"/>
        <w:rPr>
          <w:rFonts w:asciiTheme="minorEastAsia" w:hAnsiTheme="minorEastAsia" w:eastAsiaTheme="minorEastAsia" w:cstheme="minorEastAsia"/>
          <w:szCs w:val="21"/>
        </w:rPr>
      </w:pPr>
    </w:p>
    <w:p>
      <w:pPr>
        <w:widowControl/>
        <w:spacing w:line="240" w:lineRule="auto"/>
        <w:ind w:firstLine="0" w:firstLineChars="0"/>
        <w:rPr>
          <w:rFonts w:asciiTheme="minorEastAsia" w:hAnsiTheme="minorEastAsia" w:eastAsiaTheme="minorEastAsia" w:cstheme="minorEastAsia"/>
          <w:szCs w:val="21"/>
        </w:rPr>
      </w:pPr>
    </w:p>
    <w:p>
      <w:pPr>
        <w:spacing w:line="240" w:lineRule="auto"/>
        <w:ind w:firstLine="480" w:firstLineChars="0"/>
        <w:rPr>
          <w:rFonts w:ascii="宋体" w:hAnsi="宋体" w:eastAsia="宋体" w:cs="宋体"/>
          <w:b/>
        </w:rPr>
      </w:pPr>
      <w:r>
        <w:rPr>
          <w:rFonts w:hint="eastAsia" w:ascii="宋体" w:hAnsi="宋体" w:eastAsia="宋体" w:cs="宋体"/>
          <w:b/>
          <w:sz w:val="30"/>
          <w:szCs w:val="30"/>
        </w:rPr>
        <w:t>（二）一般资格</w:t>
      </w:r>
    </w:p>
    <w:p>
      <w:pPr>
        <w:widowControl/>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1.营业执照、组织机构代码证、税务登记证或三证合一证书（复印或扫描件须加盖竞标供应商公章）</w:t>
      </w:r>
    </w:p>
    <w:p>
      <w:pPr>
        <w:widowControl/>
        <w:ind w:firstLine="480"/>
        <w:rPr>
          <w:rFonts w:asciiTheme="minorEastAsia" w:hAnsiTheme="minorEastAsia" w:eastAsiaTheme="minorEastAsia" w:cstheme="minorEastAsia"/>
          <w:b/>
        </w:rPr>
      </w:pPr>
      <w:r>
        <w:rPr>
          <w:rFonts w:hint="eastAsia" w:asciiTheme="minorEastAsia" w:hAnsiTheme="minorEastAsia" w:eastAsiaTheme="minorEastAsia" w:cstheme="minorEastAsia"/>
        </w:rPr>
        <w:t>要求及注意事项：竞标供应商提供营业执照、组织机构代码证、税务登记证或三证合一证书，复印或扫描件必需清晰，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widowControl/>
        <w:spacing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482"/>
        <w:rPr>
          <w:rFonts w:asciiTheme="minorEastAsia" w:hAnsiTheme="minorEastAsia" w:eastAsiaTheme="minorEastAsia" w:cstheme="minorEastAsia"/>
          <w:b/>
          <w:kern w:val="0"/>
        </w:rPr>
      </w:pPr>
    </w:p>
    <w:p>
      <w:pPr>
        <w:spacing w:before="240" w:beforeLines="100" w:after="120" w:afterLines="50" w:line="240" w:lineRule="auto"/>
        <w:ind w:firstLine="0" w:firstLineChars="0"/>
        <w:rPr>
          <w:rFonts w:asciiTheme="minorEastAsia" w:hAnsiTheme="minorEastAsia" w:eastAsiaTheme="minorEastAsia" w:cstheme="minorEastAsia"/>
          <w:b/>
          <w:kern w:val="0"/>
        </w:rPr>
      </w:pPr>
    </w:p>
    <w:p>
      <w:pPr>
        <w:spacing w:line="240" w:lineRule="atLeast"/>
        <w:ind w:firstLine="482"/>
        <w:rPr>
          <w:rFonts w:asciiTheme="minorEastAsia" w:hAnsiTheme="minorEastAsia" w:eastAsiaTheme="minorEastAsia" w:cstheme="minorEastAsia"/>
          <w:b/>
          <w:szCs w:val="21"/>
        </w:rPr>
      </w:pPr>
    </w:p>
    <w:p>
      <w:pPr>
        <w:spacing w:line="240" w:lineRule="atLeast"/>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2.财务状况报告材料（复印或扫描件须加盖竞标供应商公章）</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rPr>
        <w:t>要求及注意事项：按竞争性磋商采购文件的规定和要求，</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3. 具备履行合同所必需的设备和专业技术能力的证明材料</w:t>
      </w:r>
    </w:p>
    <w:p>
      <w:pPr>
        <w:spacing w:line="240" w:lineRule="atLeas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3.1合同履约设备保障体现</w:t>
      </w:r>
    </w:p>
    <w:p>
      <w:pPr>
        <w:spacing w:line="240" w:lineRule="auto"/>
        <w:ind w:firstLine="723"/>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履约设备保障一览表</w:t>
      </w:r>
    </w:p>
    <w:tbl>
      <w:tblPr>
        <w:tblStyle w:val="23"/>
        <w:tblW w:w="813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08"/>
        <w:gridCol w:w="2268"/>
        <w:gridCol w:w="1276"/>
        <w:gridCol w:w="2126"/>
        <w:gridCol w:w="16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tcBorders>
              <w:top w:val="single" w:color="auto" w:sz="4" w:space="0"/>
            </w:tcBorders>
            <w:vAlign w:val="center"/>
          </w:tcPr>
          <w:p>
            <w:pPr>
              <w:keepNext w:val="0"/>
              <w:keepLines w:val="0"/>
              <w:suppressLineNumbers w:val="0"/>
              <w:spacing w:before="0" w:beforeAutospacing="0" w:after="0" w:afterAutospacing="0" w:line="240" w:lineRule="auto"/>
              <w:ind w:left="0" w:right="0" w:firstLine="120" w:firstLineChars="50"/>
              <w:rPr>
                <w:rFonts w:hint="default"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226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主要设备名称</w:t>
            </w:r>
          </w:p>
        </w:tc>
        <w:tc>
          <w:tcPr>
            <w:tcW w:w="127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型号</w:t>
            </w: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购入时间</w:t>
            </w: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自有/租赁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1</w:t>
            </w:r>
          </w:p>
        </w:tc>
        <w:tc>
          <w:tcPr>
            <w:tcW w:w="226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2</w:t>
            </w:r>
          </w:p>
        </w:tc>
        <w:tc>
          <w:tcPr>
            <w:tcW w:w="226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3</w:t>
            </w:r>
          </w:p>
        </w:tc>
        <w:tc>
          <w:tcPr>
            <w:tcW w:w="226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4</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5</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6</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7</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8</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9</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808" w:type="dxa"/>
            <w:vAlign w:val="center"/>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rPr>
            </w:pPr>
            <w:r>
              <w:rPr>
                <w:rFonts w:hint="eastAsia" w:asciiTheme="minorEastAsia" w:hAnsiTheme="minorEastAsia" w:eastAsiaTheme="minorEastAsia" w:cstheme="minorEastAsia"/>
              </w:rPr>
              <w:t xml:space="preserve">   10</w:t>
            </w:r>
          </w:p>
        </w:tc>
        <w:tc>
          <w:tcPr>
            <w:tcW w:w="2268"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276"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2126"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65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bl>
    <w:p>
      <w:pPr>
        <w:adjustRightInd w:val="0"/>
        <w:spacing w:before="240" w:beforeLines="100" w:after="120" w:afterLines="50" w:line="240" w:lineRule="auto"/>
        <w:ind w:right="480" w:firstLine="480"/>
        <w:rPr>
          <w:rFonts w:asciiTheme="minorEastAsia" w:hAnsiTheme="minorEastAsia" w:eastAsiaTheme="minorEastAsia" w:cstheme="minorEastAsia"/>
        </w:rPr>
      </w:pPr>
      <w:r>
        <w:rPr>
          <w:rFonts w:hint="eastAsia" w:asciiTheme="minorEastAsia" w:hAnsiTheme="minorEastAsia" w:eastAsiaTheme="minorEastAsia" w:cstheme="minorEastAsia"/>
        </w:rPr>
        <w:t>备注：竞标供应商提供履行合同设备的所属证明文件，并按表格顺序依次排列，复印或扫描件须加盖竞标供应商印章</w:t>
      </w:r>
    </w:p>
    <w:p>
      <w:pPr>
        <w:adjustRightInd w:val="0"/>
        <w:spacing w:before="240" w:beforeLines="100" w:after="120" w:afterLines="50" w:line="240" w:lineRule="auto"/>
        <w:ind w:right="480" w:firstLine="480"/>
        <w:jc w:val="right"/>
        <w:rPr>
          <w:rFonts w:asciiTheme="minorEastAsia" w:hAnsiTheme="minorEastAsia" w:eastAsiaTheme="minorEastAsia" w:cstheme="minorEastAsia"/>
        </w:rPr>
      </w:pPr>
    </w:p>
    <w:p>
      <w:pPr>
        <w:adjustRightInd w:val="0"/>
        <w:spacing w:before="240" w:beforeLines="100" w:after="120" w:afterLines="50" w:line="240" w:lineRule="auto"/>
        <w:ind w:right="480"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w:t>
      </w:r>
    </w:p>
    <w:p>
      <w:pPr>
        <w:adjustRightInd w:val="0"/>
        <w:spacing w:before="240" w:beforeLines="100" w:after="120" w:afterLines="50" w:line="240" w:lineRule="auto"/>
        <w:ind w:right="480"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spacing w:line="240" w:lineRule="atLeast"/>
        <w:ind w:firstLine="48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rPr>
        <w:t xml:space="preserve">    竞标日期：</w:t>
      </w: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3.2专业技术能力体现</w:t>
      </w:r>
    </w:p>
    <w:p>
      <w:pPr>
        <w:spacing w:line="240" w:lineRule="atLeast"/>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要求及注意事项：拟投入本项目的人员必需是竞标供应商的正式在职人员</w:t>
      </w:r>
      <w:r>
        <w:rPr>
          <w:rFonts w:hint="eastAsia" w:asciiTheme="minorEastAsia" w:hAnsiTheme="minorEastAsia" w:eastAsiaTheme="minorEastAsia" w:cstheme="minorEastAsia"/>
          <w:b/>
          <w:szCs w:val="21"/>
        </w:rPr>
        <w:t>（特殊项目竞争性磋商文件允许项目成员属于兼职的情况除外）</w:t>
      </w:r>
      <w:r>
        <w:rPr>
          <w:rFonts w:hint="eastAsia" w:asciiTheme="minorEastAsia" w:hAnsiTheme="minorEastAsia" w:eastAsiaTheme="minorEastAsia" w:cstheme="minorEastAsia"/>
          <w:szCs w:val="21"/>
        </w:rPr>
        <w:t>，未证明人员的劳动关系，竞标供应商按竞争性磋商采购文件的要求提供投标截止时间前</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月的社会保险缴纳凭证（如社会保险花名册），其他按表格备注要求提供佐证文件。</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pStyle w:val="10"/>
        <w:spacing w:line="240" w:lineRule="auto"/>
        <w:ind w:firstLine="723"/>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项目人员配置表</w:t>
      </w:r>
    </w:p>
    <w:tbl>
      <w:tblPr>
        <w:tblStyle w:val="23"/>
        <w:tblW w:w="10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93"/>
        <w:gridCol w:w="992"/>
        <w:gridCol w:w="851"/>
        <w:gridCol w:w="850"/>
        <w:gridCol w:w="864"/>
        <w:gridCol w:w="924"/>
        <w:gridCol w:w="828"/>
        <w:gridCol w:w="1127"/>
        <w:gridCol w:w="696"/>
        <w:gridCol w:w="782"/>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02"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类别</w:t>
            </w:r>
          </w:p>
        </w:tc>
        <w:tc>
          <w:tcPr>
            <w:tcW w:w="993"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姓名</w:t>
            </w:r>
          </w:p>
        </w:tc>
        <w:tc>
          <w:tcPr>
            <w:tcW w:w="992"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职务</w:t>
            </w:r>
          </w:p>
        </w:tc>
        <w:tc>
          <w:tcPr>
            <w:tcW w:w="851"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职称</w:t>
            </w:r>
          </w:p>
        </w:tc>
        <w:tc>
          <w:tcPr>
            <w:tcW w:w="850"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专职/兼职</w:t>
            </w:r>
          </w:p>
        </w:tc>
        <w:tc>
          <w:tcPr>
            <w:tcW w:w="864"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岗位职责</w:t>
            </w:r>
          </w:p>
        </w:tc>
        <w:tc>
          <w:tcPr>
            <w:tcW w:w="924"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从业时间</w:t>
            </w:r>
          </w:p>
        </w:tc>
        <w:tc>
          <w:tcPr>
            <w:tcW w:w="828" w:type="dxa"/>
            <w:vMerge w:val="restart"/>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项目经验</w:t>
            </w:r>
          </w:p>
        </w:tc>
        <w:tc>
          <w:tcPr>
            <w:tcW w:w="3374" w:type="dxa"/>
            <w:gridSpan w:val="4"/>
            <w:vAlign w:val="center"/>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02"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3"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vMerge w:val="continue"/>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证书名称</w:t>
            </w:r>
          </w:p>
        </w:tc>
        <w:tc>
          <w:tcPr>
            <w:tcW w:w="696" w:type="dxa"/>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级别</w:t>
            </w:r>
          </w:p>
        </w:tc>
        <w:tc>
          <w:tcPr>
            <w:tcW w:w="782" w:type="dxa"/>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证号</w:t>
            </w:r>
          </w:p>
        </w:tc>
        <w:tc>
          <w:tcPr>
            <w:tcW w:w="769" w:type="dxa"/>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802" w:type="dxa"/>
            <w:vMerge w:val="restart"/>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管</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理</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人</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员</w:t>
            </w: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02" w:type="dxa"/>
            <w:vMerge w:val="continue"/>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bCs/>
              </w:rPr>
            </w:pP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802" w:type="dxa"/>
            <w:vMerge w:val="continue"/>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bCs/>
              </w:rPr>
            </w:pP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02" w:type="dxa"/>
            <w:vMerge w:val="restart"/>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技</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术</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人</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员</w:t>
            </w: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802" w:type="dxa"/>
            <w:vMerge w:val="continue"/>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bCs/>
              </w:rPr>
            </w:pP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02" w:type="dxa"/>
            <w:vMerge w:val="continue"/>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bCs/>
              </w:rPr>
            </w:pP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802" w:type="dxa"/>
            <w:vMerge w:val="restart"/>
            <w:vAlign w:val="center"/>
          </w:tcPr>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其</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他</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人</w:t>
            </w:r>
          </w:p>
          <w:p>
            <w:pPr>
              <w:keepNext w:val="0"/>
              <w:keepLines w:val="0"/>
              <w:suppressLineNumbers w:val="0"/>
              <w:spacing w:before="120" w:beforeLines="50" w:beforeAutospacing="0" w:after="120" w:afterLines="50" w:afterAutospacing="0" w:line="240" w:lineRule="auto"/>
              <w:ind w:left="0" w:right="0" w:firstLine="480"/>
              <w:rPr>
                <w:rFonts w:hint="default" w:asciiTheme="minorEastAsia" w:hAnsiTheme="minorEastAsia" w:eastAsiaTheme="minorEastAsia" w:cstheme="minorEastAsia"/>
              </w:rPr>
            </w:pPr>
            <w:r>
              <w:rPr>
                <w:rFonts w:hint="eastAsia" w:asciiTheme="minorEastAsia" w:hAnsiTheme="minorEastAsia" w:eastAsiaTheme="minorEastAsia" w:cstheme="minorEastAsia"/>
              </w:rPr>
              <w:t>员</w:t>
            </w: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1"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50" w:type="dxa"/>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6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24"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828"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12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696"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82"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769"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802"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51"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50" w:type="dxa"/>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64"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924"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28"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1127"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696"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782"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769"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802" w:type="dxa"/>
            <w:vMerge w:val="continue"/>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3"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992"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51"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50" w:type="dxa"/>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64"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924"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828"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1127"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696"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782"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c>
          <w:tcPr>
            <w:tcW w:w="769" w:type="dxa"/>
            <w:vAlign w:val="center"/>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bCs/>
              </w:rPr>
            </w:pPr>
          </w:p>
        </w:tc>
      </w:tr>
    </w:tbl>
    <w:p>
      <w:pPr>
        <w:adjustRightInd w:val="0"/>
        <w:spacing w:before="240" w:beforeLines="100" w:after="120" w:afterLines="50" w:line="240" w:lineRule="auto"/>
        <w:ind w:right="480" w:firstLine="480"/>
        <w:rPr>
          <w:rFonts w:asciiTheme="minorEastAsia" w:hAnsiTheme="minorEastAsia" w:eastAsiaTheme="minorEastAsia" w:cstheme="minorEastAsia"/>
        </w:rPr>
      </w:pPr>
      <w:r>
        <w:rPr>
          <w:rFonts w:hint="eastAsia" w:asciiTheme="minorEastAsia" w:hAnsiTheme="minorEastAsia" w:eastAsiaTheme="minorEastAsia" w:cstheme="minorEastAsia"/>
        </w:rPr>
        <w:t>备注：1.拟投入人员证件、项目经验证明文件及社保缴纳凭证的复印或扫描件（按拟投入情况表所列顺序依次排列，复印或扫描件须加盖竞标供应商印章）</w:t>
      </w:r>
    </w:p>
    <w:p>
      <w:pPr>
        <w:adjustRightInd w:val="0"/>
        <w:spacing w:before="240" w:beforeLines="100" w:after="120" w:afterLines="50" w:line="240" w:lineRule="auto"/>
        <w:ind w:right="480" w:firstLine="480"/>
        <w:rPr>
          <w:rFonts w:asciiTheme="minorEastAsia" w:hAnsiTheme="minorEastAsia" w:eastAsiaTheme="minorEastAsia" w:cstheme="minorEastAsia"/>
        </w:rPr>
      </w:pPr>
      <w:r>
        <w:rPr>
          <w:rFonts w:hint="eastAsia" w:asciiTheme="minorEastAsia" w:hAnsiTheme="minorEastAsia" w:eastAsiaTheme="minorEastAsia" w:cstheme="minorEastAsia"/>
        </w:rPr>
        <w:t>2.若采购文件要求进行方案阐述，竞标供应商在本表中的“岗位职责”栏注明。</w:t>
      </w:r>
    </w:p>
    <w:p>
      <w:pPr>
        <w:adjustRightInd w:val="0"/>
        <w:spacing w:before="240" w:beforeLines="100" w:after="120" w:afterLines="50" w:line="240" w:lineRule="auto"/>
        <w:ind w:right="480"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w:t>
      </w:r>
    </w:p>
    <w:p>
      <w:pPr>
        <w:adjustRightInd w:val="0"/>
        <w:spacing w:before="240" w:beforeLines="100" w:after="120" w:afterLines="50" w:line="240" w:lineRule="auto"/>
        <w:ind w:right="480"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spacing w:line="240" w:lineRule="atLeast"/>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竞标日期：</w:t>
      </w: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widowControl/>
        <w:spacing w:line="240" w:lineRule="auto"/>
        <w:ind w:firstLine="480" w:firstLineChars="0"/>
        <w:rPr>
          <w:rFonts w:ascii="宋体" w:hAnsi="宋体" w:eastAsia="宋体" w:cs="宋体"/>
          <w:kern w:val="0"/>
        </w:rPr>
      </w:pPr>
    </w:p>
    <w:p>
      <w:pPr>
        <w:widowControl/>
        <w:spacing w:line="240" w:lineRule="auto"/>
        <w:ind w:firstLine="480" w:firstLineChars="0"/>
        <w:rPr>
          <w:rFonts w:ascii="宋体" w:hAnsi="宋体" w:eastAsia="宋体" w:cs="宋体"/>
          <w:kern w:val="0"/>
        </w:rPr>
      </w:pPr>
      <w:r>
        <w:rPr>
          <w:rFonts w:hint="eastAsia" w:asciiTheme="minorEastAsia" w:hAnsiTheme="minorEastAsia" w:eastAsiaTheme="minorEastAsia" w:cstheme="minorEastAsia"/>
        </w:rPr>
        <w:t>3.3履约经验体现（格式自拟，复印或扫描件须加盖投标供应商公章）</w:t>
      </w:r>
    </w:p>
    <w:p>
      <w:pPr>
        <w:widowControl/>
        <w:spacing w:line="240" w:lineRule="auto"/>
        <w:ind w:firstLine="480" w:firstLineChars="0"/>
        <w:rPr>
          <w:rFonts w:ascii="宋体" w:hAnsi="宋体" w:eastAsia="宋体" w:cs="宋体"/>
          <w:kern w:val="0"/>
        </w:rPr>
      </w:pPr>
    </w:p>
    <w:p>
      <w:pPr>
        <w:widowControl/>
        <w:spacing w:line="240" w:lineRule="auto"/>
        <w:ind w:firstLine="480" w:firstLineChars="0"/>
        <w:rPr>
          <w:rFonts w:ascii="宋体" w:hAnsi="宋体" w:eastAsia="宋体" w:cs="宋体"/>
          <w:kern w:val="0"/>
        </w:rPr>
      </w:pPr>
    </w:p>
    <w:p>
      <w:pPr>
        <w:widowControl/>
        <w:spacing w:line="240" w:lineRule="auto"/>
        <w:ind w:firstLine="480" w:firstLineChars="0"/>
        <w:rPr>
          <w:rFonts w:ascii="宋体" w:hAnsi="宋体" w:eastAsia="宋体" w:cs="宋体"/>
          <w:kern w:val="0"/>
        </w:rPr>
      </w:pPr>
    </w:p>
    <w:p>
      <w:pPr>
        <w:widowControl/>
        <w:spacing w:line="240" w:lineRule="auto"/>
        <w:ind w:firstLine="480" w:firstLineChars="0"/>
        <w:rPr>
          <w:rFonts w:ascii="宋体" w:hAnsi="宋体" w:eastAsia="宋体" w:cs="宋体"/>
          <w:kern w:val="0"/>
        </w:rPr>
      </w:pPr>
    </w:p>
    <w:p>
      <w:pPr>
        <w:widowControl/>
        <w:spacing w:line="240" w:lineRule="auto"/>
        <w:ind w:firstLine="480" w:firstLineChars="0"/>
        <w:rPr>
          <w:rFonts w:ascii="宋体" w:hAnsi="宋体" w:eastAsia="宋体" w:cs="宋体"/>
          <w:kern w:val="0"/>
        </w:rPr>
      </w:pPr>
    </w:p>
    <w:p>
      <w:pPr>
        <w:spacing w:line="240" w:lineRule="atLeast"/>
        <w:ind w:firstLine="482"/>
        <w:rPr>
          <w:rFonts w:asciiTheme="minorEastAsia" w:hAnsiTheme="minorEastAsia" w:eastAsiaTheme="minorEastAsia" w:cstheme="minorEastAsia"/>
        </w:rPr>
      </w:pPr>
      <w:r>
        <w:rPr>
          <w:rFonts w:hint="eastAsia" w:asciiTheme="minorEastAsia" w:hAnsiTheme="minorEastAsia" w:eastAsiaTheme="minorEastAsia" w:cstheme="minorEastAsia"/>
          <w:b/>
          <w:bCs/>
        </w:rPr>
        <w:t>4.提</w:t>
      </w:r>
      <w:r>
        <w:rPr>
          <w:rFonts w:hint="eastAsia" w:asciiTheme="minorEastAsia" w:hAnsiTheme="minorEastAsia" w:eastAsiaTheme="minorEastAsia" w:cstheme="minorEastAsia"/>
          <w:b/>
        </w:rPr>
        <w:t>供保证金已交纳的依据</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银行转账：投标人在线交纳保证金后，可自行在系统中“保证金到帐查询及打印”一栏，打印保证金到帐信息回执。</w:t>
      </w: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银行保函、投标保证保险：原件扫描件或复印件加盖投标单位公章。</w:t>
      </w:r>
    </w:p>
    <w:p>
      <w:pPr>
        <w:widowControl/>
        <w:spacing w:line="240" w:lineRule="auto"/>
        <w:ind w:firstLine="480" w:firstLineChars="0"/>
        <w:rPr>
          <w:rFonts w:ascii="宋体" w:hAnsi="宋体" w:eastAsia="宋体" w:cs="宋体"/>
          <w:kern w:val="0"/>
        </w:rPr>
      </w:pPr>
      <w:r>
        <w:rPr>
          <w:rFonts w:ascii="宋体" w:hAnsi="宋体" w:eastAsia="宋体" w:cs="宋体"/>
          <w:kern w:val="0"/>
        </w:rPr>
        <w:t xml:space="preserve"> </w:t>
      </w: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2"/>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5.投标截止时间前月的依法缴纳税收和社会保障资金的相关凭证；（复印或扫描件须加盖竞标供应商公章）</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要求及注意事项：按竞争性磋商采购文件规定的时间要求提交相关凭证。</w:t>
      </w:r>
    </w:p>
    <w:p>
      <w:pPr>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rPr>
        <w:t>注意：</w:t>
      </w:r>
      <w:r>
        <w:rPr>
          <w:rFonts w:hint="eastAsia" w:asciiTheme="minorEastAsia" w:hAnsiTheme="minorEastAsia" w:eastAsiaTheme="minorEastAsia" w:cstheme="minorEastAsia"/>
          <w:szCs w:val="21"/>
        </w:rPr>
        <w:t>依法缴纳税收</w:t>
      </w:r>
      <w:r>
        <w:rPr>
          <w:rFonts w:hint="eastAsia" w:asciiTheme="minorEastAsia" w:hAnsiTheme="minorEastAsia" w:eastAsiaTheme="minorEastAsia" w:cstheme="minorEastAsia"/>
        </w:rPr>
        <w:t>有效凭证指：征税机关出具加盖公章的供应商在竞争性磋商采购文件规定时间内的完税证明文件或在竞争性磋商采购文件规定时间内的自主电子缴税银行收款凭证，银行收款凭证必需加盖银行规定的专用章。依法缴纳</w:t>
      </w:r>
      <w:r>
        <w:rPr>
          <w:rFonts w:hint="eastAsia" w:asciiTheme="minorEastAsia" w:hAnsiTheme="minorEastAsia" w:eastAsiaTheme="minorEastAsia" w:cstheme="minorEastAsia"/>
          <w:szCs w:val="21"/>
        </w:rPr>
        <w:t>社会保障资金有效凭证指：加盖收款银行专用章的银行收款凭证。</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spacing w:line="240" w:lineRule="atLeast"/>
        <w:ind w:firstLine="482"/>
        <w:rPr>
          <w:rFonts w:asciiTheme="minorEastAsia" w:hAnsiTheme="minorEastAsia" w:eastAsiaTheme="minorEastAsia" w:cstheme="minorEastAsia"/>
        </w:rPr>
      </w:pPr>
      <w:r>
        <w:rPr>
          <w:rFonts w:hint="eastAsia" w:asciiTheme="minorEastAsia" w:hAnsiTheme="minorEastAsia" w:eastAsiaTheme="minorEastAsia" w:cstheme="minorEastAsia"/>
          <w:b/>
          <w:szCs w:val="21"/>
        </w:rPr>
        <w:t>特别情况：若采购文件要求提供月度完税证明时，投标供应商存在某月零报税情况时，无</w:t>
      </w:r>
      <w:r>
        <w:rPr>
          <w:rFonts w:hint="eastAsia" w:asciiTheme="minorEastAsia" w:hAnsiTheme="minorEastAsia" w:eastAsiaTheme="minorEastAsia" w:cstheme="minorEastAsia"/>
          <w:b/>
        </w:rPr>
        <w:t>缴税银行收款凭证，</w:t>
      </w:r>
      <w:r>
        <w:rPr>
          <w:rFonts w:hint="eastAsia" w:asciiTheme="minorEastAsia" w:hAnsiTheme="minorEastAsia" w:eastAsiaTheme="minorEastAsia" w:cstheme="minorEastAsia"/>
          <w:b/>
          <w:szCs w:val="21"/>
        </w:rPr>
        <w:t>只需提供电子税务申报表复印件或扫描件加盖公章即可。</w:t>
      </w: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before="120" w:beforeLines="50" w:after="120" w:afterLines="50"/>
        <w:ind w:firstLine="482"/>
        <w:rPr>
          <w:rFonts w:asciiTheme="minorEastAsia" w:hAnsiTheme="minorEastAsia" w:eastAsiaTheme="minorEastAsia" w:cstheme="minorEastAsia"/>
          <w:szCs w:val="21"/>
        </w:rPr>
      </w:pPr>
      <w:r>
        <w:rPr>
          <w:rFonts w:hint="eastAsia" w:ascii="宋体" w:hAnsi="宋体" w:eastAsia="宋体" w:cs="宋体"/>
          <w:b/>
          <w:bCs/>
        </w:rPr>
        <w:t>6.其他法规规定的需要提供的资料</w:t>
      </w:r>
      <w:r>
        <w:rPr>
          <w:rFonts w:hint="eastAsia" w:asciiTheme="minorEastAsia" w:hAnsiTheme="minorEastAsia" w:eastAsiaTheme="minorEastAsia" w:cstheme="minorEastAsia"/>
          <w:b/>
          <w:bCs/>
          <w:szCs w:val="21"/>
        </w:rPr>
        <w:t>（格式自拟，复印或扫描件须加盖投标供应商公章）</w:t>
      </w: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uto"/>
        <w:ind w:firstLine="480" w:firstLineChars="0"/>
        <w:jc w:val="both"/>
        <w:rPr>
          <w:rFonts w:ascii="宋体" w:hAnsi="宋体" w:eastAsia="宋体" w:cs="宋体"/>
        </w:rPr>
      </w:pPr>
      <w:r>
        <w:rPr>
          <w:rFonts w:hint="eastAsia" w:ascii="宋体" w:hAnsi="宋体" w:eastAsia="宋体" w:cs="宋体"/>
          <w:b/>
          <w:bCs/>
          <w:sz w:val="30"/>
          <w:szCs w:val="30"/>
        </w:rPr>
        <w:t>（三）专业资格材料</w:t>
      </w:r>
    </w:p>
    <w:p>
      <w:pPr>
        <w:spacing w:before="120" w:beforeLines="50" w:after="120" w:afterLines="50"/>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（格式自拟，复印或扫描件须加盖投标供应商公章）</w:t>
      </w: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spacing w:line="240" w:lineRule="auto"/>
        <w:ind w:firstLine="480" w:firstLineChars="0"/>
        <w:jc w:val="both"/>
        <w:rPr>
          <w:rFonts w:ascii="宋体" w:hAnsi="宋体" w:eastAsia="宋体" w:cs="宋体"/>
        </w:rPr>
      </w:pPr>
    </w:p>
    <w:p>
      <w:pPr>
        <w:widowControl/>
        <w:spacing w:before="240" w:beforeLines="100" w:after="120" w:afterLines="50" w:line="240" w:lineRule="auto"/>
        <w:ind w:firstLine="533" w:firstLineChars="177"/>
        <w:rPr>
          <w:rFonts w:asciiTheme="minorEastAsia" w:hAnsiTheme="minorEastAsia" w:eastAsiaTheme="minorEastAsia" w:cstheme="minorEastAsia"/>
          <w:szCs w:val="21"/>
        </w:rPr>
      </w:pPr>
      <w:r>
        <w:rPr>
          <w:rFonts w:hint="eastAsia" w:asciiTheme="minorEastAsia" w:hAnsiTheme="minorEastAsia" w:eastAsiaTheme="minorEastAsia" w:cstheme="minorEastAsia"/>
          <w:b/>
          <w:bCs/>
          <w:sz w:val="30"/>
          <w:szCs w:val="30"/>
        </w:rPr>
        <w:t>（四）联合体投标协议书</w:t>
      </w:r>
    </w:p>
    <w:p>
      <w:pPr>
        <w:widowControl/>
        <w:spacing w:before="240" w:beforeLines="100" w:after="120" w:afterLines="50" w:line="240" w:lineRule="auto"/>
        <w:ind w:firstLine="643" w:firstLineChars="268"/>
        <w:rPr>
          <w:rFonts w:asciiTheme="minorEastAsia" w:hAnsiTheme="minorEastAsia" w:eastAsiaTheme="minorEastAsia" w:cstheme="minorEastAsia"/>
        </w:rPr>
      </w:pPr>
      <w:r>
        <w:rPr>
          <w:rFonts w:hint="eastAsia" w:asciiTheme="minorEastAsia" w:hAnsiTheme="minorEastAsia" w:eastAsiaTheme="minorEastAsia" w:cstheme="minorEastAsia"/>
        </w:rPr>
        <w:t>竞标供应商系联合体的联合体成员也要提供除法定代表人授权委托书外的其他资格证明文件。</w:t>
      </w:r>
    </w:p>
    <w:p>
      <w:pPr>
        <w:widowControl/>
        <w:spacing w:before="240" w:beforeLines="100" w:after="120" w:afterLines="50"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b/>
          <w:bCs/>
          <w:kern w:val="0"/>
          <w:sz w:val="36"/>
          <w:szCs w:val="36"/>
        </w:rPr>
        <w:t>联合体协议书</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rPr>
        <w:t>致</w:t>
      </w:r>
      <w:r>
        <w:rPr>
          <w:rFonts w:hint="eastAsia" w:asciiTheme="minorEastAsia" w:hAnsiTheme="minorEastAsia" w:eastAsiaTheme="minorEastAsia" w:cstheme="minorEastAsia"/>
          <w:u w:val="single"/>
        </w:rPr>
        <w:t>（采购代理机构）</w:t>
      </w:r>
      <w:r>
        <w:rPr>
          <w:rFonts w:hint="eastAsia" w:asciiTheme="minorEastAsia" w:hAnsiTheme="minorEastAsia" w:eastAsiaTheme="minorEastAsia" w:cstheme="minorEastAsia"/>
        </w:rPr>
        <w:t>：</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u w:val="single"/>
        </w:rPr>
        <w:t xml:space="preserve"> (所有成员单位名称)       </w:t>
      </w:r>
      <w:r>
        <w:rPr>
          <w:rFonts w:hint="eastAsia" w:asciiTheme="minorEastAsia" w:hAnsiTheme="minorEastAsia" w:eastAsiaTheme="minorEastAsia" w:cstheme="minorEastAsia"/>
          <w:kern w:val="0"/>
        </w:rPr>
        <w:t>自愿组成联合体，共同参加（项目名称）的投标。现就联合体投标事宜订立如下协议；</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1. </w:t>
      </w:r>
      <w:r>
        <w:rPr>
          <w:rFonts w:hint="eastAsia" w:asciiTheme="minorEastAsia" w:hAnsiTheme="minorEastAsia" w:eastAsiaTheme="minorEastAsia" w:cstheme="minorEastAsia"/>
          <w:kern w:val="0"/>
          <w:u w:val="single"/>
        </w:rPr>
        <w:t xml:space="preserve">       (某成员单位名称)      </w:t>
      </w:r>
      <w:r>
        <w:rPr>
          <w:rFonts w:hint="eastAsia" w:asciiTheme="minorEastAsia" w:hAnsiTheme="minorEastAsia" w:eastAsiaTheme="minorEastAsia" w:cstheme="minorEastAsia"/>
          <w:kern w:val="0"/>
        </w:rPr>
        <w:t>为联合体的牵头人。</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2.联合体牵头人合法代表联合体各成员负责本招标项目响应文件编制和合同磋商活动，代表联合体提交和接收相关的资料、信息及指示，处理与之有关的一切事务，并负责合同履约阶段的主办、组织和协调工作。</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3.联合体各方不得再以自己名义在本项目中单独投标。联合投标的项目负责人不能作为其他联合体或单独投标单位的项目组成员。因发生上述问题导致联合体投标废标的，联合体的其他成员可追究其违约责任。</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4.联合体将严格按照竞争性磋商采购文件及其补充文件的各项要求，递交响应文件，履行合同，并对外承担连带责任。</w:t>
      </w:r>
    </w:p>
    <w:p>
      <w:pPr>
        <w:ind w:firstLine="480"/>
        <w:rPr>
          <w:rFonts w:asciiTheme="minorEastAsia" w:hAnsiTheme="minorEastAsia" w:eastAsiaTheme="minorEastAsia" w:cstheme="minorEastAsia"/>
          <w:color w:val="FF0000"/>
          <w:kern w:val="0"/>
        </w:rPr>
      </w:pPr>
      <w:r>
        <w:rPr>
          <w:rFonts w:hint="eastAsia" w:asciiTheme="minorEastAsia" w:hAnsiTheme="minorEastAsia" w:eastAsiaTheme="minorEastAsia" w:cstheme="minorEastAsia"/>
          <w:color w:val="FF0000"/>
          <w:kern w:val="0"/>
        </w:rPr>
        <w:t>5.联合体成员单位合同金额比例分配情况</w:t>
      </w:r>
    </w:p>
    <w:p>
      <w:pPr>
        <w:ind w:firstLine="480"/>
        <w:rPr>
          <w:rFonts w:asciiTheme="minorEastAsia" w:hAnsiTheme="minorEastAsia" w:eastAsiaTheme="minorEastAsia" w:cstheme="minorEastAsia"/>
          <w:color w:val="FF0000"/>
          <w:kern w:val="0"/>
        </w:rPr>
      </w:pPr>
      <w: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2540</wp:posOffset>
                </wp:positionV>
                <wp:extent cx="130175" cy="173355"/>
                <wp:effectExtent l="4445" t="4445" r="17780" b="5080"/>
                <wp:wrapNone/>
                <wp:docPr id="235" name="矩形 3"/>
                <wp:cNvGraphicFramePr/>
                <a:graphic xmlns:a="http://schemas.openxmlformats.org/drawingml/2006/main">
                  <a:graphicData uri="http://schemas.microsoft.com/office/word/2010/wordprocessingShape">
                    <wps:wsp>
                      <wps:cNvSpPr/>
                      <wps:spPr>
                        <a:xfrm>
                          <a:off x="0" y="0"/>
                          <a:ext cx="130175" cy="17335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firstLine="480"/>
                            </w:pPr>
                          </w:p>
                        </w:txbxContent>
                      </wps:txbx>
                      <wps:bodyPr upright="1"/>
                    </wps:wsp>
                  </a:graphicData>
                </a:graphic>
              </wp:anchor>
            </w:drawing>
          </mc:Choice>
          <mc:Fallback>
            <w:pict>
              <v:rect id="矩形 3" o:spid="_x0000_s1026" o:spt="1" style="position:absolute;left:0pt;margin-left:217.9pt;margin-top:0.2pt;height:13.65pt;width:10.25pt;z-index:251660288;mso-width-relative:page;mso-height-relative:page;" fillcolor="#FFFFFF" filled="t" stroked="t" coordsize="21600,21600" o:gfxdata="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ZfjVtYAAAAHAQAADwAAAAAAAAABACAAAAAiAAAAZHJzL2Rvd25y&#10;ZXYueG1sUEsBAhQAFAAAAAgAh07iQJzEdV8AAgAAKgQAAA4AAAAAAAAAAQAgAAAAJQEAAGRycy9l&#10;Mm9Eb2MueG1sUEsFBgAAAAAGAAYAWQEAAJcFAAAAAA==&#10;">
                <v:fill on="t" focussize="0,0"/>
                <v:stroke color="#FF0000" joinstyle="miter"/>
                <v:imagedata o:title=""/>
                <o:lock v:ext="edit" aspectratio="f"/>
                <v:textbox>
                  <w:txbxContent>
                    <w:p>
                      <w:pPr>
                        <w:ind w:firstLine="480"/>
                      </w:pP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2385695</wp:posOffset>
                </wp:positionH>
                <wp:positionV relativeFrom="paragraph">
                  <wp:posOffset>1905</wp:posOffset>
                </wp:positionV>
                <wp:extent cx="130175" cy="173355"/>
                <wp:effectExtent l="4445" t="4445" r="17780" b="5080"/>
                <wp:wrapNone/>
                <wp:docPr id="234" name="矩形 9"/>
                <wp:cNvGraphicFramePr/>
                <a:graphic xmlns:a="http://schemas.openxmlformats.org/drawingml/2006/main">
                  <a:graphicData uri="http://schemas.microsoft.com/office/word/2010/wordprocessingShape">
                    <wps:wsp>
                      <wps:cNvSpPr/>
                      <wps:spPr>
                        <a:xfrm>
                          <a:off x="0" y="0"/>
                          <a:ext cx="130175" cy="17335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firstLine="480"/>
                            </w:pPr>
                          </w:p>
                        </w:txbxContent>
                      </wps:txbx>
                      <wps:bodyPr upright="1"/>
                    </wps:wsp>
                  </a:graphicData>
                </a:graphic>
              </wp:anchor>
            </w:drawing>
          </mc:Choice>
          <mc:Fallback>
            <w:pict>
              <v:rect id="矩形 9" o:spid="_x0000_s1026" o:spt="1" style="position:absolute;left:0pt;margin-left:187.85pt;margin-top:0.15pt;height:13.65pt;width:10.25pt;z-index:251659264;mso-width-relative:page;mso-height-relative:page;" fillcolor="#FFFFFF" filled="t" stroked="t" coordsize="21600,21600" o:gfxdata="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7PYU9UAAAAHAQAADwAAAAAAAAABACAAAAAiAAAAZHJzL2Rvd25y&#10;ZXYueG1sUEsBAhQAFAAAAAgAh07iQEZppuoBAgAAKgQAAA4AAAAAAAAAAQAgAAAAJAEAAGRycy9l&#10;Mm9Eb2MueG1sUEsFBgAAAAAGAAYAWQEAAJcFAAAAAA==&#10;">
                <v:fill on="t" focussize="0,0"/>
                <v:stroke color="#FF0000" joinstyle="miter"/>
                <v:imagedata o:title=""/>
                <o:lock v:ext="edit" aspectratio="f"/>
                <v:textbox>
                  <w:txbxContent>
                    <w:p>
                      <w:pPr>
                        <w:ind w:firstLine="480"/>
                      </w:pPr>
                    </w:p>
                  </w:txbxContent>
                </v:textbox>
              </v:rect>
            </w:pict>
          </mc:Fallback>
        </mc:AlternateContent>
      </w:r>
      <w:r>
        <w:rPr>
          <w:rFonts w:hint="eastAsia" w:asciiTheme="minorEastAsia" w:hAnsiTheme="minorEastAsia" w:eastAsiaTheme="minorEastAsia" w:cstheme="minorEastAsia"/>
          <w:color w:val="FF0000"/>
          <w:kern w:val="0"/>
        </w:rPr>
        <w:t xml:space="preserve">5.1 </w:t>
      </w:r>
      <w:r>
        <w:rPr>
          <w:rFonts w:hint="eastAsia" w:asciiTheme="minorEastAsia" w:hAnsiTheme="minorEastAsia" w:eastAsiaTheme="minorEastAsia" w:cstheme="minorEastAsia"/>
          <w:color w:val="FF0000"/>
          <w:kern w:val="0"/>
          <w:u w:val="single"/>
        </w:rPr>
        <w:t xml:space="preserve">   （单位名称）    </w:t>
      </w:r>
      <w:r>
        <w:rPr>
          <w:rFonts w:hint="eastAsia" w:asciiTheme="minorEastAsia" w:hAnsiTheme="minorEastAsia" w:eastAsiaTheme="minorEastAsia" w:cstheme="minorEastAsia"/>
          <w:color w:val="FF0000"/>
          <w:kern w:val="0"/>
        </w:rPr>
        <w:t>（是  /否   小微企业）合同金额比例占总合同的</w:t>
      </w:r>
      <w:r>
        <w:rPr>
          <w:rFonts w:hint="eastAsia" w:asciiTheme="minorEastAsia" w:hAnsiTheme="minorEastAsia" w:eastAsiaTheme="minorEastAsia" w:cstheme="minorEastAsia"/>
          <w:color w:val="FF0000"/>
          <w:kern w:val="0"/>
          <w:u w:val="single"/>
        </w:rPr>
        <w:t xml:space="preserve">          </w:t>
      </w:r>
      <w:r>
        <w:rPr>
          <w:rFonts w:hint="eastAsia" w:asciiTheme="minorEastAsia" w:hAnsiTheme="minorEastAsia" w:eastAsiaTheme="minorEastAsia" w:cstheme="minorEastAsia"/>
          <w:color w:val="FF0000"/>
          <w:kern w:val="0"/>
        </w:rPr>
        <w:t>%,合同分配内容：</w:t>
      </w:r>
      <w:r>
        <w:rPr>
          <w:rFonts w:hint="eastAsia" w:asciiTheme="minorEastAsia" w:hAnsiTheme="minorEastAsia" w:eastAsiaTheme="minorEastAsia" w:cstheme="minorEastAsia"/>
          <w:color w:val="FF0000"/>
          <w:kern w:val="0"/>
          <w:u w:val="single"/>
        </w:rPr>
        <w:t xml:space="preserve">                     </w:t>
      </w:r>
      <w:r>
        <w:rPr>
          <w:rFonts w:hint="eastAsia" w:asciiTheme="minorEastAsia" w:hAnsiTheme="minorEastAsia" w:eastAsiaTheme="minorEastAsia" w:cstheme="minorEastAsia"/>
          <w:color w:val="FF0000"/>
          <w:kern w:val="0"/>
        </w:rPr>
        <w:t>。</w:t>
      </w:r>
    </w:p>
    <w:p>
      <w:pPr>
        <w:ind w:firstLine="480"/>
        <w:rPr>
          <w:rFonts w:asciiTheme="minorEastAsia" w:hAnsiTheme="minorEastAsia" w:eastAsiaTheme="minorEastAsia" w:cstheme="minorEastAsia"/>
          <w:color w:val="FF0000"/>
          <w:kern w:val="0"/>
        </w:rPr>
      </w:pPr>
      <w:r>
        <mc:AlternateContent>
          <mc:Choice Requires="wps">
            <w:drawing>
              <wp:anchor distT="0" distB="0" distL="114300" distR="114300" simplePos="0" relativeHeight="251662336" behindDoc="0" locked="0" layoutInCell="1" allowOverlap="1">
                <wp:simplePos x="0" y="0"/>
                <wp:positionH relativeFrom="column">
                  <wp:posOffset>2682875</wp:posOffset>
                </wp:positionH>
                <wp:positionV relativeFrom="paragraph">
                  <wp:posOffset>15875</wp:posOffset>
                </wp:positionV>
                <wp:extent cx="130175" cy="173355"/>
                <wp:effectExtent l="4445" t="4445" r="17780" b="5080"/>
                <wp:wrapNone/>
                <wp:docPr id="237" name="矩形 4"/>
                <wp:cNvGraphicFramePr/>
                <a:graphic xmlns:a="http://schemas.openxmlformats.org/drawingml/2006/main">
                  <a:graphicData uri="http://schemas.microsoft.com/office/word/2010/wordprocessingShape">
                    <wps:wsp>
                      <wps:cNvSpPr/>
                      <wps:spPr>
                        <a:xfrm>
                          <a:off x="0" y="0"/>
                          <a:ext cx="130175" cy="17335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211.25pt;margin-top:1.25pt;height:13.65pt;width:10.25pt;z-index:251662336;mso-width-relative:page;mso-height-relative:page;" fillcolor="#FFFFFF" filled="t" stroked="t" coordsize="21600,21600" o:gfxdata="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V/+s/WAAAACAEAAA8AAAAAAAAAAQAgAAAAIgAAAGRycy9kb3du&#10;cmV2LnhtbFBLAQIUABQAAAAIAIdO4kCoBohHAQIAACoEAAAOAAAAAAAAAAEAIAAAACUBAABkcnMv&#10;ZTJvRG9jLnhtbFBLBQYAAAAABgAGAFkBAACYBQAAAAA=&#10;">
                <v:fill on="t" focussize="0,0"/>
                <v:stroke color="#FF0000" joinstyle="miter"/>
                <v:imagedata o:title=""/>
                <o:lock v:ext="edit" aspectratio="f"/>
                <v:textbox>
                  <w:txbxContent>
                    <w:p>
                      <w:pPr>
                        <w:ind w:firstLine="480"/>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2287270</wp:posOffset>
                </wp:positionH>
                <wp:positionV relativeFrom="paragraph">
                  <wp:posOffset>12065</wp:posOffset>
                </wp:positionV>
                <wp:extent cx="130175" cy="173355"/>
                <wp:effectExtent l="4445" t="4445" r="17780" b="5080"/>
                <wp:wrapNone/>
                <wp:docPr id="236" name="矩形 6"/>
                <wp:cNvGraphicFramePr/>
                <a:graphic xmlns:a="http://schemas.openxmlformats.org/drawingml/2006/main">
                  <a:graphicData uri="http://schemas.microsoft.com/office/word/2010/wordprocessingShape">
                    <wps:wsp>
                      <wps:cNvSpPr/>
                      <wps:spPr>
                        <a:xfrm>
                          <a:off x="0" y="0"/>
                          <a:ext cx="130175" cy="173355"/>
                        </a:xfrm>
                        <a:prstGeom prst="rect">
                          <a:avLst/>
                        </a:prstGeom>
                        <a:solidFill>
                          <a:srgbClr val="FFFFFF"/>
                        </a:solidFill>
                        <a:ln w="9525" cap="flat" cmpd="sng">
                          <a:solidFill>
                            <a:srgbClr val="FF0000"/>
                          </a:solidFill>
                          <a:prstDash val="solid"/>
                          <a:miter/>
                          <a:headEnd type="none" w="med" len="med"/>
                          <a:tailEnd type="none" w="med" len="med"/>
                        </a:ln>
                      </wps:spPr>
                      <wps:txbx>
                        <w:txbxContent>
                          <w:p>
                            <w:pPr>
                              <w:ind w:firstLine="480"/>
                            </w:pPr>
                          </w:p>
                        </w:txbxContent>
                      </wps:txbx>
                      <wps:bodyPr upright="1"/>
                    </wps:wsp>
                  </a:graphicData>
                </a:graphic>
              </wp:anchor>
            </w:drawing>
          </mc:Choice>
          <mc:Fallback>
            <w:pict>
              <v:rect id="矩形 6" o:spid="_x0000_s1026" o:spt="1" style="position:absolute;left:0pt;margin-left:180.1pt;margin-top:0.95pt;height:13.65pt;width:10.25pt;z-index:251661312;mso-width-relative:page;mso-height-relative:page;" fillcolor="#FFFFFF" filled="t" stroked="t" coordsize="21600,21600" o:gfxdata="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0keSHWAAAACAEAAA8AAAAAAAAAAQAgAAAAIgAAAGRycy9kb3du&#10;cmV2LnhtbFBLAQIUABQAAAAIAIdO4kBlLAe3AQIAACoEAAAOAAAAAAAAAAEAIAAAACUBAABkcnMv&#10;ZTJvRG9jLnhtbFBLBQYAAAAABgAGAFkBAACYBQAAAAA=&#10;">
                <v:fill on="t" focussize="0,0"/>
                <v:stroke color="#FF0000" joinstyle="miter"/>
                <v:imagedata o:title=""/>
                <o:lock v:ext="edit" aspectratio="f"/>
                <v:textbox>
                  <w:txbxContent>
                    <w:p>
                      <w:pPr>
                        <w:ind w:firstLine="480"/>
                      </w:pPr>
                    </w:p>
                  </w:txbxContent>
                </v:textbox>
              </v:rect>
            </w:pict>
          </mc:Fallback>
        </mc:AlternateContent>
      </w:r>
      <w:r>
        <w:rPr>
          <w:rFonts w:hint="eastAsia" w:asciiTheme="minorEastAsia" w:hAnsiTheme="minorEastAsia" w:eastAsiaTheme="minorEastAsia" w:cstheme="minorEastAsia"/>
          <w:color w:val="FF0000"/>
          <w:kern w:val="0"/>
        </w:rPr>
        <w:t>5.2</w:t>
      </w:r>
      <w:r>
        <w:rPr>
          <w:rFonts w:hint="eastAsia" w:asciiTheme="minorEastAsia" w:hAnsiTheme="minorEastAsia" w:eastAsiaTheme="minorEastAsia" w:cstheme="minorEastAsia"/>
          <w:color w:val="FF0000"/>
          <w:kern w:val="0"/>
          <w:u w:val="single"/>
        </w:rPr>
        <w:t xml:space="preserve">   （单位名称）    </w:t>
      </w:r>
      <w:r>
        <w:rPr>
          <w:rFonts w:hint="eastAsia" w:asciiTheme="minorEastAsia" w:hAnsiTheme="minorEastAsia" w:eastAsiaTheme="minorEastAsia" w:cstheme="minorEastAsia"/>
          <w:color w:val="FF0000"/>
          <w:kern w:val="0"/>
        </w:rPr>
        <w:t>（是  /否   小微企业）合同金额比例占总合同的</w:t>
      </w:r>
      <w:r>
        <w:rPr>
          <w:rFonts w:hint="eastAsia" w:asciiTheme="minorEastAsia" w:hAnsiTheme="minorEastAsia" w:eastAsiaTheme="minorEastAsia" w:cstheme="minorEastAsia"/>
          <w:color w:val="FF0000"/>
          <w:kern w:val="0"/>
          <w:u w:val="single"/>
        </w:rPr>
        <w:t xml:space="preserve">          </w:t>
      </w:r>
      <w:r>
        <w:rPr>
          <w:rFonts w:hint="eastAsia" w:asciiTheme="minorEastAsia" w:hAnsiTheme="minorEastAsia" w:eastAsiaTheme="minorEastAsia" w:cstheme="minorEastAsia"/>
          <w:color w:val="FF0000"/>
          <w:kern w:val="0"/>
        </w:rPr>
        <w:t>%，合同分配内容：</w:t>
      </w:r>
      <w:r>
        <w:rPr>
          <w:rFonts w:hint="eastAsia" w:asciiTheme="minorEastAsia" w:hAnsiTheme="minorEastAsia" w:eastAsiaTheme="minorEastAsia" w:cstheme="minorEastAsia"/>
          <w:color w:val="FF0000"/>
          <w:kern w:val="0"/>
          <w:u w:val="single"/>
        </w:rPr>
        <w:t xml:space="preserve">                     </w:t>
      </w:r>
      <w:r>
        <w:rPr>
          <w:rFonts w:hint="eastAsia" w:asciiTheme="minorEastAsia" w:hAnsiTheme="minorEastAsia" w:eastAsiaTheme="minorEastAsia" w:cstheme="minorEastAsia"/>
          <w:color w:val="FF0000"/>
          <w:kern w:val="0"/>
        </w:rPr>
        <w:t>。</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color w:val="FF0000"/>
          <w:kern w:val="0"/>
        </w:rPr>
        <w:t>5.3……</w:t>
      </w:r>
    </w:p>
    <w:p>
      <w:pPr>
        <w:ind w:firstLine="360" w:firstLineChars="15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6.联合体各成员单位内部的职责分工如下：</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6.1（联合体牵头人）职责分工</w:t>
      </w:r>
      <w:r>
        <w:rPr>
          <w:rFonts w:hint="eastAsia" w:asciiTheme="minorEastAsia" w:hAnsiTheme="minorEastAsia" w:eastAsiaTheme="minorEastAsia" w:cstheme="minorEastAsia"/>
          <w:kern w:val="0"/>
          <w:u w:val="single"/>
        </w:rPr>
        <w:t xml:space="preserve">：                    </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6.2（联合体成员单位）职责分工：。</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6.3……</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7.本协议书自签署之日起生效，合同履行完毕后自动失效。</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8.未中标，本协议自动废止。</w:t>
      </w:r>
    </w:p>
    <w:p>
      <w:pPr>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    8.本协议书一式       份，联合体成员和采购人各执一份。</w:t>
      </w:r>
    </w:p>
    <w:p>
      <w:pPr>
        <w:ind w:firstLine="2640" w:firstLineChars="110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牵   头   人   名   称：        (盖单位章)         </w:t>
      </w:r>
    </w:p>
    <w:p>
      <w:pPr>
        <w:ind w:firstLine="2640" w:firstLineChars="110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法定代表人或委托代理人：       (签字或盖章)         </w:t>
      </w:r>
    </w:p>
    <w:p>
      <w:pPr>
        <w:ind w:firstLine="2640" w:firstLineChars="110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成   员   一   名   称：        (盖单位章)    </w:t>
      </w:r>
    </w:p>
    <w:p>
      <w:pPr>
        <w:widowControl/>
        <w:spacing w:before="240" w:beforeLines="100" w:after="120" w:afterLines="50"/>
        <w:ind w:firstLine="643" w:firstLineChars="268"/>
        <w:jc w:val="right"/>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      年     月     日</w:t>
      </w:r>
    </w:p>
    <w:p>
      <w:pPr>
        <w:widowControl/>
        <w:spacing w:before="240" w:beforeLines="100" w:after="120" w:afterLines="50"/>
        <w:ind w:right="120" w:firstLine="480"/>
        <w:rPr>
          <w:rFonts w:asciiTheme="minorEastAsia" w:hAnsiTheme="minorEastAsia" w:eastAsiaTheme="minorEastAsia" w:cstheme="minorEastAsia"/>
          <w:kern w:val="0"/>
        </w:rPr>
        <w:sectPr>
          <w:pgSz w:w="11907" w:h="16840"/>
          <w:pgMar w:top="1531" w:right="1418" w:bottom="1361" w:left="1418" w:header="720" w:footer="720" w:gutter="0"/>
          <w:cols w:space="425" w:num="1"/>
          <w:docGrid w:linePitch="285" w:charSpace="0"/>
        </w:sectPr>
      </w:pPr>
    </w:p>
    <w:p>
      <w:pPr>
        <w:spacing w:line="240" w:lineRule="auto"/>
        <w:ind w:firstLine="723"/>
        <w:jc w:val="center"/>
        <w:rPr>
          <w:rFonts w:asciiTheme="minorEastAsia" w:hAnsiTheme="minorEastAsia" w:eastAsiaTheme="minorEastAsia" w:cstheme="minorEastAsia"/>
          <w:b/>
        </w:rPr>
      </w:pPr>
      <w:r>
        <w:rPr>
          <w:rFonts w:hint="eastAsia" w:ascii="宋体" w:hAnsi="宋体" w:eastAsia="宋体" w:cs="宋体"/>
          <w:b/>
          <w:sz w:val="36"/>
          <w:szCs w:val="36"/>
        </w:rPr>
        <w:t>第三  响应性文件</w:t>
      </w:r>
    </w:p>
    <w:p>
      <w:pPr>
        <w:spacing w:line="240" w:lineRule="auto"/>
        <w:ind w:firstLine="602"/>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（一）竞争性磋商采购文件实质性要求响应</w:t>
      </w:r>
    </w:p>
    <w:p>
      <w:pPr>
        <w:ind w:firstLine="723"/>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36"/>
          <w:szCs w:val="36"/>
        </w:rPr>
        <w:t>政府采购竞标供应商实质性响应符合审查表</w:t>
      </w:r>
    </w:p>
    <w:p>
      <w:pPr>
        <w:spacing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交易编号：</w:t>
      </w:r>
      <w:r>
        <w:rPr>
          <w:rFonts w:hint="eastAsia" w:asciiTheme="minorEastAsia" w:hAnsiTheme="minorEastAsia" w:eastAsiaTheme="minorEastAsia" w:cstheme="minorEastAsia"/>
          <w:kern w:val="0"/>
          <w:u w:val="single"/>
        </w:rPr>
        <w:t xml:space="preserve">                    </w:t>
      </w:r>
      <w:r>
        <w:rPr>
          <w:rFonts w:hint="eastAsia" w:asciiTheme="minorEastAsia" w:hAnsiTheme="minorEastAsia" w:eastAsiaTheme="minorEastAsia" w:cstheme="minorEastAsia"/>
        </w:rPr>
        <w:t xml:space="preserve">           项目名称： </w:t>
      </w:r>
      <w:r>
        <w:rPr>
          <w:rFonts w:hint="eastAsia" w:asciiTheme="minorEastAsia" w:hAnsiTheme="minorEastAsia" w:eastAsiaTheme="minorEastAsia" w:cstheme="minorEastAsia"/>
          <w:kern w:val="0"/>
          <w:u w:val="single"/>
        </w:rPr>
        <w:t xml:space="preserve">                    </w:t>
      </w:r>
      <w:r>
        <w:rPr>
          <w:rFonts w:hint="eastAsia" w:asciiTheme="minorEastAsia" w:hAnsiTheme="minorEastAsia" w:eastAsiaTheme="minorEastAsia" w:cstheme="minorEastAsia"/>
        </w:rPr>
        <w:t xml:space="preserve">             </w:t>
      </w:r>
    </w:p>
    <w:tbl>
      <w:tblPr>
        <w:tblStyle w:val="24"/>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1171"/>
        <w:gridCol w:w="1136"/>
        <w:gridCol w:w="4269"/>
        <w:gridCol w:w="5409"/>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7" w:type="dxa"/>
            <w:gridSpan w:val="2"/>
            <w:tcBorders>
              <w:top w:val="double" w:color="auto" w:sz="4" w:space="0"/>
              <w:left w:val="double" w:color="auto" w:sz="4" w:space="0"/>
              <w:bottom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竞标供应商名称</w:t>
            </w:r>
          </w:p>
        </w:tc>
        <w:tc>
          <w:tcPr>
            <w:tcW w:w="12618" w:type="dxa"/>
            <w:gridSpan w:val="4"/>
            <w:tcBorders>
              <w:top w:val="double" w:color="auto" w:sz="4" w:space="0"/>
              <w:left w:val="single" w:color="auto" w:sz="4" w:space="0"/>
              <w:bottom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25" w:type="dxa"/>
            <w:gridSpan w:val="6"/>
            <w:tcBorders>
              <w:top w:val="single" w:color="auto" w:sz="4" w:space="0"/>
              <w:left w:val="double" w:color="auto" w:sz="4" w:space="0"/>
              <w:right w:val="doub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*竞标供应商务部分实质性审查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636" w:type="dxa"/>
            <w:tcBorders>
              <w:left w:val="double" w:color="auto" w:sz="4" w:space="0"/>
              <w:right w:val="single" w:color="auto" w:sz="4" w:space="0"/>
            </w:tcBorders>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序号</w:t>
            </w:r>
          </w:p>
        </w:tc>
        <w:tc>
          <w:tcPr>
            <w:tcW w:w="2307" w:type="dxa"/>
            <w:gridSpan w:val="2"/>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实质性条款内容</w:t>
            </w:r>
          </w:p>
        </w:tc>
        <w:tc>
          <w:tcPr>
            <w:tcW w:w="426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竞争性磋商采购文件具体要求</w:t>
            </w:r>
          </w:p>
        </w:tc>
        <w:tc>
          <w:tcPr>
            <w:tcW w:w="540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响应文件响应内容</w:t>
            </w:r>
          </w:p>
        </w:tc>
        <w:tc>
          <w:tcPr>
            <w:tcW w:w="1804" w:type="dxa"/>
            <w:tcBorders>
              <w:left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636" w:type="dxa"/>
            <w:tcBorders>
              <w:left w:val="doub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2307" w:type="dxa"/>
            <w:gridSpan w:val="2"/>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付款方式</w:t>
            </w:r>
          </w:p>
        </w:tc>
        <w:tc>
          <w:tcPr>
            <w:tcW w:w="426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540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804" w:type="dxa"/>
            <w:tcBorders>
              <w:left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636" w:type="dxa"/>
            <w:tcBorders>
              <w:left w:val="doub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2307" w:type="dxa"/>
            <w:gridSpan w:val="2"/>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工期</w:t>
            </w:r>
          </w:p>
        </w:tc>
        <w:tc>
          <w:tcPr>
            <w:tcW w:w="426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540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804" w:type="dxa"/>
            <w:tcBorders>
              <w:left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636" w:type="dxa"/>
            <w:tcBorders>
              <w:left w:val="doub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2307" w:type="dxa"/>
            <w:gridSpan w:val="2"/>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质保期</w:t>
            </w:r>
          </w:p>
        </w:tc>
        <w:tc>
          <w:tcPr>
            <w:tcW w:w="426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540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804" w:type="dxa"/>
            <w:tcBorders>
              <w:left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636" w:type="dxa"/>
            <w:tcBorders>
              <w:left w:val="doub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2307" w:type="dxa"/>
            <w:gridSpan w:val="2"/>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w:t>
            </w:r>
          </w:p>
        </w:tc>
        <w:tc>
          <w:tcPr>
            <w:tcW w:w="426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540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804" w:type="dxa"/>
            <w:tcBorders>
              <w:left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636" w:type="dxa"/>
            <w:tcBorders>
              <w:left w:val="doub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2307" w:type="dxa"/>
            <w:gridSpan w:val="2"/>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按采购文件规定的商务实质性条款逐一列明</w:t>
            </w:r>
          </w:p>
        </w:tc>
        <w:tc>
          <w:tcPr>
            <w:tcW w:w="426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5409" w:type="dxa"/>
            <w:tcBorders>
              <w:left w:val="single" w:color="auto" w:sz="4" w:space="0"/>
              <w:right w:val="single" w:color="auto" w:sz="4" w:space="0"/>
            </w:tcBorders>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p>
        </w:tc>
        <w:tc>
          <w:tcPr>
            <w:tcW w:w="1804" w:type="dxa"/>
            <w:tcBorders>
              <w:left w:val="single" w:color="auto" w:sz="4" w:space="0"/>
              <w:right w:val="double" w:color="auto" w:sz="4" w:space="0"/>
            </w:tcBorders>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kern w:val="0"/>
              </w:rPr>
            </w:pPr>
          </w:p>
        </w:tc>
      </w:tr>
    </w:tbl>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uto"/>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竞标供应商：（公章）</w:t>
      </w:r>
    </w:p>
    <w:p>
      <w:pPr>
        <w:spacing w:line="240" w:lineRule="auto"/>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2021年    月    日</w:t>
      </w:r>
    </w:p>
    <w:p>
      <w:pPr>
        <w:spacing w:line="240" w:lineRule="auto"/>
        <w:ind w:firstLine="480"/>
        <w:jc w:val="right"/>
        <w:rPr>
          <w:rFonts w:asciiTheme="minorEastAsia" w:hAnsiTheme="minorEastAsia" w:eastAsiaTheme="minorEastAsia" w:cstheme="minorEastAsia"/>
        </w:rPr>
      </w:pPr>
    </w:p>
    <w:p>
      <w:pPr>
        <w:spacing w:line="240" w:lineRule="auto"/>
        <w:ind w:right="420" w:firstLine="480"/>
        <w:rPr>
          <w:rFonts w:asciiTheme="minorEastAsia" w:hAnsiTheme="minorEastAsia" w:eastAsiaTheme="minorEastAsia" w:cstheme="minorEastAsia"/>
        </w:rPr>
        <w:sectPr>
          <w:pgSz w:w="16840" w:h="11907" w:orient="landscape"/>
          <w:pgMar w:top="1418" w:right="1531" w:bottom="1418" w:left="1361" w:header="720" w:footer="720" w:gutter="0"/>
          <w:cols w:space="425" w:num="1"/>
          <w:docGrid w:linePitch="285" w:charSpace="0"/>
        </w:sectPr>
      </w:pPr>
    </w:p>
    <w:p>
      <w:pPr>
        <w:spacing w:line="240" w:lineRule="auto"/>
        <w:ind w:firstLine="602"/>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（二）响应文件技术、商务响应内容信息</w:t>
      </w:r>
    </w:p>
    <w:p>
      <w:pPr>
        <w:spacing w:line="240" w:lineRule="auto"/>
        <w:ind w:firstLineChars="71"/>
        <w:rPr>
          <w:rFonts w:asciiTheme="minorEastAsia" w:hAnsiTheme="minorEastAsia" w:eastAsiaTheme="minorEastAsia" w:cstheme="minorEastAsia"/>
          <w:b/>
          <w:sz w:val="28"/>
          <w:szCs w:val="28"/>
        </w:rPr>
      </w:pPr>
    </w:p>
    <w:tbl>
      <w:tblPr>
        <w:tblStyle w:val="24"/>
        <w:tblW w:w="16019"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7"/>
        <w:gridCol w:w="273"/>
        <w:gridCol w:w="3690"/>
        <w:gridCol w:w="569"/>
        <w:gridCol w:w="8131"/>
        <w:gridCol w:w="98"/>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0" w:type="dxa"/>
            <w:gridSpan w:val="5"/>
            <w:tcBorders>
              <w:top w:val="single" w:color="auto" w:sz="4" w:space="0"/>
              <w:left w:val="doub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*技术部分</w:t>
            </w:r>
            <w:r>
              <w:rPr>
                <w:rFonts w:hint="eastAsia" w:ascii="宋体" w:hAnsi="宋体" w:eastAsia="宋体" w:cs="宋体"/>
                <w:b/>
                <w:kern w:val="0"/>
              </w:rPr>
              <w:t>响应表</w:t>
            </w:r>
          </w:p>
        </w:tc>
        <w:tc>
          <w:tcPr>
            <w:tcW w:w="2369" w:type="dxa"/>
            <w:gridSpan w:val="2"/>
            <w:tcBorders>
              <w:top w:val="single" w:color="auto" w:sz="4" w:space="0"/>
              <w:left w:val="single" w:color="auto" w:sz="4" w:space="0"/>
              <w:bottom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60" w:type="dxa"/>
            <w:gridSpan w:val="2"/>
            <w:tcBorders>
              <w:top w:val="single" w:color="auto" w:sz="4" w:space="0"/>
              <w:left w:val="doub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序号</w:t>
            </w:r>
          </w:p>
        </w:tc>
        <w:tc>
          <w:tcPr>
            <w:tcW w:w="3690"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采购文件技术参数要求</w:t>
            </w:r>
          </w:p>
        </w:tc>
        <w:tc>
          <w:tcPr>
            <w:tcW w:w="8700" w:type="dxa"/>
            <w:gridSpan w:val="2"/>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竞标文件技术参数响应内容</w:t>
            </w:r>
          </w:p>
        </w:tc>
        <w:tc>
          <w:tcPr>
            <w:tcW w:w="2369" w:type="dxa"/>
            <w:gridSpan w:val="2"/>
            <w:tcBorders>
              <w:top w:val="single" w:color="auto" w:sz="4" w:space="0"/>
              <w:left w:val="single" w:color="auto" w:sz="4" w:space="0"/>
              <w:bottom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60" w:type="dxa"/>
            <w:gridSpan w:val="2"/>
            <w:tcBorders>
              <w:top w:val="single" w:color="auto" w:sz="4" w:space="0"/>
              <w:left w:val="doub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3690"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8700" w:type="dxa"/>
            <w:gridSpan w:val="2"/>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369" w:type="dxa"/>
            <w:gridSpan w:val="2"/>
            <w:tcBorders>
              <w:top w:val="single" w:color="auto" w:sz="4" w:space="0"/>
              <w:left w:val="single" w:color="auto" w:sz="4" w:space="0"/>
              <w:bottom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60" w:type="dxa"/>
            <w:gridSpan w:val="2"/>
            <w:tcBorders>
              <w:top w:val="single" w:color="auto" w:sz="4" w:space="0"/>
              <w:left w:val="doub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3690"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8700" w:type="dxa"/>
            <w:gridSpan w:val="2"/>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369" w:type="dxa"/>
            <w:gridSpan w:val="2"/>
            <w:tcBorders>
              <w:top w:val="single" w:color="auto" w:sz="4" w:space="0"/>
              <w:left w:val="single" w:color="auto" w:sz="4" w:space="0"/>
              <w:bottom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9" w:type="dxa"/>
            <w:gridSpan w:val="7"/>
            <w:tcBorders>
              <w:top w:val="single" w:color="auto" w:sz="4" w:space="0"/>
              <w:left w:val="double" w:color="auto" w:sz="4" w:space="0"/>
              <w:bottom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6019" w:type="dxa"/>
            <w:gridSpan w:val="7"/>
            <w:tcBorders>
              <w:left w:val="doub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*商务部分</w:t>
            </w:r>
            <w:r>
              <w:rPr>
                <w:rFonts w:hint="eastAsia" w:ascii="宋体" w:hAnsi="宋体" w:eastAsia="宋体" w:cs="宋体"/>
                <w:b/>
                <w:kern w:val="0"/>
              </w:rPr>
              <w:t>响应表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序号</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竞争性磋商采购文件商务要求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投标响应具体内容</w:t>
            </w: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1</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工期：</w:t>
            </w:r>
            <w:r>
              <w:rPr>
                <w:rFonts w:hint="eastAsia" w:asciiTheme="minorEastAsia" w:hAnsiTheme="minorEastAsia" w:eastAsiaTheme="minorEastAsia" w:cstheme="minorEastAsia"/>
                <w:b/>
                <w:kern w:val="0"/>
                <w:u w:val="single"/>
              </w:rPr>
              <w:t xml:space="preserve"> （竞争性磋商采购文件要求） </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2</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保修期：</w:t>
            </w:r>
            <w:r>
              <w:rPr>
                <w:rFonts w:hint="eastAsia" w:asciiTheme="minorEastAsia" w:hAnsiTheme="minorEastAsia" w:eastAsiaTheme="minorEastAsia" w:cstheme="minorEastAsia"/>
                <w:b/>
                <w:kern w:val="0"/>
                <w:u w:val="single"/>
              </w:rPr>
              <w:t xml:space="preserve"> （竞争性磋商采购文件要求）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3</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付款方式：</w:t>
            </w:r>
            <w:r>
              <w:rPr>
                <w:rFonts w:hint="eastAsia" w:asciiTheme="minorEastAsia" w:hAnsiTheme="minorEastAsia" w:eastAsiaTheme="minorEastAsia" w:cstheme="minorEastAsia"/>
                <w:b/>
                <w:kern w:val="0"/>
                <w:u w:val="single"/>
              </w:rPr>
              <w:t>（竞争性磋商采购文件要求）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4</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履约保证金：</w:t>
            </w:r>
            <w:r>
              <w:rPr>
                <w:rFonts w:hint="eastAsia" w:asciiTheme="minorEastAsia" w:hAnsiTheme="minorEastAsia" w:eastAsiaTheme="minorEastAsia" w:cstheme="minorEastAsia"/>
                <w:b/>
                <w:kern w:val="0"/>
                <w:u w:val="single"/>
              </w:rPr>
              <w:t xml:space="preserve"> （竞争性磋商采购文件要求）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5</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质量标准：</w:t>
            </w:r>
            <w:r>
              <w:rPr>
                <w:rFonts w:hint="eastAsia" w:asciiTheme="minorEastAsia" w:hAnsiTheme="minorEastAsia" w:eastAsiaTheme="minorEastAsia" w:cstheme="minorEastAsia"/>
                <w:b/>
                <w:kern w:val="0"/>
                <w:u w:val="single"/>
              </w:rPr>
              <w:t>（竞争性磋商采购文件要求）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6</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验收规范：</w:t>
            </w:r>
            <w:r>
              <w:rPr>
                <w:rFonts w:hint="eastAsia" w:asciiTheme="minorEastAsia" w:hAnsiTheme="minorEastAsia" w:eastAsiaTheme="minorEastAsia" w:cstheme="minorEastAsia"/>
                <w:b/>
                <w:kern w:val="0"/>
                <w:u w:val="single"/>
              </w:rPr>
              <w:t>（竞争性磋商采购文件要求）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7</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质保期：</w:t>
            </w:r>
            <w:r>
              <w:rPr>
                <w:rFonts w:hint="eastAsia" w:asciiTheme="minorEastAsia" w:hAnsiTheme="minorEastAsia" w:eastAsiaTheme="minorEastAsia" w:cstheme="minorEastAsia"/>
                <w:b/>
                <w:kern w:val="0"/>
                <w:u w:val="single"/>
              </w:rPr>
              <w:t>（竞争性磋商采购文件要求）</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987"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kern w:val="0"/>
              </w:rPr>
            </w:pPr>
            <w:r>
              <w:rPr>
                <w:rFonts w:hint="eastAsia" w:asciiTheme="minorEastAsia" w:hAnsiTheme="minorEastAsia" w:eastAsiaTheme="minorEastAsia" w:cstheme="minorEastAsia"/>
                <w:kern w:val="0"/>
              </w:rPr>
              <w:t>8</w:t>
            </w:r>
          </w:p>
        </w:tc>
        <w:tc>
          <w:tcPr>
            <w:tcW w:w="4532" w:type="dxa"/>
            <w:gridSpan w:val="3"/>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其他</w:t>
            </w:r>
          </w:p>
        </w:tc>
        <w:tc>
          <w:tcPr>
            <w:tcW w:w="8229" w:type="dxa"/>
            <w:gridSpan w:val="2"/>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c>
          <w:tcPr>
            <w:tcW w:w="2271"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6019" w:type="dxa"/>
            <w:gridSpan w:val="7"/>
            <w:tcBorders>
              <w:left w:val="doub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Theme="minorEastAsia" w:hAnsiTheme="minorEastAsia" w:eastAsiaTheme="minorEastAsia" w:cstheme="minorEastAsia"/>
                <w:b/>
                <w:kern w:val="0"/>
              </w:rPr>
            </w:pPr>
            <w:r>
              <w:rPr>
                <w:rFonts w:hint="eastAsia" w:asciiTheme="minorEastAsia" w:hAnsiTheme="minorEastAsia" w:eastAsiaTheme="minorEastAsia" w:cstheme="minorEastAsia"/>
                <w:b/>
                <w:kern w:val="0"/>
              </w:rPr>
              <w:t>*商务部分—业绩</w:t>
            </w:r>
          </w:p>
        </w:tc>
      </w:tr>
    </w:tbl>
    <w:tbl>
      <w:tblPr>
        <w:tblStyle w:val="23"/>
        <w:tblW w:w="16019"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2"/>
        <w:gridCol w:w="2009"/>
        <w:gridCol w:w="2410"/>
        <w:gridCol w:w="2693"/>
        <w:gridCol w:w="2410"/>
        <w:gridCol w:w="2410"/>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252"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宋体" w:hAnsi="宋体" w:eastAsia="宋体" w:cs="宋体"/>
                <w:kern w:val="0"/>
              </w:rPr>
            </w:pPr>
            <w:r>
              <w:rPr>
                <w:rFonts w:hint="eastAsia" w:ascii="宋体" w:hAnsi="宋体" w:eastAsia="宋体" w:cs="宋体"/>
                <w:kern w:val="0"/>
              </w:rPr>
              <w:t>序号</w:t>
            </w:r>
          </w:p>
        </w:tc>
        <w:tc>
          <w:tcPr>
            <w:tcW w:w="2009"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0"/>
              <w:jc w:val="center"/>
              <w:rPr>
                <w:rFonts w:hint="default" w:ascii="宋体" w:hAnsi="宋体" w:eastAsia="宋体" w:cs="宋体"/>
                <w:kern w:val="0"/>
              </w:rPr>
            </w:pPr>
            <w:r>
              <w:rPr>
                <w:rFonts w:hint="eastAsia" w:ascii="宋体" w:hAnsi="宋体" w:eastAsia="宋体" w:cs="宋体"/>
                <w:kern w:val="0"/>
              </w:rPr>
              <w:t>采购人</w:t>
            </w: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0" w:firstLineChars="0"/>
              <w:jc w:val="both"/>
              <w:rPr>
                <w:rFonts w:hint="default" w:ascii="宋体" w:hAnsi="宋体" w:eastAsia="宋体" w:cs="宋体"/>
                <w:kern w:val="0"/>
              </w:rPr>
            </w:pPr>
            <w:r>
              <w:rPr>
                <w:rFonts w:hint="eastAsia" w:ascii="宋体" w:hAnsi="宋体" w:eastAsia="宋体" w:cs="宋体"/>
                <w:kern w:val="0"/>
              </w:rPr>
              <w:t>项目名称</w:t>
            </w:r>
          </w:p>
        </w:tc>
        <w:tc>
          <w:tcPr>
            <w:tcW w:w="2693"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0" w:firstLineChars="0"/>
              <w:jc w:val="both"/>
              <w:rPr>
                <w:rFonts w:hint="default" w:ascii="宋体" w:hAnsi="宋体" w:eastAsia="宋体" w:cs="宋体"/>
                <w:kern w:val="0"/>
              </w:rPr>
            </w:pPr>
            <w:r>
              <w:rPr>
                <w:rFonts w:hint="eastAsia" w:ascii="宋体" w:hAnsi="宋体" w:eastAsia="宋体" w:cs="宋体"/>
                <w:kern w:val="0"/>
              </w:rPr>
              <w:t>合同主要产品</w:t>
            </w: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0" w:firstLineChars="0"/>
              <w:jc w:val="both"/>
              <w:rPr>
                <w:rFonts w:hint="default" w:ascii="宋体" w:hAnsi="宋体" w:eastAsia="宋体" w:cs="宋体"/>
                <w:kern w:val="0"/>
              </w:rPr>
            </w:pPr>
            <w:r>
              <w:rPr>
                <w:rFonts w:hint="eastAsia" w:ascii="宋体" w:hAnsi="宋体" w:eastAsia="宋体" w:cs="宋体"/>
                <w:kern w:val="0"/>
              </w:rPr>
              <w:t>合同金额</w:t>
            </w: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0" w:firstLineChars="0"/>
              <w:jc w:val="both"/>
              <w:rPr>
                <w:rFonts w:hint="default" w:ascii="宋体" w:hAnsi="宋体" w:eastAsia="宋体" w:cs="宋体"/>
                <w:kern w:val="0"/>
              </w:rPr>
            </w:pPr>
            <w:r>
              <w:rPr>
                <w:rFonts w:hint="eastAsia" w:ascii="宋体" w:hAnsi="宋体" w:eastAsia="宋体" w:cs="宋体"/>
                <w:kern w:val="0"/>
              </w:rPr>
              <w:t>合同签订时间</w:t>
            </w:r>
          </w:p>
        </w:tc>
        <w:tc>
          <w:tcPr>
            <w:tcW w:w="2835"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0"/>
              <w:rPr>
                <w:rFonts w:hint="default" w:ascii="宋体" w:hAnsi="宋体" w:eastAsia="宋体" w:cs="宋体"/>
                <w:kern w:val="0"/>
              </w:rPr>
            </w:pPr>
            <w:r>
              <w:rPr>
                <w:rFonts w:hint="eastAsia" w:ascii="宋体" w:hAnsi="宋体" w:eastAsia="宋体" w:cs="宋体"/>
                <w:kern w:val="0"/>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1" w:hRule="atLeast"/>
        </w:trPr>
        <w:tc>
          <w:tcPr>
            <w:tcW w:w="1252"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1</w:t>
            </w:r>
          </w:p>
        </w:tc>
        <w:tc>
          <w:tcPr>
            <w:tcW w:w="2009"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693"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835"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0"/>
              <w:rPr>
                <w:rFonts w:hint="default" w:ascii="宋体" w:hAnsi="宋体" w:eastAsia="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252"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2</w:t>
            </w:r>
          </w:p>
        </w:tc>
        <w:tc>
          <w:tcPr>
            <w:tcW w:w="2009"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693"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835"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0"/>
              <w:rPr>
                <w:rFonts w:hint="default" w:ascii="宋体" w:hAnsi="宋体" w:eastAsia="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1252" w:type="dxa"/>
            <w:tcBorders>
              <w:left w:val="doub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r>
              <w:rPr>
                <w:rFonts w:hint="eastAsia" w:ascii="宋体" w:hAnsi="宋体" w:eastAsia="宋体" w:cs="宋体"/>
                <w:b/>
                <w:kern w:val="0"/>
              </w:rPr>
              <w:t>3</w:t>
            </w:r>
          </w:p>
        </w:tc>
        <w:tc>
          <w:tcPr>
            <w:tcW w:w="2009"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rPr>
                <w:rFonts w:hint="default" w:ascii="宋体" w:hAnsi="宋体" w:eastAsia="宋体" w:cs="宋体"/>
                <w:b/>
                <w:kern w:val="0"/>
              </w:rPr>
            </w:pPr>
            <w:r>
              <w:rPr>
                <w:rFonts w:hint="eastAsia" w:ascii="宋体" w:hAnsi="宋体" w:eastAsia="宋体" w:cs="宋体"/>
                <w:b/>
                <w:kern w:val="0"/>
              </w:rPr>
              <w:t>供应商可自行添加</w:t>
            </w: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693"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410" w:type="dxa"/>
            <w:tcBorders>
              <w:left w:val="single" w:color="auto" w:sz="4" w:space="0"/>
              <w:right w:val="single" w:color="auto" w:sz="4" w:space="0"/>
            </w:tcBorders>
            <w:vAlign w:val="bottom"/>
          </w:tcPr>
          <w:p>
            <w:pPr>
              <w:keepNext w:val="0"/>
              <w:keepLines w:val="0"/>
              <w:suppressLineNumbers w:val="0"/>
              <w:spacing w:before="0" w:beforeAutospacing="0" w:after="0" w:afterAutospacing="0" w:line="240" w:lineRule="auto"/>
              <w:ind w:left="0" w:right="0" w:firstLine="482"/>
              <w:jc w:val="center"/>
              <w:rPr>
                <w:rFonts w:hint="default" w:ascii="宋体" w:hAnsi="宋体" w:eastAsia="宋体" w:cs="宋体"/>
                <w:b/>
                <w:kern w:val="0"/>
              </w:rPr>
            </w:pPr>
          </w:p>
        </w:tc>
        <w:tc>
          <w:tcPr>
            <w:tcW w:w="2835" w:type="dxa"/>
            <w:tcBorders>
              <w:left w:val="single" w:color="auto" w:sz="4" w:space="0"/>
              <w:right w:val="double" w:color="auto" w:sz="4" w:space="0"/>
            </w:tcBorders>
            <w:vAlign w:val="bottom"/>
          </w:tcPr>
          <w:p>
            <w:pPr>
              <w:keepNext w:val="0"/>
              <w:keepLines w:val="0"/>
              <w:suppressLineNumbers w:val="0"/>
              <w:spacing w:before="0" w:beforeAutospacing="0" w:after="0" w:afterAutospacing="0" w:line="240" w:lineRule="auto"/>
              <w:ind w:left="0" w:right="0" w:firstLine="480"/>
              <w:rPr>
                <w:rFonts w:hint="default" w:ascii="宋体" w:hAnsi="宋体" w:eastAsia="宋体" w:cs="宋体"/>
                <w:kern w:val="0"/>
              </w:rPr>
            </w:pPr>
          </w:p>
        </w:tc>
      </w:tr>
    </w:tbl>
    <w:p>
      <w:pPr>
        <w:spacing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投标人注意事项：</w:t>
      </w:r>
    </w:p>
    <w:p>
      <w:pPr>
        <w:spacing w:line="240" w:lineRule="auto"/>
        <w:ind w:right="420" w:firstLine="480"/>
        <w:rPr>
          <w:rFonts w:asciiTheme="minorEastAsia" w:hAnsiTheme="minorEastAsia" w:eastAsiaTheme="minorEastAsia" w:cstheme="minorEastAsia"/>
          <w:color w:val="FF0000"/>
        </w:rPr>
      </w:pPr>
    </w:p>
    <w:p>
      <w:pPr>
        <w:spacing w:line="240" w:lineRule="auto"/>
        <w:ind w:right="420" w:firstLine="480"/>
        <w:rPr>
          <w:rFonts w:asciiTheme="minorEastAsia" w:hAnsiTheme="minorEastAsia" w:eastAsiaTheme="minorEastAsia" w:cstheme="minorEastAsia"/>
        </w:rPr>
      </w:pPr>
      <w:r>
        <w:rPr>
          <w:rFonts w:hint="eastAsia" w:asciiTheme="minorEastAsia" w:hAnsiTheme="minorEastAsia" w:eastAsiaTheme="minorEastAsia" w:cstheme="minorEastAsia"/>
          <w:color w:val="FF0000"/>
        </w:rPr>
        <w:t>1.本表中填写的所有内容与投标文件中的内容必需一致，不得随意减少采集内容。但投标供应商可根据采购项目的实际情况在本表的其他项增加内容，但新增的信息必需标准数据信息来源，投标供应商认为无需新增则填写无。</w:t>
      </w:r>
      <w:r>
        <w:rPr>
          <w:rFonts w:hint="eastAsia" w:asciiTheme="minorEastAsia" w:hAnsiTheme="minorEastAsia" w:eastAsiaTheme="minorEastAsia" w:cstheme="minorEastAsia"/>
        </w:rPr>
        <w:t xml:space="preserve">                                                                  </w:t>
      </w:r>
    </w:p>
    <w:p>
      <w:pPr>
        <w:spacing w:line="240" w:lineRule="auto"/>
        <w:ind w:right="420"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spacing w:line="240" w:lineRule="auto"/>
        <w:ind w:right="420" w:firstLine="480"/>
        <w:rPr>
          <w:rFonts w:asciiTheme="minorEastAsia" w:hAnsiTheme="minorEastAsia" w:eastAsiaTheme="minorEastAsia" w:cstheme="minorEastAsia"/>
        </w:rPr>
      </w:pPr>
    </w:p>
    <w:p>
      <w:pPr>
        <w:spacing w:line="240" w:lineRule="auto"/>
        <w:ind w:right="420" w:firstLine="48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竞标供应商：（公章）</w:t>
      </w:r>
    </w:p>
    <w:p>
      <w:pPr>
        <w:spacing w:line="240" w:lineRule="auto"/>
        <w:ind w:right="420" w:firstLine="480"/>
        <w:rPr>
          <w:rFonts w:asciiTheme="minorEastAsia" w:hAnsiTheme="minorEastAsia" w:eastAsiaTheme="minorEastAsia" w:cstheme="minorEastAsia"/>
        </w:rPr>
        <w:sectPr>
          <w:headerReference r:id="rId10" w:type="default"/>
          <w:pgSz w:w="16840" w:h="11907" w:orient="landscape"/>
          <w:pgMar w:top="1418" w:right="1531" w:bottom="1418" w:left="1361" w:header="851" w:footer="992" w:gutter="0"/>
          <w:cols w:space="425" w:num="1"/>
          <w:docGrid w:linePitch="312" w:charSpace="0"/>
        </w:sectPr>
      </w:pPr>
      <w:r>
        <w:rPr>
          <w:rFonts w:hint="eastAsia" w:asciiTheme="minorEastAsia" w:hAnsiTheme="minorEastAsia" w:eastAsiaTheme="minorEastAsia" w:cstheme="minorEastAsia"/>
        </w:rPr>
        <w:t xml:space="preserve">                                                                      202</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 xml:space="preserve">年    月    日                                                                                                              </w:t>
      </w:r>
    </w:p>
    <w:p>
      <w:pPr>
        <w:spacing w:before="120" w:beforeLines="50" w:after="120" w:afterLines="50" w:line="240" w:lineRule="auto"/>
        <w:ind w:firstLine="602"/>
        <w:rPr>
          <w:rFonts w:asciiTheme="minorEastAsia" w:hAnsiTheme="minorEastAsia" w:eastAsiaTheme="minorEastAsia" w:cstheme="minorEastAsia"/>
          <w:b/>
          <w:sz w:val="28"/>
          <w:szCs w:val="28"/>
        </w:rPr>
      </w:pPr>
      <w:r>
        <w:rPr>
          <w:rFonts w:hint="eastAsia" w:ascii="宋体" w:hAnsi="宋体" w:eastAsia="宋体" w:cs="宋体"/>
          <w:b/>
          <w:bCs/>
          <w:sz w:val="30"/>
          <w:szCs w:val="30"/>
        </w:rPr>
        <w:t>（三）与采购项目相匹配的证书</w:t>
      </w:r>
    </w:p>
    <w:p>
      <w:pPr>
        <w:spacing w:line="240" w:lineRule="atLeast"/>
        <w:ind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与采购项目相匹配的证书（复印或扫描件须加盖竞标供应商公章）</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rPr>
        <w:t>要求及注意事项：竞标供应商按竞争性磋商采购文件的要求提供与采购项目相匹配的安全生产许可证书或施工安装许可证等专业证书，并文字描述该证书可承接业务范围及适用的最新法律法规。</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0" w:firstLineChars="0"/>
        <w:rPr>
          <w:rFonts w:asciiTheme="minorEastAsia" w:hAnsiTheme="minorEastAsia" w:eastAsiaTheme="minorEastAsia" w:cstheme="minorEastAsia"/>
          <w:szCs w:val="21"/>
        </w:rPr>
      </w:pPr>
    </w:p>
    <w:p>
      <w:pPr>
        <w:spacing w:line="240" w:lineRule="atLeast"/>
        <w:ind w:firstLine="0" w:firstLineChars="0"/>
        <w:rPr>
          <w:rFonts w:asciiTheme="minorEastAsia" w:hAnsiTheme="minorEastAsia" w:eastAsiaTheme="minorEastAsia" w:cstheme="minorEastAsia"/>
          <w:b/>
          <w:szCs w:val="21"/>
        </w:rPr>
      </w:pPr>
    </w:p>
    <w:p>
      <w:pPr>
        <w:spacing w:line="240" w:lineRule="atLeast"/>
        <w:ind w:firstLine="602"/>
        <w:rPr>
          <w:rFonts w:asciiTheme="minorEastAsia" w:hAnsiTheme="minorEastAsia" w:eastAsiaTheme="minorEastAsia" w:cstheme="minorEastAsia"/>
          <w:b/>
        </w:rPr>
      </w:pPr>
      <w:r>
        <w:rPr>
          <w:rFonts w:hint="eastAsia" w:ascii="宋体" w:hAnsi="宋体" w:eastAsia="宋体" w:cs="宋体"/>
          <w:b/>
          <w:sz w:val="30"/>
          <w:szCs w:val="30"/>
        </w:rPr>
        <w:t>（四）</w:t>
      </w:r>
      <w:r>
        <w:rPr>
          <w:rFonts w:hint="eastAsia" w:asciiTheme="minorEastAsia" w:hAnsiTheme="minorEastAsia" w:eastAsiaTheme="minorEastAsia" w:cstheme="minorEastAsia"/>
          <w:b/>
          <w:sz w:val="30"/>
          <w:szCs w:val="30"/>
        </w:rPr>
        <w:t>竞标供应商综合证明材料（复印或扫描件须加盖竞标供应商公章）</w:t>
      </w:r>
    </w:p>
    <w:p>
      <w:pPr>
        <w:spacing w:line="240" w:lineRule="atLeas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4.1. 企业综合实力证明文件，</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spacing w:line="240" w:lineRule="atLeast"/>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4.2</w:t>
      </w:r>
      <w:r>
        <w:rPr>
          <w:rFonts w:hint="eastAsia" w:asciiTheme="minorEastAsia" w:hAnsiTheme="minorEastAsia" w:eastAsiaTheme="minorEastAsia" w:cstheme="minorEastAsia"/>
          <w:color w:val="FF0000"/>
        </w:rPr>
        <w:t>项目的阐述、演示、样品展示</w:t>
      </w:r>
      <w:r>
        <w:rPr>
          <w:rFonts w:hint="eastAsia" w:asciiTheme="minorEastAsia" w:hAnsiTheme="minorEastAsia" w:eastAsiaTheme="minorEastAsia" w:cstheme="minorEastAsia"/>
        </w:rPr>
        <w:t>（按竞争性磋商采购文件的要求提供）</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color w:val="FF0000"/>
        </w:rPr>
        <w:t>要求及注意事项：一、项目的阐述、演示、样品展示将通过纸质、音频、视频等不直接和评标委员会接触的方式进行。音频、视频等播放设备由采购人（代理机构）自备且不得有通讯功能。二、采购人（代理机构）应在采购文件中对提供的阐述、演示以及样品展示资料的格式、内容等进行说明，并做好相关准备工作，确保项目阐述、演示以及样品展示工作顺利进行。三、投标人提供的阐述、演示以及样品展示资料文件应在投标截止时间前，与投标文件一并递交。</w:t>
      </w:r>
    </w:p>
    <w:p>
      <w:pPr>
        <w:spacing w:before="240" w:beforeLines="100" w:after="120" w:afterLines="50"/>
        <w:ind w:firstLine="0" w:firstLineChars="0"/>
        <w:jc w:val="center"/>
        <w:rPr>
          <w:rFonts w:asciiTheme="minorEastAsia" w:hAnsiTheme="minorEastAsia" w:eastAsiaTheme="minorEastAsia" w:cstheme="minorEastAsia"/>
          <w:b/>
          <w:kern w:val="0"/>
        </w:rPr>
      </w:pPr>
      <w:r>
        <w:rPr>
          <w:rFonts w:hint="eastAsia" w:asciiTheme="minorEastAsia" w:hAnsiTheme="minorEastAsia" w:eastAsiaTheme="minorEastAsia" w:cstheme="minorEastAsia"/>
          <w:b/>
          <w:sz w:val="36"/>
          <w:szCs w:val="36"/>
        </w:rPr>
        <w:t>样品列表</w:t>
      </w:r>
    </w:p>
    <w:tbl>
      <w:tblPr>
        <w:tblStyle w:val="23"/>
        <w:tblpPr w:leftFromText="180" w:rightFromText="180" w:vertAnchor="text" w:horzAnchor="page" w:tblpX="1568" w:tblpY="147"/>
        <w:tblOverlap w:val="never"/>
        <w:tblW w:w="906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7"/>
        <w:gridCol w:w="2424"/>
        <w:gridCol w:w="1419"/>
        <w:gridCol w:w="2173"/>
        <w:gridCol w:w="917"/>
        <w:gridCol w:w="12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序号</w:t>
            </w: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样品名称</w:t>
            </w: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型号规格</w:t>
            </w: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主要技术参数</w:t>
            </w: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数量</w:t>
            </w: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424"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217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c>
          <w:tcPr>
            <w:tcW w:w="1213"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ind w:left="0" w:right="0" w:firstLine="480"/>
              <w:rPr>
                <w:rFonts w:hint="default" w:asciiTheme="minorEastAsia" w:hAnsiTheme="minorEastAsia" w:eastAsiaTheme="minorEastAsia" w:cstheme="minorEastAsia"/>
                <w:szCs w:val="24"/>
              </w:rPr>
            </w:pPr>
          </w:p>
        </w:tc>
      </w:tr>
    </w:tbl>
    <w:p>
      <w:pPr>
        <w:spacing w:line="240" w:lineRule="atLeast"/>
        <w:ind w:firstLine="0" w:firstLineChars="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602"/>
        <w:rPr>
          <w:rFonts w:asciiTheme="minorEastAsia" w:hAnsiTheme="minorEastAsia" w:eastAsiaTheme="minorEastAsia" w:cstheme="minorEastAsia"/>
          <w:szCs w:val="21"/>
        </w:rPr>
      </w:pPr>
      <w:r>
        <w:rPr>
          <w:rFonts w:hint="eastAsia" w:ascii="宋体" w:hAnsi="宋体" w:eastAsia="宋体" w:cs="宋体"/>
          <w:b/>
          <w:bCs/>
          <w:sz w:val="30"/>
          <w:szCs w:val="30"/>
        </w:rPr>
        <w:t>（五）</w:t>
      </w:r>
      <w:r>
        <w:rPr>
          <w:rFonts w:hint="eastAsia" w:asciiTheme="minorEastAsia" w:hAnsiTheme="minorEastAsia" w:eastAsiaTheme="minorEastAsia" w:cstheme="minorEastAsia"/>
          <w:b/>
          <w:bCs/>
          <w:sz w:val="30"/>
          <w:szCs w:val="30"/>
        </w:rPr>
        <w:t>投标截止时间前</w:t>
      </w:r>
      <w:r>
        <w:rPr>
          <w:rFonts w:hint="eastAsia" w:asciiTheme="minorEastAsia" w:hAnsiTheme="minorEastAsia" w:eastAsiaTheme="minorEastAsia" w:cstheme="minorEastAsia"/>
          <w:b/>
          <w:bCs/>
          <w:sz w:val="30"/>
          <w:szCs w:val="30"/>
          <w:u w:val="single"/>
        </w:rPr>
        <w:t xml:space="preserve">    </w:t>
      </w:r>
      <w:r>
        <w:rPr>
          <w:rFonts w:hint="eastAsia" w:asciiTheme="minorEastAsia" w:hAnsiTheme="minorEastAsia" w:eastAsiaTheme="minorEastAsia" w:cstheme="minorEastAsia"/>
          <w:b/>
          <w:bCs/>
          <w:sz w:val="30"/>
          <w:szCs w:val="30"/>
        </w:rPr>
        <w:t>月同类或类似项目业绩情况</w:t>
      </w:r>
    </w:p>
    <w:p>
      <w:pPr>
        <w:spacing w:line="240" w:lineRule="atLeast"/>
        <w:ind w:firstLine="480"/>
        <w:rPr>
          <w:rFonts w:asciiTheme="minorEastAsia" w:hAnsiTheme="minorEastAsia" w:eastAsiaTheme="minorEastAsia" w:cstheme="minorEastAsia"/>
          <w:szCs w:val="21"/>
        </w:rPr>
      </w:pPr>
      <w:r>
        <w:rPr>
          <w:rFonts w:hint="eastAsia" w:asciiTheme="minorEastAsia" w:hAnsiTheme="minorEastAsia" w:eastAsiaTheme="minorEastAsia" w:cstheme="minorEastAsia"/>
        </w:rPr>
        <w:t>要求及注意事项：</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pStyle w:val="10"/>
        <w:spacing w:line="240" w:lineRule="auto"/>
        <w:ind w:firstLine="723"/>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同类或类似业绩一览表</w:t>
      </w:r>
    </w:p>
    <w:tbl>
      <w:tblPr>
        <w:tblStyle w:val="23"/>
        <w:tblW w:w="96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517"/>
        <w:gridCol w:w="1017"/>
        <w:gridCol w:w="1017"/>
        <w:gridCol w:w="1017"/>
        <w:gridCol w:w="1017"/>
        <w:gridCol w:w="1017"/>
        <w:gridCol w:w="1017"/>
        <w:gridCol w:w="1017"/>
        <w:gridCol w:w="1017"/>
        <w:gridCol w:w="10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tcBorders>
              <w:top w:val="single" w:color="auto" w:sz="4" w:space="0"/>
            </w:tcBorders>
            <w:vAlign w:val="center"/>
          </w:tcPr>
          <w:p>
            <w:pPr>
              <w:keepNext w:val="0"/>
              <w:keepLines w:val="0"/>
              <w:suppressLineNumbers w:val="0"/>
              <w:spacing w:before="0" w:beforeAutospacing="0" w:after="0" w:afterAutospacing="0" w:line="240" w:lineRule="auto"/>
              <w:ind w:left="0" w:right="0" w:firstLine="120" w:firstLineChars="5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序号</w:t>
            </w:r>
          </w:p>
        </w:tc>
        <w:tc>
          <w:tcPr>
            <w:tcW w:w="1017" w:type="dxa"/>
            <w:vAlign w:val="center"/>
          </w:tcPr>
          <w:p>
            <w:pPr>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采购人</w:t>
            </w: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项目名称</w:t>
            </w: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履属交易平台名称</w:t>
            </w: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合同金额</w:t>
            </w: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建设规模</w:t>
            </w:r>
          </w:p>
        </w:tc>
        <w:tc>
          <w:tcPr>
            <w:tcW w:w="1017" w:type="dxa"/>
            <w:tcBorders>
              <w:left w:val="single" w:color="auto" w:sz="4" w:space="0"/>
            </w:tcBorders>
            <w:vAlign w:val="center"/>
          </w:tcPr>
          <w:p>
            <w:pPr>
              <w:keepNext w:val="0"/>
              <w:keepLines w:val="0"/>
              <w:suppressLineNumbers w:val="0"/>
              <w:spacing w:before="0" w:beforeAutospacing="0" w:after="0" w:afterAutospacing="0"/>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项目经理</w:t>
            </w: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120" w:firstLineChars="5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采购方式</w:t>
            </w: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120" w:firstLineChars="50"/>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rPr>
              <w:t>合同签订时间</w:t>
            </w: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rPr>
            </w:pPr>
            <w:r>
              <w:rPr>
                <w:rFonts w:hint="eastAsia" w:asciiTheme="minorEastAsia" w:hAnsiTheme="minorEastAsia" w:eastAsiaTheme="minorEastAsia" w:cstheme="minorEastAsia"/>
              </w:rPr>
              <w:t>验收或评价意见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c>
          <w:tcPr>
            <w:tcW w:w="1017" w:type="dxa"/>
            <w:tcBorders>
              <w:left w:val="single" w:color="auto" w:sz="4" w:space="0"/>
            </w:tcBorders>
            <w:vAlign w:val="center"/>
          </w:tcPr>
          <w:p>
            <w:pPr>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rPr>
            </w:pPr>
          </w:p>
        </w:tc>
      </w:tr>
    </w:tbl>
    <w:p>
      <w:pPr>
        <w:pStyle w:val="10"/>
        <w:spacing w:line="24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备注：1、业绩中标通知书、合同、验收（评价）意见复印或扫描件（按业绩一览表所列顺序依次排列合同复印件，复印</w:t>
      </w:r>
      <w:r>
        <w:rPr>
          <w:rFonts w:hint="eastAsia" w:asciiTheme="minorEastAsia" w:hAnsiTheme="minorEastAsia" w:eastAsiaTheme="minorEastAsia" w:cstheme="minorEastAsia"/>
          <w:color w:val="FF0000"/>
          <w:szCs w:val="24"/>
        </w:rPr>
        <w:t>或扫描</w:t>
      </w:r>
      <w:r>
        <w:rPr>
          <w:rFonts w:hint="eastAsia" w:asciiTheme="minorEastAsia" w:hAnsiTheme="minorEastAsia" w:eastAsiaTheme="minorEastAsia" w:cstheme="minorEastAsia"/>
          <w:szCs w:val="24"/>
        </w:rPr>
        <w:t>件须加盖竞标供应商公章）</w:t>
      </w:r>
    </w:p>
    <w:p>
      <w:pPr>
        <w:pStyle w:val="10"/>
        <w:spacing w:line="240" w:lineRule="auto"/>
        <w:rPr>
          <w:rFonts w:asciiTheme="minorEastAsia" w:hAnsiTheme="minorEastAsia" w:eastAsiaTheme="minorEastAsia" w:cstheme="minorEastAsia"/>
          <w:szCs w:val="24"/>
        </w:rPr>
      </w:pPr>
    </w:p>
    <w:p>
      <w:pPr>
        <w:adjustRightInd w:val="0"/>
        <w:spacing w:before="240" w:beforeLines="100" w:after="120" w:afterLines="50" w:line="240" w:lineRule="auto"/>
        <w:ind w:right="480"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供应商名称（盖章）：XXXXXXX有限公司（公章）</w:t>
      </w:r>
    </w:p>
    <w:p>
      <w:pPr>
        <w:adjustRightInd w:val="0"/>
        <w:spacing w:before="240" w:beforeLines="100" w:after="120" w:afterLines="50" w:line="240" w:lineRule="auto"/>
        <w:ind w:right="480"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spacing w:before="240" w:beforeLines="100" w:after="120" w:afterLines="50" w:line="240" w:lineRule="auto"/>
        <w:ind w:firstLine="0" w:firstLineChars="0"/>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rPr>
        <w:t xml:space="preserve">                             竞标日期：</w:t>
      </w:r>
    </w:p>
    <w:p>
      <w:pPr>
        <w:spacing w:before="240" w:beforeLines="100" w:after="120" w:afterLines="50"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480"/>
        <w:rPr>
          <w:rFonts w:asciiTheme="minorEastAsia" w:hAnsiTheme="minorEastAsia" w:eastAsiaTheme="minorEastAsia" w:cstheme="minorEastAsia"/>
          <w:szCs w:val="21"/>
        </w:rPr>
      </w:pPr>
    </w:p>
    <w:p>
      <w:pPr>
        <w:spacing w:before="240" w:beforeLines="100" w:after="120" w:afterLines="50" w:line="240" w:lineRule="auto"/>
        <w:ind w:firstLine="0" w:firstLineChars="0"/>
        <w:rPr>
          <w:rFonts w:asciiTheme="minorEastAsia" w:hAnsiTheme="minorEastAsia" w:eastAsiaTheme="minorEastAsia" w:cstheme="minorEastAsia"/>
          <w:b/>
          <w:kern w:val="0"/>
        </w:rPr>
      </w:pPr>
    </w:p>
    <w:p>
      <w:pPr>
        <w:spacing w:before="240" w:beforeLines="100" w:after="120" w:afterLines="50" w:line="240" w:lineRule="auto"/>
        <w:ind w:firstLine="602"/>
        <w:rPr>
          <w:rFonts w:ascii="宋体" w:hAnsi="宋体" w:eastAsia="宋体" w:cs="宋体"/>
          <w:b/>
        </w:rPr>
      </w:pPr>
      <w:r>
        <w:rPr>
          <w:rFonts w:hint="eastAsia" w:ascii="宋体" w:hAnsi="宋体" w:eastAsia="宋体" w:cs="宋体"/>
          <w:b/>
          <w:sz w:val="30"/>
          <w:szCs w:val="30"/>
        </w:rPr>
        <w:t>（六）声明与承诺</w:t>
      </w:r>
    </w:p>
    <w:p>
      <w:pPr>
        <w:numPr>
          <w:ilvl w:val="0"/>
          <w:numId w:val="10"/>
        </w:numPr>
        <w:spacing w:line="240" w:lineRule="atLeast"/>
        <w:ind w:firstLine="482"/>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参加政府采购活动前3年内在经营活动中没有重大违法记录的书面声明</w:t>
      </w:r>
    </w:p>
    <w:p>
      <w:pPr>
        <w:spacing w:line="240" w:lineRule="atLeas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b/>
          <w:szCs w:val="21"/>
        </w:rPr>
        <w:t xml:space="preserve">   </w:t>
      </w:r>
    </w:p>
    <w:p>
      <w:pPr>
        <w:spacing w:line="240" w:lineRule="atLeast"/>
        <w:ind w:firstLine="480"/>
        <w:rPr>
          <w:rFonts w:asciiTheme="minorEastAsia" w:hAnsiTheme="minorEastAsia" w:eastAsiaTheme="minorEastAsia" w:cstheme="minorEastAsia"/>
        </w:rPr>
      </w:pPr>
    </w:p>
    <w:p>
      <w:pPr>
        <w:ind w:firstLine="723"/>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36"/>
          <w:szCs w:val="36"/>
        </w:rPr>
        <w:t>无重大违法记录的声明</w:t>
      </w:r>
    </w:p>
    <w:p>
      <w:pPr>
        <w:ind w:firstLine="480"/>
        <w:rPr>
          <w:rFonts w:asciiTheme="minorEastAsia" w:hAnsiTheme="minorEastAsia" w:eastAsiaTheme="minorEastAsia" w:cstheme="minorEastAsia"/>
          <w:szCs w:val="21"/>
        </w:rPr>
      </w:pPr>
    </w:p>
    <w:p>
      <w:pPr>
        <w:ind w:firstLine="480"/>
        <w:rPr>
          <w:rFonts w:asciiTheme="minorEastAsia" w:hAnsiTheme="minorEastAsia" w:eastAsiaTheme="minorEastAsia" w:cstheme="minorEastAsia"/>
          <w:u w:val="single"/>
        </w:rPr>
      </w:pPr>
      <w:r>
        <w:rPr>
          <w:rFonts w:hint="eastAsia" w:asciiTheme="minorEastAsia" w:hAnsiTheme="minorEastAsia" w:eastAsiaTheme="minorEastAsia" w:cstheme="minorEastAsia"/>
        </w:rPr>
        <w:t>致：</w:t>
      </w:r>
      <w:r>
        <w:rPr>
          <w:rFonts w:hint="eastAsia" w:asciiTheme="minorEastAsia" w:hAnsiTheme="minorEastAsia" w:eastAsiaTheme="minorEastAsia" w:cstheme="minorEastAsia"/>
          <w:u w:val="single"/>
        </w:rPr>
        <w:t xml:space="preserve">   （采购人或采购代理机构）     </w:t>
      </w:r>
    </w:p>
    <w:p>
      <w:pPr>
        <w:ind w:firstLine="480"/>
        <w:rPr>
          <w:rFonts w:asciiTheme="minorEastAsia" w:hAnsiTheme="minorEastAsia" w:eastAsiaTheme="minorEastAsia" w:cstheme="minorEastAsia"/>
        </w:rPr>
      </w:pPr>
      <w:r>
        <w:rPr>
          <w:rFonts w:hint="eastAsia" w:asciiTheme="minorEastAsia" w:hAnsiTheme="minorEastAsia" w:eastAsiaTheme="minorEastAsia" w:cstheme="minorEastAsia"/>
          <w:u w:val="single"/>
        </w:rPr>
        <w:t xml:space="preserve">      （供应商全称）            </w:t>
      </w:r>
      <w:r>
        <w:rPr>
          <w:rFonts w:hint="eastAsia" w:asciiTheme="minorEastAsia" w:hAnsiTheme="minorEastAsia" w:eastAsiaTheme="minorEastAsia" w:cstheme="minorEastAsia"/>
        </w:rPr>
        <w:t>，参加贵单位组织的交易编号为：，项目名称：的政府采购活动，在此郑重声明：我单位在参加本项目政府采购活动前3年内在经营活动中未因违法经营受到刑事处罚或者责令停产停业、吊销许可证或者执照、较大数额罚款等行政处罚。</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p>
    <w:p>
      <w:pPr>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竞标供应商：（公章）</w:t>
      </w:r>
    </w:p>
    <w:p>
      <w:pPr>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声明时间：</w:t>
      </w:r>
    </w:p>
    <w:p>
      <w:pPr>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0" w:firstLineChars="0"/>
        <w:rPr>
          <w:rFonts w:asciiTheme="minorEastAsia" w:hAnsiTheme="minorEastAsia" w:eastAsiaTheme="minorEastAsia" w:cstheme="minorEastAsia"/>
          <w:b/>
          <w:sz w:val="28"/>
          <w:szCs w:val="28"/>
        </w:rPr>
      </w:pPr>
    </w:p>
    <w:p>
      <w:pPr>
        <w:spacing w:line="240" w:lineRule="atLeast"/>
        <w:ind w:firstLine="482"/>
        <w:rPr>
          <w:rFonts w:ascii="宋体" w:hAnsi="宋体" w:eastAsia="宋体" w:cs="宋体"/>
          <w:b/>
        </w:rPr>
      </w:pPr>
      <w:r>
        <w:rPr>
          <w:rFonts w:hint="eastAsia" w:ascii="宋体" w:hAnsi="宋体" w:eastAsia="宋体" w:cs="宋体"/>
          <w:b/>
        </w:rPr>
        <w:t>2. 竞标人遵守政府采购法规的声明</w:t>
      </w:r>
    </w:p>
    <w:p>
      <w:pPr>
        <w:spacing w:line="240" w:lineRule="atLeast"/>
        <w:ind w:firstLine="480"/>
        <w:rPr>
          <w:rFonts w:ascii="宋体" w:hAnsi="宋体" w:eastAsia="宋体" w:cs="宋体"/>
        </w:rPr>
      </w:pPr>
    </w:p>
    <w:p>
      <w:pPr>
        <w:spacing w:line="240" w:lineRule="atLeast"/>
        <w:ind w:firstLine="723"/>
        <w:jc w:val="center"/>
        <w:rPr>
          <w:rFonts w:ascii="宋体" w:hAnsi="宋体" w:eastAsia="宋体" w:cs="宋体"/>
          <w:b/>
        </w:rPr>
      </w:pPr>
      <w:r>
        <w:rPr>
          <w:rFonts w:hint="eastAsia" w:ascii="宋体" w:hAnsi="宋体" w:eastAsia="宋体" w:cs="宋体"/>
          <w:b/>
          <w:sz w:val="36"/>
          <w:szCs w:val="36"/>
        </w:rPr>
        <w:t>竞标人遵守政府采购法规的声明承诺函</w:t>
      </w:r>
    </w:p>
    <w:p>
      <w:pPr>
        <w:spacing w:line="240" w:lineRule="atLeast"/>
        <w:ind w:firstLine="482"/>
        <w:rPr>
          <w:rFonts w:ascii="宋体" w:hAnsi="宋体" w:eastAsia="宋体" w:cs="宋体"/>
          <w:b/>
        </w:rPr>
      </w:pPr>
    </w:p>
    <w:p>
      <w:pPr>
        <w:spacing w:line="240" w:lineRule="atLeast"/>
        <w:ind w:firstLine="480"/>
        <w:rPr>
          <w:rFonts w:ascii="宋体" w:hAnsi="宋体" w:eastAsia="宋体" w:cs="宋体"/>
          <w:u w:val="single"/>
        </w:rPr>
      </w:pPr>
      <w:r>
        <w:rPr>
          <w:rFonts w:hint="eastAsia" w:ascii="宋体" w:hAnsi="宋体" w:eastAsia="宋体" w:cs="宋体"/>
        </w:rPr>
        <w:t>致：</w:t>
      </w:r>
      <w:r>
        <w:rPr>
          <w:rFonts w:hint="eastAsia" w:ascii="宋体" w:hAnsi="宋体" w:eastAsia="宋体" w:cs="宋体"/>
          <w:u w:val="single"/>
        </w:rPr>
        <w:t>采购人名称</w:t>
      </w:r>
    </w:p>
    <w:p>
      <w:pPr>
        <w:spacing w:line="240" w:lineRule="atLeast"/>
        <w:ind w:firstLine="480"/>
        <w:rPr>
          <w:rFonts w:ascii="宋体" w:hAnsi="宋体" w:eastAsia="宋体" w:cs="宋体"/>
          <w:u w:val="single"/>
        </w:rPr>
      </w:pPr>
    </w:p>
    <w:p>
      <w:pPr>
        <w:spacing w:line="240" w:lineRule="atLeast"/>
        <w:ind w:firstLine="470" w:firstLineChars="196"/>
        <w:rPr>
          <w:rFonts w:ascii="宋体" w:hAnsi="宋体" w:eastAsia="宋体" w:cs="宋体"/>
          <w:u w:val="single"/>
        </w:rPr>
      </w:pPr>
      <w:r>
        <w:rPr>
          <w:rFonts w:hint="eastAsia" w:ascii="宋体" w:hAnsi="宋体" w:eastAsia="宋体" w:cs="宋体"/>
        </w:rPr>
        <w:t>我公司自愿参加</w:t>
      </w:r>
      <w:r>
        <w:rPr>
          <w:rFonts w:hint="eastAsia" w:ascii="宋体" w:hAnsi="宋体" w:eastAsia="宋体" w:cs="宋体"/>
          <w:u w:val="single"/>
        </w:rPr>
        <w:t xml:space="preserve">     （采购名称）   </w:t>
      </w:r>
      <w:r>
        <w:rPr>
          <w:rFonts w:hint="eastAsia" w:ascii="宋体" w:hAnsi="宋体" w:eastAsia="宋体" w:cs="宋体"/>
        </w:rPr>
        <w:t xml:space="preserve">的 </w:t>
      </w:r>
      <w:r>
        <w:rPr>
          <w:rFonts w:hint="eastAsia" w:ascii="宋体" w:hAnsi="宋体" w:eastAsia="宋体" w:cs="宋体"/>
          <w:u w:val="single"/>
        </w:rPr>
        <w:t xml:space="preserve">   （项目名称、品目编号及名称）</w:t>
      </w:r>
      <w:r>
        <w:rPr>
          <w:rFonts w:hint="eastAsia" w:ascii="宋体" w:hAnsi="宋体" w:eastAsia="宋体" w:cs="宋体"/>
        </w:rPr>
        <w:t>的投标，并慎重作出如下声明承诺：</w:t>
      </w:r>
    </w:p>
    <w:p>
      <w:pPr>
        <w:spacing w:line="240" w:lineRule="atLeast"/>
        <w:ind w:firstLine="480"/>
        <w:rPr>
          <w:rFonts w:ascii="宋体" w:hAnsi="宋体" w:eastAsia="宋体" w:cs="宋体"/>
        </w:rPr>
      </w:pPr>
      <w:r>
        <w:rPr>
          <w:rFonts w:hint="eastAsia" w:ascii="宋体" w:hAnsi="宋体" w:eastAsia="宋体" w:cs="宋体"/>
        </w:rPr>
        <w:t>一、针对《中华人民共和国政府采购法》</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(一)提供虚假材料谋取中标、成交的;</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(二)采取不正当手段诋毁、排挤其他供应商的;</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(三)与采购人、其他供应商或者采购代理机构恶意串通的;</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(四)向采购人、采购代理机构行贿或者提供其他不正当利益的;</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(五)在招标采购过程中与采购人进行协商谈判的;</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(六)拒绝有关部门监督检查或者提供虚假情况的。</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供应商有前款第(一)至(五)项情形之一的，中标、成交无效。</w:t>
      </w:r>
    </w:p>
    <w:p>
      <w:pPr>
        <w:spacing w:line="240" w:lineRule="atLeast"/>
        <w:ind w:firstLine="480"/>
        <w:rPr>
          <w:rFonts w:ascii="宋体" w:hAnsi="宋体" w:eastAsia="宋体" w:cs="宋体"/>
        </w:rPr>
      </w:pPr>
    </w:p>
    <w:p>
      <w:pPr>
        <w:spacing w:line="240" w:lineRule="atLeast"/>
        <w:ind w:firstLine="480"/>
        <w:rPr>
          <w:rFonts w:ascii="宋体" w:hAnsi="宋体" w:eastAsia="宋体" w:cs="宋体"/>
        </w:rPr>
      </w:pPr>
      <w:r>
        <w:rPr>
          <w:rFonts w:hint="eastAsia" w:ascii="宋体" w:hAnsi="宋体" w:eastAsia="宋体" w:cs="宋体"/>
        </w:rPr>
        <w:t>二、《中华人民共和国政府采购法实施条例》</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第七十二条　供应商有下列情形之一的，依照政府采购法第七十七条第一款的规定追究法律责任：</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(一)向评标委员会、竞争性谈判小组或者询价小组成员行贿或者提供其他不正当利益;</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(二)中标或者成交后无正当理由拒不与采购人签订政府采购合同;</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(三)未按照采购文件确定的事项签订政府采购合同;</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(四)将政府采购合同转包;</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(五)提供假冒伪劣产品;</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(六)擅自变更、中止或者终止政府采购合同。</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供应商有前款第一项规定情形的，中标、成交无效。评审阶段资格发生变化，供应商未依照本条例第二十一条的规定通知采购人和采购代理机构的，处以采购金额5‰的罚款，列入不良行为记录名单，中标、成交无效。</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第七十三条　供应商捏造事实、提供虚假材料或者以非法手段取得证明材料进行投诉的，由财政部门列入不良行为记录名单，禁止其1至3年内参加政府采购活动。</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第七十四条　有下列情形之一的，属于恶意串通，对供应商依照政府采购法第七十七条第一款的规定追究法律责任，对采购人、采购代理机构及其工作人员依照政府采购法第七十二条的规定追究法律责任：</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(一)供应商直接或者间接从采购人或者采购代理机构处获得其他供应商的相关情况并修改其投标文件或者响应文件;</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(二)供应商按照采购人或者采购代理机构的授意撤换、修改投标文件或者响应文件;</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(三)供应商之间协商报价、技术方案等投标文件或者响应文件的实质性内容;</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(四)属于同一集团、协会、商会等组织成员的供应商按照该组织要求协同参加政府采购活动;</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(五)供应商之间事先约定由某一特定供应商中标、成交;</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(六)供应商之间商定部分供应商放弃参加政府采购活动或者放弃中标、成交;</w:t>
      </w:r>
    </w:p>
    <w:p>
      <w:pPr>
        <w:pStyle w:val="20"/>
        <w:widowControl/>
        <w:shd w:val="clear" w:color="auto" w:fill="FFFFFF"/>
        <w:spacing w:beforeAutospacing="0" w:after="225" w:afterAutospacing="0" w:line="360" w:lineRule="atLeast"/>
        <w:ind w:firstLine="420"/>
        <w:rPr>
          <w:rFonts w:asciiTheme="minorEastAsia" w:hAnsiTheme="minorEastAsia" w:eastAsiaTheme="minorEastAsia" w:cstheme="minorEastAsia"/>
        </w:rPr>
      </w:pPr>
      <w:r>
        <w:rPr>
          <w:rFonts w:asciiTheme="minorEastAsia" w:hAnsiTheme="minorEastAsia" w:eastAsiaTheme="minorEastAsia" w:cstheme="minorEastAsia"/>
        </w:rPr>
        <w:t>(七)供应商与采购人或者采购代理机构之间、供应商相互之间，为谋求特定供应商中标、成交或者排斥其他供应商的其他串通行为。</w:t>
      </w:r>
    </w:p>
    <w:p>
      <w:pPr>
        <w:spacing w:line="240" w:lineRule="atLeast"/>
        <w:ind w:firstLine="480"/>
        <w:rPr>
          <w:rFonts w:ascii="宋体" w:hAnsi="宋体" w:eastAsia="宋体" w:cs="宋体"/>
          <w:bCs/>
        </w:rPr>
      </w:pPr>
    </w:p>
    <w:p>
      <w:pPr>
        <w:spacing w:line="240" w:lineRule="atLeast"/>
        <w:ind w:firstLine="480"/>
        <w:rPr>
          <w:rFonts w:ascii="宋体" w:hAnsi="宋体" w:eastAsia="宋体" w:cs="宋体"/>
        </w:rPr>
      </w:pPr>
      <w:r>
        <w:rPr>
          <w:rFonts w:hint="eastAsia" w:ascii="宋体" w:hAnsi="宋体" w:eastAsia="宋体" w:cs="宋体"/>
        </w:rPr>
        <w:t>三、财政部87号令</w:t>
      </w:r>
      <w:r>
        <w:rPr>
          <w:rFonts w:ascii="宋体" w:hAnsi="宋体" w:eastAsia="宋体" w:cs="宋体"/>
        </w:rPr>
        <w:t>第三十七条 有下列情形之一的，视为投标人串通投标，其投标无效：</w:t>
      </w:r>
    </w:p>
    <w:p>
      <w:pPr>
        <w:spacing w:line="240" w:lineRule="atLeast"/>
        <w:ind w:firstLine="480"/>
        <w:rPr>
          <w:rFonts w:ascii="宋体" w:hAnsi="宋体" w:eastAsia="宋体" w:cs="宋体"/>
        </w:rPr>
      </w:pPr>
      <w:r>
        <w:rPr>
          <w:rFonts w:ascii="宋体" w:hAnsi="宋体" w:eastAsia="宋体" w:cs="宋体"/>
        </w:rPr>
        <w:t>（一）不同投标人的竞争性磋商响应文件由同一单位或者个人编制；</w:t>
      </w:r>
    </w:p>
    <w:p>
      <w:pPr>
        <w:spacing w:line="240" w:lineRule="atLeast"/>
        <w:ind w:firstLine="480"/>
        <w:rPr>
          <w:rFonts w:ascii="宋体" w:hAnsi="宋体" w:eastAsia="宋体" w:cs="宋体"/>
        </w:rPr>
      </w:pPr>
      <w:r>
        <w:rPr>
          <w:rFonts w:ascii="宋体" w:hAnsi="宋体" w:eastAsia="宋体" w:cs="宋体"/>
        </w:rPr>
        <w:t>（二）不同投标人委托同一单位或者个人办理投标事宜；</w:t>
      </w:r>
    </w:p>
    <w:p>
      <w:pPr>
        <w:spacing w:line="240" w:lineRule="atLeast"/>
        <w:ind w:firstLine="480"/>
        <w:rPr>
          <w:rFonts w:ascii="宋体" w:hAnsi="宋体" w:eastAsia="宋体" w:cs="宋体"/>
        </w:rPr>
      </w:pPr>
      <w:r>
        <w:rPr>
          <w:rFonts w:ascii="宋体" w:hAnsi="宋体" w:eastAsia="宋体" w:cs="宋体"/>
        </w:rPr>
        <w:t>（三）不同投标人的竞争性磋商响应文件载明的项目管理成员或者联系人员为同一人；</w:t>
      </w:r>
    </w:p>
    <w:p>
      <w:pPr>
        <w:spacing w:line="240" w:lineRule="atLeast"/>
        <w:ind w:firstLine="480"/>
        <w:rPr>
          <w:rFonts w:ascii="宋体" w:hAnsi="宋体" w:eastAsia="宋体" w:cs="宋体"/>
        </w:rPr>
      </w:pPr>
      <w:r>
        <w:rPr>
          <w:rFonts w:ascii="宋体" w:hAnsi="宋体" w:eastAsia="宋体" w:cs="宋体"/>
        </w:rPr>
        <w:t>（四）不同投标人的竞争性磋商响应文件异常一致或者投标报价呈规律性差异；</w:t>
      </w:r>
    </w:p>
    <w:p>
      <w:pPr>
        <w:spacing w:line="240" w:lineRule="atLeast"/>
        <w:ind w:firstLine="480"/>
        <w:rPr>
          <w:rFonts w:ascii="宋体" w:hAnsi="宋体" w:eastAsia="宋体" w:cs="宋体"/>
        </w:rPr>
      </w:pPr>
      <w:r>
        <w:rPr>
          <w:rFonts w:ascii="宋体" w:hAnsi="宋体" w:eastAsia="宋体" w:cs="宋体"/>
        </w:rPr>
        <w:t>（五）不同投标人的竞争性磋商响应文件相互混装；</w:t>
      </w:r>
    </w:p>
    <w:p>
      <w:pPr>
        <w:spacing w:line="240" w:lineRule="atLeast"/>
        <w:ind w:firstLine="480"/>
        <w:rPr>
          <w:rFonts w:ascii="宋体" w:hAnsi="宋体" w:eastAsia="宋体" w:cs="宋体"/>
        </w:rPr>
      </w:pPr>
      <w:r>
        <w:rPr>
          <w:rFonts w:ascii="宋体" w:hAnsi="宋体" w:eastAsia="宋体" w:cs="宋体"/>
        </w:rPr>
        <w:t>（六）不同投标人的投标保证金从同一单位或者个人的账户转出。</w:t>
      </w:r>
    </w:p>
    <w:p>
      <w:pPr>
        <w:spacing w:line="240" w:lineRule="atLeast"/>
        <w:ind w:firstLine="235" w:firstLineChars="98"/>
        <w:rPr>
          <w:rFonts w:ascii="宋体" w:hAnsi="宋体" w:eastAsia="宋体" w:cs="宋体"/>
        </w:rPr>
      </w:pPr>
    </w:p>
    <w:p>
      <w:pPr>
        <w:spacing w:line="240" w:lineRule="atLeast"/>
        <w:ind w:firstLine="480"/>
        <w:rPr>
          <w:rFonts w:ascii="宋体" w:hAnsi="宋体" w:eastAsia="宋体" w:cs="宋体"/>
          <w:b/>
        </w:rPr>
      </w:pPr>
      <w:r>
        <w:rPr>
          <w:rFonts w:hint="eastAsia" w:ascii="宋体" w:hAnsi="宋体" w:eastAsia="宋体" w:cs="宋体"/>
        </w:rPr>
        <w:t>四、政府采购针对供应商投标行为的其他规定</w:t>
      </w:r>
    </w:p>
    <w:p>
      <w:pPr>
        <w:spacing w:line="240" w:lineRule="atLeast"/>
        <w:ind w:firstLine="482"/>
        <w:rPr>
          <w:rFonts w:ascii="宋体" w:hAnsi="宋体" w:eastAsia="宋体" w:cs="宋体"/>
          <w:b/>
        </w:rPr>
      </w:pPr>
    </w:p>
    <w:p>
      <w:pPr>
        <w:spacing w:line="240" w:lineRule="atLeast"/>
        <w:ind w:firstLine="472" w:firstLineChars="196"/>
        <w:rPr>
          <w:rFonts w:ascii="宋体" w:hAnsi="宋体" w:eastAsia="宋体" w:cs="宋体"/>
        </w:rPr>
      </w:pPr>
      <w:r>
        <w:rPr>
          <w:rFonts w:hint="eastAsia" w:ascii="宋体" w:hAnsi="宋体" w:eastAsia="宋体" w:cs="宋体"/>
          <w:b/>
        </w:rPr>
        <w:t>我公司声明承诺本项目的政府采购投标活动，严格遵守以上政府采购相关法律对供应商投标行为的规定，如声明承诺不实，将承担由此发生的全部法律责任。</w:t>
      </w:r>
    </w:p>
    <w:p>
      <w:pPr>
        <w:spacing w:line="240" w:lineRule="atLeast"/>
        <w:ind w:firstLine="482"/>
        <w:rPr>
          <w:rFonts w:ascii="宋体" w:hAnsi="宋体" w:eastAsia="宋体" w:cs="宋体"/>
          <w:b/>
        </w:rPr>
      </w:pPr>
    </w:p>
    <w:p>
      <w:pPr>
        <w:spacing w:line="240" w:lineRule="atLeast"/>
        <w:ind w:firstLine="482"/>
        <w:rPr>
          <w:rFonts w:ascii="宋体" w:hAnsi="宋体" w:eastAsia="宋体" w:cs="宋体"/>
        </w:rPr>
      </w:pPr>
      <w:r>
        <w:rPr>
          <w:rFonts w:hint="eastAsia" w:ascii="宋体" w:hAnsi="宋体" w:eastAsia="宋体" w:cs="宋体"/>
          <w:b/>
        </w:rPr>
        <w:t xml:space="preserve">                                              </w:t>
      </w:r>
      <w:r>
        <w:rPr>
          <w:rFonts w:hint="eastAsia" w:ascii="宋体" w:hAnsi="宋体" w:eastAsia="宋体" w:cs="宋体"/>
        </w:rPr>
        <w:t>投标供应商：（盖章）</w:t>
      </w:r>
    </w:p>
    <w:p>
      <w:pPr>
        <w:spacing w:line="240" w:lineRule="atLeast"/>
        <w:ind w:firstLine="480"/>
        <w:rPr>
          <w:rFonts w:ascii="宋体" w:hAnsi="宋体" w:eastAsia="宋体" w:cs="宋体"/>
        </w:rPr>
      </w:pPr>
      <w:r>
        <w:rPr>
          <w:rFonts w:hint="eastAsia" w:ascii="宋体" w:hAnsi="宋体" w:eastAsia="宋体" w:cs="宋体"/>
        </w:rPr>
        <w:t xml:space="preserve">                                                 日期：年   月   日</w:t>
      </w:r>
    </w:p>
    <w:p>
      <w:pPr>
        <w:spacing w:line="240" w:lineRule="atLeast"/>
        <w:ind w:firstLine="480"/>
        <w:rPr>
          <w:rFonts w:ascii="宋体" w:hAnsi="宋体" w:eastAsia="宋体" w:cs="宋体"/>
        </w:rPr>
      </w:pPr>
    </w:p>
    <w:p>
      <w:pPr>
        <w:spacing w:line="240" w:lineRule="atLeast"/>
        <w:ind w:firstLine="480"/>
        <w:rPr>
          <w:rFonts w:ascii="宋体" w:hAnsi="宋体" w:eastAsia="宋体" w:cs="宋体"/>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ind w:firstLine="482"/>
        <w:rPr>
          <w:rFonts w:ascii="宋体" w:hAnsi="宋体" w:cs="宋体"/>
          <w:b/>
          <w:bCs/>
          <w:kern w:val="0"/>
          <w:sz w:val="21"/>
          <w:szCs w:val="21"/>
        </w:rPr>
      </w:pPr>
      <w:r>
        <w:rPr>
          <w:rFonts w:hint="eastAsia" w:ascii="宋体" w:hAnsi="宋体" w:eastAsia="宋体" w:cs="宋体"/>
          <w:b/>
          <w:bCs/>
          <w:kern w:val="0"/>
        </w:rPr>
        <w:t>3.供应商信用记录</w:t>
      </w:r>
      <w:r>
        <w:rPr>
          <w:rFonts w:hint="eastAsia" w:ascii="宋体" w:hAnsi="宋体" w:eastAsia="宋体" w:cs="宋体"/>
          <w:b/>
          <w:bCs/>
        </w:rPr>
        <w:t>承诺书</w:t>
      </w:r>
    </w:p>
    <w:p>
      <w:pPr>
        <w:ind w:firstLine="723"/>
        <w:jc w:val="center"/>
        <w:rPr>
          <w:rFonts w:ascii="宋体" w:hAnsi="宋体" w:eastAsia="宋体" w:cs="宋体"/>
          <w:b/>
          <w:bCs/>
          <w:kern w:val="0"/>
          <w:sz w:val="36"/>
          <w:szCs w:val="36"/>
        </w:rPr>
      </w:pPr>
    </w:p>
    <w:p>
      <w:pPr>
        <w:ind w:firstLine="723"/>
        <w:jc w:val="center"/>
        <w:rPr>
          <w:rFonts w:ascii="宋体" w:hAnsi="宋体" w:eastAsia="宋体" w:cs="宋体"/>
          <w:b/>
          <w:bCs/>
          <w:sz w:val="21"/>
          <w:szCs w:val="21"/>
        </w:rPr>
      </w:pPr>
      <w:r>
        <w:rPr>
          <w:rFonts w:hint="eastAsia" w:ascii="宋体" w:hAnsi="宋体" w:eastAsia="宋体" w:cs="宋体"/>
          <w:b/>
          <w:bCs/>
          <w:kern w:val="0"/>
          <w:sz w:val="36"/>
          <w:szCs w:val="36"/>
        </w:rPr>
        <w:t>供应商信用记录</w:t>
      </w:r>
      <w:r>
        <w:rPr>
          <w:rFonts w:hint="eastAsia" w:ascii="宋体" w:hAnsi="宋体" w:eastAsia="宋体" w:cs="宋体"/>
          <w:b/>
          <w:bCs/>
          <w:sz w:val="36"/>
          <w:szCs w:val="36"/>
        </w:rPr>
        <w:t>承诺书</w:t>
      </w:r>
    </w:p>
    <w:p>
      <w:pPr>
        <w:ind w:firstLine="420"/>
        <w:rPr>
          <w:rFonts w:ascii="宋体" w:hAnsi="宋体" w:eastAsia="宋体" w:cs="宋体"/>
          <w:sz w:val="21"/>
          <w:szCs w:val="21"/>
        </w:rPr>
      </w:pPr>
    </w:p>
    <w:p>
      <w:pPr>
        <w:ind w:firstLine="480"/>
        <w:rPr>
          <w:rFonts w:asciiTheme="minorEastAsia" w:hAnsiTheme="minorEastAsia" w:eastAsiaTheme="minorEastAsia" w:cstheme="minorEastAsia"/>
          <w:u w:val="single"/>
        </w:rPr>
      </w:pPr>
      <w:r>
        <w:rPr>
          <w:rFonts w:hint="eastAsia" w:asciiTheme="minorEastAsia" w:hAnsiTheme="minorEastAsia" w:eastAsiaTheme="minorEastAsia" w:cstheme="minorEastAsia"/>
        </w:rPr>
        <w:t>致：</w:t>
      </w:r>
      <w:r>
        <w:rPr>
          <w:rFonts w:hint="eastAsia" w:asciiTheme="minorEastAsia" w:hAnsiTheme="minorEastAsia" w:eastAsiaTheme="minorEastAsia" w:cstheme="minorEastAsia"/>
          <w:u w:val="single"/>
        </w:rPr>
        <w:t xml:space="preserve">   （采购人或采购代理机构）     </w:t>
      </w:r>
    </w:p>
    <w:p>
      <w:pPr>
        <w:ind w:firstLine="480"/>
        <w:rPr>
          <w:rFonts w:ascii="宋体" w:hAnsi="宋体" w:eastAsia="宋体" w:cs="宋体"/>
        </w:rPr>
      </w:pPr>
      <w:r>
        <w:rPr>
          <w:rFonts w:hint="eastAsia" w:asciiTheme="minorEastAsia" w:hAnsiTheme="minorEastAsia" w:eastAsiaTheme="minorEastAsia" w:cstheme="minorEastAsia"/>
          <w:u w:val="single"/>
        </w:rPr>
        <w:t xml:space="preserve">      （供应商全称）            </w:t>
      </w:r>
      <w:r>
        <w:rPr>
          <w:rFonts w:hint="eastAsia" w:asciiTheme="minorEastAsia" w:hAnsiTheme="minorEastAsia" w:eastAsiaTheme="minorEastAsia" w:cstheme="minorEastAsia"/>
        </w:rPr>
        <w:t>参加贵单位组织的交易编号为：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，项目名称：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的政府采购活动，在此郑重承</w:t>
      </w:r>
      <w:r>
        <w:rPr>
          <w:rFonts w:hint="eastAsia" w:ascii="宋体" w:hAnsi="宋体" w:eastAsia="宋体" w:cs="宋体"/>
        </w:rPr>
        <w:t>诺</w:t>
      </w:r>
      <w:r>
        <w:rPr>
          <w:rFonts w:hint="eastAsia" w:asciiTheme="minorEastAsia" w:hAnsiTheme="minorEastAsia" w:eastAsiaTheme="minorEastAsia" w:cstheme="minorEastAsia"/>
          <w:u w:val="single"/>
        </w:rPr>
        <w:t xml:space="preserve">     </w:t>
      </w:r>
      <w:r>
        <w:rPr>
          <w:rFonts w:hint="eastAsia" w:ascii="宋体" w:hAnsi="宋体" w:cs="宋体"/>
        </w:rPr>
        <w:t>年</w:t>
      </w:r>
      <w:r>
        <w:rPr>
          <w:rFonts w:hint="eastAsia" w:asciiTheme="minorEastAsia" w:hAnsiTheme="minorEastAsia" w:eastAsiaTheme="minorEastAsia" w:cstheme="minorEastAsia"/>
          <w:u w:val="single"/>
        </w:rPr>
        <w:t xml:space="preserve">    </w:t>
      </w:r>
      <w:r>
        <w:rPr>
          <w:rFonts w:hint="eastAsia" w:ascii="宋体" w:hAnsi="宋体" w:cs="宋体"/>
        </w:rPr>
        <w:t>月</w:t>
      </w:r>
      <w:r>
        <w:rPr>
          <w:rFonts w:hint="eastAsia" w:asciiTheme="minorEastAsia" w:hAnsiTheme="minorEastAsia" w:eastAsiaTheme="minorEastAsia" w:cstheme="minorEastAsia"/>
          <w:u w:val="single"/>
        </w:rPr>
        <w:t xml:space="preserve">    </w:t>
      </w:r>
      <w:r>
        <w:rPr>
          <w:rFonts w:hint="eastAsia" w:ascii="宋体" w:hAnsi="宋体" w:cs="宋体"/>
        </w:rPr>
        <w:t>日在</w:t>
      </w:r>
      <w:r>
        <w:rPr>
          <w:rFonts w:hint="eastAsia" w:ascii="宋体" w:hAnsi="宋体" w:eastAsia="宋体" w:cs="宋体"/>
        </w:rPr>
        <w:t>“信用中国”网站（www.creditchina.gov.cn）、中国政府采购网（www.ccgp.gov.cn）等渠道查询</w:t>
      </w:r>
      <w:r>
        <w:rPr>
          <w:rFonts w:hint="eastAsia" w:ascii="宋体" w:hAnsi="宋体" w:cs="宋体"/>
        </w:rPr>
        <w:t>采购公告发布之日前</w:t>
      </w:r>
      <w:r>
        <w:rPr>
          <w:rFonts w:hint="eastAsia" w:ascii="宋体" w:hAnsi="宋体" w:eastAsia="宋体" w:cs="宋体"/>
        </w:rPr>
        <w:t>未被列入失信被执行人名单、重大税收违法案件当事人名单、政府采购严重违法失信行为记录名单中，如被列入失信被执行人、重大税收违法案件当事人名单、政府采购严重违法失信行为记录名单中的自愿取消其投标资格，并自愿承担由此造成的一切法律责任及后果。</w:t>
      </w:r>
    </w:p>
    <w:p>
      <w:pPr>
        <w:ind w:firstLine="480"/>
        <w:rPr>
          <w:rFonts w:ascii="宋体" w:hAnsi="宋体" w:eastAsia="宋体" w:cs="宋体"/>
        </w:rPr>
      </w:pPr>
    </w:p>
    <w:p>
      <w:pPr>
        <w:ind w:firstLine="480"/>
        <w:rPr>
          <w:rFonts w:ascii="宋体" w:hAnsi="宋体" w:eastAsia="宋体" w:cs="宋体"/>
        </w:rPr>
      </w:pPr>
    </w:p>
    <w:p>
      <w:pPr>
        <w:pStyle w:val="20"/>
        <w:shd w:val="clear" w:color="auto" w:fill="FFFFFF"/>
        <w:ind w:firstLine="4920" w:firstLineChars="2050"/>
        <w:jc w:val="left"/>
        <w:rPr>
          <w:rFonts w:ascii="宋体" w:hAnsi="宋体" w:cs="宋体"/>
        </w:rPr>
      </w:pPr>
      <w:r>
        <w:rPr>
          <w:rFonts w:hint="eastAsia" w:ascii="宋体" w:hAnsi="宋体" w:cs="宋体"/>
        </w:rPr>
        <w:t>承诺单位（公章）：</w:t>
      </w:r>
    </w:p>
    <w:p>
      <w:pPr>
        <w:spacing w:before="120" w:beforeLines="50" w:after="120" w:afterLines="50"/>
        <w:ind w:firstLine="4800" w:firstLineChars="2000"/>
        <w:rPr>
          <w:rFonts w:asciiTheme="minorEastAsia" w:hAnsiTheme="minorEastAsia" w:eastAsiaTheme="minorEastAsia" w:cstheme="minorEastAsia"/>
          <w:b/>
        </w:rPr>
      </w:pPr>
      <w:r>
        <w:rPr>
          <w:rFonts w:hint="eastAsia" w:ascii="宋体" w:hAnsi="宋体" w:eastAsia="宋体" w:cs="宋体"/>
        </w:rPr>
        <w:t>签署日期：   年   月  日</w:t>
      </w: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0" w:firstLineChars="0"/>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line="240" w:lineRule="auto"/>
        <w:ind w:firstLine="482"/>
        <w:rPr>
          <w:rFonts w:ascii="宋体" w:hAnsi="宋体" w:eastAsia="宋体" w:cs="宋体"/>
          <w:b/>
          <w:bCs/>
          <w:kern w:val="0"/>
        </w:rPr>
      </w:pPr>
    </w:p>
    <w:p>
      <w:pPr>
        <w:spacing w:before="120" w:beforeLines="50" w:after="120" w:afterLines="50" w:line="240" w:lineRule="auto"/>
        <w:ind w:firstLine="482"/>
        <w:rPr>
          <w:rFonts w:ascii="宋体" w:hAnsi="宋体" w:eastAsia="宋体" w:cs="宋体"/>
        </w:rPr>
      </w:pPr>
      <w:r>
        <w:rPr>
          <w:rFonts w:hint="eastAsia" w:ascii="宋体" w:hAnsi="宋体" w:eastAsia="宋体" w:cs="宋体"/>
          <w:b/>
          <w:bCs/>
          <w:kern w:val="0"/>
        </w:rPr>
        <w:t>4.</w:t>
      </w:r>
      <w:r>
        <w:rPr>
          <w:rFonts w:hint="eastAsia" w:ascii="宋体" w:hAnsi="宋体" w:eastAsia="宋体" w:cs="宋体"/>
          <w:b/>
          <w:bCs/>
        </w:rPr>
        <w:t>银行保函承诺书</w:t>
      </w:r>
    </w:p>
    <w:p>
      <w:pPr>
        <w:ind w:firstLine="723"/>
        <w:jc w:val="center"/>
        <w:rPr>
          <w:rFonts w:ascii="宋体" w:hAnsi="宋体" w:eastAsia="宋体" w:cs="宋体"/>
          <w:b/>
          <w:bCs/>
          <w:sz w:val="36"/>
          <w:szCs w:val="36"/>
        </w:rPr>
      </w:pPr>
    </w:p>
    <w:p>
      <w:pPr>
        <w:ind w:firstLine="723"/>
        <w:jc w:val="center"/>
        <w:rPr>
          <w:rFonts w:ascii="宋体" w:hAnsi="宋体" w:eastAsia="宋体" w:cs="宋体"/>
          <w:b/>
          <w:bCs/>
        </w:rPr>
      </w:pPr>
      <w:r>
        <w:rPr>
          <w:rFonts w:hint="eastAsia" w:ascii="宋体" w:hAnsi="宋体" w:eastAsia="宋体" w:cs="宋体"/>
          <w:b/>
          <w:bCs/>
          <w:sz w:val="36"/>
          <w:szCs w:val="36"/>
        </w:rPr>
        <w:t>银行保函承诺书</w:t>
      </w:r>
    </w:p>
    <w:p>
      <w:pPr>
        <w:ind w:firstLine="480"/>
        <w:rPr>
          <w:rFonts w:ascii="宋体" w:hAnsi="宋体" w:eastAsia="宋体" w:cs="宋体"/>
        </w:rPr>
      </w:pPr>
    </w:p>
    <w:p>
      <w:pPr>
        <w:ind w:firstLine="480"/>
        <w:rPr>
          <w:rFonts w:ascii="宋体" w:hAnsi="宋体" w:eastAsia="宋体" w:cs="宋体"/>
          <w:u w:val="single"/>
        </w:rPr>
      </w:pPr>
      <w:r>
        <w:rPr>
          <w:rFonts w:hint="eastAsia" w:ascii="宋体" w:hAnsi="宋体" w:eastAsia="宋体" w:cs="宋体"/>
        </w:rPr>
        <w:t>致：</w:t>
      </w:r>
      <w:r>
        <w:rPr>
          <w:rFonts w:hint="eastAsia" w:ascii="宋体" w:hAnsi="宋体" w:eastAsia="宋体" w:cs="宋体"/>
          <w:u w:val="single"/>
        </w:rPr>
        <w:t xml:space="preserve">   （采购人或采购代理机构）     </w:t>
      </w:r>
    </w:p>
    <w:p>
      <w:pPr>
        <w:ind w:firstLine="480"/>
        <w:rPr>
          <w:rFonts w:ascii="宋体" w:hAnsi="宋体" w:eastAsia="宋体" w:cs="宋体"/>
        </w:rPr>
      </w:pPr>
      <w:r>
        <w:rPr>
          <w:rFonts w:hint="eastAsia" w:ascii="宋体" w:hAnsi="宋体" w:eastAsia="宋体" w:cs="宋体"/>
          <w:u w:val="single"/>
        </w:rPr>
        <w:t xml:space="preserve">      （供应商全称）            </w:t>
      </w:r>
      <w:r>
        <w:rPr>
          <w:rFonts w:hint="eastAsia" w:ascii="宋体" w:hAnsi="宋体" w:eastAsia="宋体" w:cs="宋体"/>
        </w:rPr>
        <w:t>参加贵单位组织的交易编号为：</w:t>
      </w:r>
      <w:r>
        <w:rPr>
          <w:rFonts w:hint="eastAsia" w:ascii="宋体" w:hAnsi="宋体" w:eastAsia="宋体" w:cs="宋体"/>
          <w:u w:val="single"/>
        </w:rPr>
        <w:t xml:space="preserve">                          </w:t>
      </w:r>
      <w:r>
        <w:rPr>
          <w:rFonts w:hint="eastAsia" w:ascii="宋体" w:hAnsi="宋体" w:eastAsia="宋体" w:cs="宋体"/>
        </w:rPr>
        <w:t>，项目名称：</w:t>
      </w:r>
      <w:r>
        <w:rPr>
          <w:rFonts w:hint="eastAsia" w:ascii="宋体" w:hAnsi="宋体" w:eastAsia="宋体" w:cs="宋体"/>
          <w:u w:val="single"/>
        </w:rPr>
        <w:t xml:space="preserve">                                              </w:t>
      </w:r>
      <w:r>
        <w:rPr>
          <w:rFonts w:hint="eastAsia" w:ascii="宋体" w:hAnsi="宋体" w:eastAsia="宋体" w:cs="宋体"/>
        </w:rPr>
        <w:t>的政府采购活动，在此郑重承诺提供的银行保函，保单号：</w:t>
      </w:r>
      <w:r>
        <w:rPr>
          <w:rFonts w:hint="eastAsia" w:ascii="宋体" w:hAnsi="宋体" w:eastAsia="宋体" w:cs="宋体"/>
          <w:u w:val="single"/>
        </w:rPr>
        <w:t xml:space="preserve">                            </w:t>
      </w:r>
      <w:r>
        <w:rPr>
          <w:rFonts w:hint="eastAsia" w:ascii="宋体" w:hAnsi="宋体" w:eastAsia="宋体" w:cs="宋体"/>
        </w:rPr>
        <w:t>为真实有效，如提供虚假、失实的材料，自愿取消其投标资格，并自愿承担由此造成的一切法律责任及后果。</w:t>
      </w:r>
    </w:p>
    <w:p>
      <w:pPr>
        <w:ind w:firstLine="480"/>
        <w:rPr>
          <w:rFonts w:ascii="宋体" w:hAnsi="宋体" w:eastAsia="宋体" w:cs="宋体"/>
        </w:rPr>
      </w:pPr>
      <w:r>
        <w:rPr>
          <w:rFonts w:hint="eastAsia" w:ascii="宋体" w:hAnsi="宋体" w:eastAsia="宋体" w:cs="宋体"/>
        </w:rPr>
        <w:t>同时我单位郑重承诺出现违反法律法律规定或采购文件中约定保证金不予退还情况的，若银行保函失效，我单位自收到采购人保证金不予退还相关函件之日起5个工作日内将本项目等额保证金支付给采购人。</w:t>
      </w:r>
    </w:p>
    <w:p>
      <w:pPr>
        <w:ind w:firstLine="480"/>
        <w:rPr>
          <w:rFonts w:ascii="宋体" w:hAnsi="宋体" w:eastAsia="宋体" w:cs="宋体"/>
        </w:rPr>
      </w:pPr>
    </w:p>
    <w:p>
      <w:pPr>
        <w:pStyle w:val="20"/>
        <w:shd w:val="clear" w:color="auto" w:fill="FFFFFF"/>
        <w:ind w:firstLine="4920" w:firstLineChars="2050"/>
        <w:rPr>
          <w:rFonts w:ascii="宋体" w:hAnsi="宋体" w:cs="宋体"/>
        </w:rPr>
      </w:pPr>
      <w:r>
        <w:rPr>
          <w:rFonts w:hint="eastAsia" w:ascii="宋体" w:hAnsi="宋体" w:cs="宋体"/>
        </w:rPr>
        <w:t>承诺单位（公章）：</w:t>
      </w:r>
    </w:p>
    <w:p>
      <w:pPr>
        <w:ind w:firstLine="480"/>
        <w:jc w:val="right"/>
        <w:rPr>
          <w:rFonts w:ascii="宋体" w:hAnsi="宋体" w:eastAsia="宋体" w:cs="宋体"/>
        </w:rPr>
      </w:pPr>
      <w:r>
        <w:rPr>
          <w:rFonts w:hint="eastAsia" w:ascii="宋体" w:hAnsi="宋体" w:eastAsia="宋体" w:cs="宋体"/>
        </w:rPr>
        <w:t>签署日期：   年   月  日</w:t>
      </w: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spacing w:before="120" w:beforeLines="50" w:after="120" w:afterLines="50" w:line="240" w:lineRule="auto"/>
        <w:ind w:firstLine="480"/>
        <w:rPr>
          <w:rFonts w:ascii="宋体" w:hAnsi="宋体" w:eastAsia="宋体" w:cs="宋体"/>
        </w:rPr>
      </w:pPr>
    </w:p>
    <w:p>
      <w:pPr>
        <w:ind w:firstLine="482"/>
        <w:rPr>
          <w:rFonts w:ascii="宋体" w:hAnsi="宋体" w:eastAsia="宋体" w:cs="宋体"/>
          <w:b/>
          <w:bCs/>
        </w:rPr>
      </w:pPr>
      <w:r>
        <w:rPr>
          <w:rFonts w:hint="eastAsia" w:ascii="宋体" w:hAnsi="宋体" w:eastAsia="宋体" w:cs="宋体"/>
          <w:b/>
          <w:bCs/>
        </w:rPr>
        <w:t>5.投标保证保险承诺书</w:t>
      </w:r>
    </w:p>
    <w:p>
      <w:pPr>
        <w:ind w:firstLine="482"/>
        <w:jc w:val="center"/>
        <w:rPr>
          <w:rFonts w:ascii="宋体" w:hAnsi="宋体" w:eastAsia="宋体" w:cs="宋体"/>
          <w:b/>
          <w:bCs/>
        </w:rPr>
      </w:pPr>
    </w:p>
    <w:p>
      <w:pPr>
        <w:ind w:firstLine="723"/>
        <w:jc w:val="center"/>
        <w:rPr>
          <w:rFonts w:ascii="宋体" w:hAnsi="宋体" w:eastAsia="宋体" w:cs="宋体"/>
          <w:b/>
          <w:bCs/>
          <w:sz w:val="36"/>
          <w:szCs w:val="36"/>
        </w:rPr>
      </w:pPr>
      <w:r>
        <w:rPr>
          <w:rFonts w:hint="eastAsia" w:ascii="宋体" w:hAnsi="宋体" w:eastAsia="宋体" w:cs="宋体"/>
          <w:b/>
          <w:bCs/>
          <w:sz w:val="36"/>
          <w:szCs w:val="36"/>
        </w:rPr>
        <w:t>投标保证保险承诺书</w:t>
      </w:r>
    </w:p>
    <w:p>
      <w:pPr>
        <w:ind w:firstLine="480"/>
        <w:rPr>
          <w:rFonts w:ascii="宋体" w:hAnsi="宋体" w:eastAsia="宋体" w:cs="宋体"/>
        </w:rPr>
      </w:pPr>
    </w:p>
    <w:p>
      <w:pPr>
        <w:ind w:firstLine="480"/>
        <w:rPr>
          <w:rFonts w:ascii="宋体" w:hAnsi="宋体" w:eastAsia="宋体" w:cs="宋体"/>
          <w:u w:val="single"/>
        </w:rPr>
      </w:pPr>
      <w:r>
        <w:rPr>
          <w:rFonts w:hint="eastAsia" w:ascii="宋体" w:hAnsi="宋体" w:eastAsia="宋体" w:cs="宋体"/>
        </w:rPr>
        <w:t>致：</w:t>
      </w:r>
      <w:r>
        <w:rPr>
          <w:rFonts w:hint="eastAsia" w:ascii="宋体" w:hAnsi="宋体" w:eastAsia="宋体" w:cs="宋体"/>
          <w:u w:val="single"/>
        </w:rPr>
        <w:t xml:space="preserve">   （采购人或采购代理机构）     </w:t>
      </w:r>
    </w:p>
    <w:p>
      <w:pPr>
        <w:ind w:firstLine="480"/>
        <w:rPr>
          <w:rFonts w:ascii="宋体" w:hAnsi="宋体" w:eastAsia="宋体" w:cs="宋体"/>
        </w:rPr>
      </w:pPr>
      <w:r>
        <w:rPr>
          <w:rFonts w:hint="eastAsia" w:ascii="宋体" w:hAnsi="宋体" w:eastAsia="宋体" w:cs="宋体"/>
          <w:u w:val="single"/>
        </w:rPr>
        <w:t xml:space="preserve">      （供应商全称）            </w:t>
      </w:r>
      <w:r>
        <w:rPr>
          <w:rFonts w:hint="eastAsia" w:ascii="宋体" w:hAnsi="宋体" w:eastAsia="宋体" w:cs="宋体"/>
        </w:rPr>
        <w:t>参加贵单位组织的交易编号为：</w:t>
      </w:r>
      <w:r>
        <w:rPr>
          <w:rFonts w:hint="eastAsia" w:ascii="宋体" w:hAnsi="宋体" w:eastAsia="宋体" w:cs="宋体"/>
          <w:u w:val="single"/>
        </w:rPr>
        <w:t xml:space="preserve">                          </w:t>
      </w:r>
      <w:r>
        <w:rPr>
          <w:rFonts w:hint="eastAsia" w:ascii="宋体" w:hAnsi="宋体" w:eastAsia="宋体" w:cs="宋体"/>
        </w:rPr>
        <w:t>，项目名称：</w:t>
      </w:r>
      <w:r>
        <w:rPr>
          <w:rFonts w:hint="eastAsia" w:ascii="宋体" w:hAnsi="宋体" w:eastAsia="宋体" w:cs="宋体"/>
          <w:u w:val="single"/>
        </w:rPr>
        <w:t xml:space="preserve">                                              </w:t>
      </w:r>
      <w:r>
        <w:rPr>
          <w:rFonts w:hint="eastAsia" w:ascii="宋体" w:hAnsi="宋体" w:eastAsia="宋体" w:cs="宋体"/>
        </w:rPr>
        <w:t>的政府采购活动，在此郑重承诺提供的</w:t>
      </w:r>
      <w:r>
        <w:rPr>
          <w:rFonts w:hint="eastAsia" w:ascii="宋体" w:hAnsi="宋体" w:eastAsia="宋体" w:cs="宋体"/>
          <w:b/>
          <w:bCs/>
        </w:rPr>
        <w:t>投标保证保险</w:t>
      </w:r>
      <w:r>
        <w:rPr>
          <w:rFonts w:hint="eastAsia" w:ascii="宋体" w:hAnsi="宋体" w:eastAsia="宋体" w:cs="宋体"/>
        </w:rPr>
        <w:t>保单或合同，保单或合同号：</w:t>
      </w:r>
      <w:r>
        <w:rPr>
          <w:rFonts w:hint="eastAsia" w:ascii="宋体" w:hAnsi="宋体" w:eastAsia="宋体" w:cs="宋体"/>
          <w:u w:val="single"/>
        </w:rPr>
        <w:t xml:space="preserve">                            </w:t>
      </w:r>
      <w:r>
        <w:rPr>
          <w:rFonts w:hint="eastAsia" w:ascii="宋体" w:hAnsi="宋体" w:eastAsia="宋体" w:cs="宋体"/>
        </w:rPr>
        <w:t>为真实有效，如提供虚假、失实的材料，自愿取消其投标资格，并自愿承担由此造成的一切法律责任及后果。</w:t>
      </w:r>
    </w:p>
    <w:p>
      <w:pPr>
        <w:ind w:firstLine="480"/>
        <w:rPr>
          <w:rFonts w:ascii="宋体" w:hAnsi="宋体" w:eastAsia="宋体" w:cs="宋体"/>
        </w:rPr>
      </w:pPr>
      <w:r>
        <w:rPr>
          <w:rFonts w:hint="eastAsia" w:ascii="宋体" w:hAnsi="宋体" w:eastAsia="宋体" w:cs="宋体"/>
        </w:rPr>
        <w:t>同时我单位郑重承诺出现违反法律法律规定或采购文件中约定保证金不予退还情况的，若投标保证保险失效，我单位自收到采购人保证金不予退还相关函件之日起5个工作日内将本项目等额保证金支付给采购人。</w:t>
      </w:r>
    </w:p>
    <w:p>
      <w:pPr>
        <w:ind w:firstLine="480"/>
        <w:rPr>
          <w:rFonts w:ascii="宋体" w:hAnsi="宋体" w:eastAsia="宋体" w:cs="宋体"/>
        </w:rPr>
      </w:pPr>
    </w:p>
    <w:p>
      <w:pPr>
        <w:ind w:firstLine="480"/>
        <w:rPr>
          <w:rFonts w:ascii="宋体" w:hAnsi="宋体" w:eastAsia="宋体" w:cs="宋体"/>
        </w:rPr>
      </w:pPr>
    </w:p>
    <w:p>
      <w:pPr>
        <w:ind w:firstLine="480"/>
        <w:rPr>
          <w:rFonts w:ascii="宋体" w:hAnsi="宋体" w:eastAsia="宋体" w:cs="宋体"/>
        </w:rPr>
      </w:pPr>
    </w:p>
    <w:p>
      <w:pPr>
        <w:pStyle w:val="20"/>
        <w:shd w:val="clear" w:color="auto" w:fill="FFFFFF"/>
        <w:ind w:firstLine="4920" w:firstLineChars="2050"/>
        <w:rPr>
          <w:rFonts w:ascii="宋体" w:hAnsi="宋体" w:cs="宋体"/>
        </w:rPr>
      </w:pPr>
      <w:r>
        <w:rPr>
          <w:rFonts w:hint="eastAsia" w:ascii="宋体" w:hAnsi="宋体" w:cs="宋体"/>
        </w:rPr>
        <w:t>承诺单位（公章）：</w:t>
      </w:r>
    </w:p>
    <w:p>
      <w:pPr>
        <w:spacing w:before="120" w:beforeLines="50" w:after="120" w:afterLines="50" w:line="240" w:lineRule="auto"/>
        <w:ind w:firstLine="480"/>
        <w:jc w:val="right"/>
        <w:rPr>
          <w:rFonts w:ascii="宋体" w:hAnsi="宋体" w:eastAsia="宋体" w:cs="宋体"/>
        </w:rPr>
      </w:pPr>
      <w:r>
        <w:rPr>
          <w:rFonts w:hint="eastAsia" w:ascii="宋体" w:hAnsi="宋体" w:eastAsia="宋体" w:cs="宋体"/>
        </w:rPr>
        <w:t>签署日期：   年   月  日</w:t>
      </w:r>
    </w:p>
    <w:p>
      <w:pPr>
        <w:spacing w:before="120" w:beforeLines="50" w:after="120" w:afterLines="50" w:line="240" w:lineRule="auto"/>
        <w:ind w:firstLine="480"/>
        <w:rPr>
          <w:rFonts w:asciiTheme="minorEastAsia" w:hAnsiTheme="minorEastAsia" w:eastAsiaTheme="minorEastAsia" w:cstheme="minorEastAsia"/>
        </w:rPr>
      </w:pPr>
    </w:p>
    <w:p>
      <w:pPr>
        <w:spacing w:before="120" w:beforeLines="50" w:after="120" w:afterLines="50" w:line="240" w:lineRule="auto"/>
        <w:ind w:firstLine="480"/>
        <w:rPr>
          <w:rFonts w:asciiTheme="minorEastAsia" w:hAnsiTheme="minorEastAsia" w:eastAsiaTheme="minorEastAsia" w:cstheme="minorEastAsia"/>
        </w:rPr>
      </w:pPr>
    </w:p>
    <w:p>
      <w:pPr>
        <w:spacing w:before="120" w:beforeLines="50" w:after="120" w:afterLines="50" w:line="240" w:lineRule="auto"/>
        <w:ind w:firstLine="480"/>
        <w:rPr>
          <w:rFonts w:asciiTheme="minorEastAsia" w:hAnsiTheme="minorEastAsia" w:eastAsiaTheme="minorEastAsia" w:cstheme="minorEastAsia"/>
        </w:rPr>
      </w:pPr>
    </w:p>
    <w:p>
      <w:pPr>
        <w:spacing w:before="120" w:beforeLines="50" w:after="120" w:afterLines="50" w:line="240" w:lineRule="auto"/>
        <w:ind w:firstLine="480"/>
        <w:rPr>
          <w:rFonts w:asciiTheme="minorEastAsia" w:hAnsiTheme="minorEastAsia" w:eastAsiaTheme="minorEastAsia" w:cstheme="minorEastAsia"/>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482"/>
        <w:rPr>
          <w:rFonts w:asciiTheme="minorEastAsia" w:hAnsiTheme="minorEastAsia" w:eastAsiaTheme="minorEastAsia" w:cstheme="minorEastAsia"/>
          <w:b/>
        </w:rPr>
      </w:pPr>
    </w:p>
    <w:p>
      <w:pPr>
        <w:spacing w:before="120" w:beforeLines="50" w:after="120" w:afterLines="50"/>
        <w:ind w:firstLine="602"/>
        <w:rPr>
          <w:rFonts w:asciiTheme="minorEastAsia" w:hAnsiTheme="minorEastAsia" w:eastAsiaTheme="minorEastAsia" w:cstheme="minorEastAsia"/>
          <w:b/>
        </w:rPr>
      </w:pPr>
      <w:r>
        <w:rPr>
          <w:rFonts w:hint="eastAsia" w:asciiTheme="minorEastAsia" w:hAnsiTheme="minorEastAsia" w:eastAsiaTheme="minorEastAsia" w:cstheme="minorEastAsia"/>
          <w:b/>
          <w:sz w:val="30"/>
          <w:szCs w:val="30"/>
        </w:rPr>
        <w:t>（七）优惠性政策情况</w:t>
      </w:r>
    </w:p>
    <w:p>
      <w:pPr>
        <w:spacing w:before="120" w:beforeLines="50" w:after="120" w:afterLines="50" w:line="240" w:lineRule="auto"/>
        <w:ind w:firstLine="482"/>
        <w:jc w:val="center"/>
        <w:rPr>
          <w:rFonts w:asciiTheme="minorEastAsia" w:hAnsiTheme="minorEastAsia" w:eastAsiaTheme="minorEastAsia" w:cstheme="minorEastAsia"/>
          <w:b/>
        </w:rPr>
      </w:pPr>
    </w:p>
    <w:p>
      <w:pPr>
        <w:spacing w:before="120" w:beforeLines="50" w:after="120" w:afterLines="50" w:line="240" w:lineRule="auto"/>
        <w:ind w:firstLine="723"/>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6"/>
          <w:szCs w:val="36"/>
        </w:rPr>
        <w:t>投标报价符合优惠性政策情况表</w:t>
      </w:r>
    </w:p>
    <w:tbl>
      <w:tblPr>
        <w:tblStyle w:val="23"/>
        <w:tblpPr w:leftFromText="181" w:rightFromText="181" w:vertAnchor="text" w:horzAnchor="margin" w:tblpY="752"/>
        <w:tblW w:w="960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4121"/>
        <w:gridCol w:w="2258"/>
        <w:gridCol w:w="25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0" w:firstLineChars="0"/>
              <w:jc w:val="both"/>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序号</w:t>
            </w:r>
          </w:p>
        </w:tc>
        <w:tc>
          <w:tcPr>
            <w:tcW w:w="4121"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优惠性政府名称</w:t>
            </w:r>
          </w:p>
        </w:tc>
        <w:tc>
          <w:tcPr>
            <w:tcW w:w="2258"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jc w:val="center"/>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竞标供应商享受优惠政策的情况说明</w:t>
            </w:r>
          </w:p>
        </w:tc>
        <w:tc>
          <w:tcPr>
            <w:tcW w:w="2552"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信息数据来源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8" w:hRule="atLeast"/>
        </w:trPr>
        <w:tc>
          <w:tcPr>
            <w:tcW w:w="675" w:type="dxa"/>
            <w:tcBorders>
              <w:top w:val="single" w:color="auto" w:sz="4" w:space="0"/>
              <w:left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240" w:firstLineChars="10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1</w:t>
            </w:r>
          </w:p>
        </w:tc>
        <w:tc>
          <w:tcPr>
            <w:tcW w:w="4121" w:type="dxa"/>
            <w:tcBorders>
              <w:top w:val="single" w:color="auto" w:sz="4" w:space="0"/>
              <w:left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color w:val="FF0000"/>
              </w:rPr>
              <w:t>《政府采购促进中小企业发展管理办法》</w:t>
            </w:r>
          </w:p>
        </w:tc>
        <w:tc>
          <w:tcPr>
            <w:tcW w:w="2258" w:type="dxa"/>
            <w:tcBorders>
              <w:top w:val="single" w:color="auto" w:sz="4" w:space="0"/>
              <w:left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u w:val="single"/>
              </w:rPr>
            </w:pPr>
          </w:p>
        </w:tc>
        <w:tc>
          <w:tcPr>
            <w:tcW w:w="2552" w:type="dxa"/>
            <w:tcBorders>
              <w:top w:val="single" w:color="auto" w:sz="4" w:space="0"/>
              <w:left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来源于响应文件部分，第页，佐证材料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675"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2</w:t>
            </w:r>
          </w:p>
        </w:tc>
        <w:tc>
          <w:tcPr>
            <w:tcW w:w="4121"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其他竞争性磋商采购文件已规定享受的其他优惠政策……（如《政府采购实施条例》第六条：扶持不发达地区和少数民族地区等政策）【可根据竞争性磋商采购文件规定和要求自行添加】</w:t>
            </w:r>
          </w:p>
        </w:tc>
        <w:tc>
          <w:tcPr>
            <w:tcW w:w="2258"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2"/>
              <w:keepNext w:val="0"/>
              <w:keepLines w:val="0"/>
              <w:suppressLineNumbers w:val="0"/>
              <w:spacing w:before="0" w:beforeAutospacing="0" w:after="0" w:afterAutospacing="0" w:line="240" w:lineRule="auto"/>
              <w:ind w:left="0" w:right="0" w:firstLine="480"/>
              <w:rPr>
                <w:rFonts w:hint="default" w:asciiTheme="minorEastAsia" w:hAnsiTheme="minorEastAsia" w:eastAsiaTheme="minorEastAsia" w:cstheme="minorEastAsia"/>
                <w:szCs w:val="24"/>
              </w:rPr>
            </w:pPr>
            <w:r>
              <w:rPr>
                <w:rFonts w:hint="eastAsia" w:asciiTheme="minorEastAsia" w:hAnsiTheme="minorEastAsia" w:eastAsiaTheme="minorEastAsia" w:cstheme="minorEastAsia"/>
                <w:szCs w:val="24"/>
              </w:rPr>
              <w:t>来源于响应文件部分，第页，佐证材料</w:t>
            </w:r>
          </w:p>
        </w:tc>
      </w:tr>
    </w:tbl>
    <w:p>
      <w:pPr>
        <w:spacing w:before="120" w:beforeLines="50" w:after="120" w:afterLines="50" w:line="240" w:lineRule="auto"/>
        <w:ind w:firstLine="480"/>
        <w:rPr>
          <w:rFonts w:asciiTheme="minorEastAsia" w:hAnsiTheme="minorEastAsia" w:eastAsiaTheme="minorEastAsia" w:cstheme="minorEastAsia"/>
          <w:b/>
        </w:rPr>
      </w:pPr>
      <w:r>
        <w:rPr>
          <w:rFonts w:hint="eastAsia" w:asciiTheme="minorEastAsia" w:hAnsiTheme="minorEastAsia" w:eastAsiaTheme="minorEastAsia" w:cstheme="minorEastAsia"/>
        </w:rPr>
        <w:t>交易编号：</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               项目名称：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 xml:space="preserve">    </w:t>
      </w: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备注：</w:t>
      </w:r>
    </w:p>
    <w:p>
      <w:pPr>
        <w:spacing w:line="240" w:lineRule="auto"/>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竞标供应商：（公章）</w:t>
      </w:r>
    </w:p>
    <w:p>
      <w:pPr>
        <w:spacing w:line="240" w:lineRule="auto"/>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202</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年    月    日</w:t>
      </w: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0" w:firstLineChars="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color w:val="FF0000"/>
          <w:kern w:val="0"/>
          <w:lang w:bidi="ar"/>
        </w:rPr>
      </w:pPr>
      <w:r>
        <w:rPr>
          <w:rFonts w:hint="eastAsia" w:asciiTheme="minorEastAsia" w:hAnsiTheme="minorEastAsia" w:eastAsiaTheme="minorEastAsia" w:cstheme="minorEastAsia"/>
          <w:color w:val="FF0000"/>
          <w:kern w:val="0"/>
          <w:lang w:bidi="ar"/>
        </w:rPr>
        <w:t>1.中小企业声明函</w:t>
      </w:r>
      <w:r>
        <w:rPr>
          <w:rFonts w:hint="eastAsia" w:asciiTheme="minorEastAsia" w:hAnsiTheme="minorEastAsia" w:eastAsiaTheme="minorEastAsia" w:cstheme="minorEastAsia"/>
          <w:color w:val="FF0000"/>
        </w:rPr>
        <w:t>（格式如下）</w:t>
      </w:r>
    </w:p>
    <w:p>
      <w:pPr>
        <w:widowControl/>
        <w:ind w:firstLine="723"/>
        <w:jc w:val="center"/>
        <w:rPr>
          <w:rFonts w:asciiTheme="minorEastAsia" w:hAnsiTheme="minorEastAsia" w:eastAsiaTheme="minorEastAsia" w:cstheme="minorEastAsia"/>
          <w:b/>
          <w:color w:val="FF0000"/>
          <w:kern w:val="0"/>
          <w:sz w:val="36"/>
          <w:szCs w:val="36"/>
          <w:lang w:bidi="ar"/>
        </w:rPr>
      </w:pPr>
    </w:p>
    <w:p>
      <w:pPr>
        <w:widowControl/>
        <w:ind w:firstLine="723"/>
        <w:jc w:val="center"/>
        <w:rPr>
          <w:rFonts w:asciiTheme="minorEastAsia" w:hAnsiTheme="minorEastAsia" w:eastAsiaTheme="minorEastAsia" w:cstheme="minorEastAsia"/>
          <w:color w:val="FF0000"/>
        </w:rPr>
      </w:pPr>
      <w:r>
        <w:rPr>
          <w:rFonts w:hint="eastAsia" w:asciiTheme="minorEastAsia" w:hAnsiTheme="minorEastAsia" w:eastAsiaTheme="minorEastAsia" w:cstheme="minorEastAsia"/>
          <w:b/>
          <w:color w:val="FF0000"/>
          <w:kern w:val="0"/>
          <w:sz w:val="36"/>
          <w:szCs w:val="36"/>
          <w:lang w:bidi="ar"/>
        </w:rPr>
        <w:t>中小企业声明函（工程）</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本公司（联合体）郑重声明，根据《政府采购促进中小企业发展管理办法》（财库﹝2020﹞46号）的规定，本公司（联合体）参加</w:t>
      </w:r>
      <w:r>
        <w:rPr>
          <w:rFonts w:hint="eastAsia" w:asciiTheme="minorEastAsia" w:hAnsiTheme="minorEastAsia" w:eastAsiaTheme="minorEastAsia" w:cstheme="minorEastAsia"/>
          <w:i/>
          <w:color w:val="FF0000"/>
          <w:kern w:val="0"/>
          <w:u w:val="single"/>
          <w:lang w:bidi="ar"/>
        </w:rPr>
        <w:t>（单位名称）</w:t>
      </w:r>
      <w:r>
        <w:rPr>
          <w:rFonts w:hint="eastAsia" w:asciiTheme="minorEastAsia" w:hAnsiTheme="minorEastAsia" w:eastAsiaTheme="minorEastAsia" w:cstheme="minorEastAsia"/>
          <w:color w:val="FF0000"/>
          <w:kern w:val="0"/>
          <w:lang w:bidi="ar"/>
        </w:rPr>
        <w:t>的</w:t>
      </w:r>
      <w:r>
        <w:rPr>
          <w:rFonts w:hint="eastAsia" w:asciiTheme="minorEastAsia" w:hAnsiTheme="minorEastAsia" w:eastAsiaTheme="minorEastAsia" w:cstheme="minorEastAsia"/>
          <w:i/>
          <w:color w:val="FF0000"/>
          <w:kern w:val="0"/>
          <w:u w:val="single"/>
          <w:lang w:bidi="ar"/>
        </w:rPr>
        <w:t>（项目名称）</w:t>
      </w:r>
      <w:r>
        <w:rPr>
          <w:rFonts w:hint="eastAsia" w:asciiTheme="minorEastAsia" w:hAnsiTheme="minorEastAsia" w:eastAsiaTheme="minorEastAsia" w:cstheme="minorEastAsia"/>
          <w:color w:val="FF0000"/>
          <w:kern w:val="0"/>
          <w:lang w:bidi="ar"/>
        </w:rPr>
        <w:t>采购活动，工程的施工单位全部为符合政策要求的中小企业（或者：服务全部由符合政策要求的中小企业承接）。相关企业（含联合体中的中小企业、签订分包意向协议的中小企业）的具体情况如下：</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1.</w:t>
      </w:r>
      <w:r>
        <w:rPr>
          <w:rFonts w:hint="eastAsia" w:asciiTheme="minorEastAsia" w:hAnsiTheme="minorEastAsia" w:eastAsiaTheme="minorEastAsia" w:cstheme="minorEastAsia"/>
          <w:i/>
          <w:color w:val="FF0000"/>
          <w:kern w:val="0"/>
          <w:u w:val="single"/>
          <w:lang w:bidi="ar"/>
        </w:rPr>
        <w:t>（标的名称）</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（采购文件中明确的所属行业）</w:t>
      </w:r>
      <w:r>
        <w:rPr>
          <w:rFonts w:hint="eastAsia" w:asciiTheme="minorEastAsia" w:hAnsiTheme="minorEastAsia" w:eastAsiaTheme="minorEastAsia" w:cstheme="minorEastAsia"/>
          <w:color w:val="FF0000"/>
          <w:kern w:val="0"/>
          <w:lang w:bidi="ar"/>
        </w:rPr>
        <w:t>；承建（承接）企业为</w:t>
      </w:r>
      <w:r>
        <w:rPr>
          <w:rFonts w:hint="eastAsia" w:asciiTheme="minorEastAsia" w:hAnsiTheme="minorEastAsia" w:eastAsiaTheme="minorEastAsia" w:cstheme="minorEastAsia"/>
          <w:i/>
          <w:color w:val="FF0000"/>
          <w:kern w:val="0"/>
          <w:u w:val="single"/>
          <w:lang w:bidi="ar"/>
        </w:rPr>
        <w:t>（企业名称）</w:t>
      </w:r>
      <w:r>
        <w:rPr>
          <w:rFonts w:hint="eastAsia" w:asciiTheme="minorEastAsia" w:hAnsiTheme="minorEastAsia" w:eastAsiaTheme="minorEastAsia" w:cstheme="minorEastAsia"/>
          <w:color w:val="FF0000"/>
          <w:kern w:val="0"/>
          <w:lang w:bidi="ar"/>
        </w:rPr>
        <w:t>，从业人员人，营业收入为万元，资产总额为万元</w:t>
      </w:r>
      <w:r>
        <w:rPr>
          <w:rFonts w:hint="eastAsia" w:ascii="微软雅黑" w:hAnsi="微软雅黑" w:eastAsia="微软雅黑" w:cs="微软雅黑"/>
          <w:color w:val="FF0000"/>
          <w:kern w:val="0"/>
          <w:lang w:bidi="ar"/>
        </w:rPr>
        <w:t>¹</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（中型企业、小型企业、微型企业）</w:t>
      </w: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2.</w:t>
      </w:r>
      <w:r>
        <w:rPr>
          <w:rFonts w:hint="eastAsia" w:asciiTheme="minorEastAsia" w:hAnsiTheme="minorEastAsia" w:eastAsiaTheme="minorEastAsia" w:cstheme="minorEastAsia"/>
          <w:i/>
          <w:color w:val="FF0000"/>
          <w:kern w:val="0"/>
          <w:u w:val="single"/>
          <w:lang w:bidi="ar"/>
        </w:rPr>
        <w:t>（标的名称）</w:t>
      </w:r>
      <w:r>
        <w:rPr>
          <w:rFonts w:hint="eastAsia" w:asciiTheme="minorEastAsia" w:hAnsiTheme="minorEastAsia" w:eastAsiaTheme="minorEastAsia" w:cstheme="minorEastAsia"/>
          <w:color w:val="FF0000"/>
          <w:kern w:val="0"/>
          <w:lang w:bidi="ar"/>
        </w:rPr>
        <w:t>，属于</w:t>
      </w:r>
      <w:r>
        <w:rPr>
          <w:rFonts w:hint="eastAsia" w:asciiTheme="minorEastAsia" w:hAnsiTheme="minorEastAsia" w:eastAsiaTheme="minorEastAsia" w:cstheme="minorEastAsia"/>
          <w:i/>
          <w:color w:val="FF0000"/>
          <w:kern w:val="0"/>
          <w:u w:val="single"/>
          <w:lang w:bidi="ar"/>
        </w:rPr>
        <w:t>（采购文件中明确的所属行业）</w:t>
      </w:r>
      <w:r>
        <w:rPr>
          <w:rFonts w:hint="eastAsia" w:asciiTheme="minorEastAsia" w:hAnsiTheme="minorEastAsia" w:eastAsiaTheme="minorEastAsia" w:cstheme="minorEastAsia"/>
          <w:color w:val="FF0000"/>
          <w:kern w:val="0"/>
          <w:lang w:bidi="ar"/>
        </w:rPr>
        <w:t>；承建（承接）企业为</w:t>
      </w:r>
      <w:r>
        <w:rPr>
          <w:rFonts w:hint="eastAsia" w:asciiTheme="minorEastAsia" w:hAnsiTheme="minorEastAsia" w:eastAsiaTheme="minorEastAsia" w:cstheme="minorEastAsia"/>
          <w:i/>
          <w:color w:val="FF0000"/>
          <w:kern w:val="0"/>
          <w:u w:val="single"/>
          <w:lang w:bidi="ar"/>
        </w:rPr>
        <w:t>（企业名称）</w:t>
      </w:r>
      <w:r>
        <w:rPr>
          <w:rFonts w:hint="eastAsia" w:asciiTheme="minorEastAsia" w:hAnsiTheme="minorEastAsia" w:eastAsiaTheme="minorEastAsia" w:cstheme="minorEastAsia"/>
          <w:color w:val="FF0000"/>
          <w:kern w:val="0"/>
          <w:lang w:bidi="ar"/>
        </w:rPr>
        <w:t>，从业人员人，营业收入为万元，资产总额为万元，属于</w:t>
      </w:r>
      <w:r>
        <w:rPr>
          <w:rFonts w:hint="eastAsia" w:asciiTheme="minorEastAsia" w:hAnsiTheme="minorEastAsia" w:eastAsiaTheme="minorEastAsia" w:cstheme="minorEastAsia"/>
          <w:i/>
          <w:color w:val="FF0000"/>
          <w:kern w:val="0"/>
          <w:u w:val="single"/>
          <w:lang w:bidi="ar"/>
        </w:rPr>
        <w:t>（中型企业、小型企业、微型企业）</w:t>
      </w: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以上企业，不属于大企业的分支机构，不存在控股股东为大企业的情形，也不存在与大企业的负责人为同一人的情形。</w:t>
      </w:r>
    </w:p>
    <w:p>
      <w:pPr>
        <w:widowControl/>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本企业对上述声明内容的真实性负责。如有虚假，将依法承担相应责任。</w:t>
      </w: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kern w:val="0"/>
          <w:lang w:bidi="ar"/>
        </w:rPr>
      </w:pPr>
    </w:p>
    <w:p>
      <w:pPr>
        <w:widowControl/>
        <w:ind w:firstLine="480"/>
        <w:jc w:val="center"/>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 xml:space="preserve">                  企业名称（盖章）：</w:t>
      </w:r>
    </w:p>
    <w:p>
      <w:pPr>
        <w:widowControl/>
        <w:ind w:firstLine="4560" w:firstLineChars="1900"/>
        <w:jc w:val="both"/>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kern w:val="0"/>
          <w:lang w:bidi="ar"/>
        </w:rPr>
        <w:t>日期：</w:t>
      </w:r>
    </w:p>
    <w:p>
      <w:pPr>
        <w:ind w:firstLine="480"/>
        <w:rPr>
          <w:rFonts w:asciiTheme="minorEastAsia" w:hAnsiTheme="minorEastAsia" w:eastAsiaTheme="minorEastAsia" w:cstheme="minorEastAsia"/>
        </w:rPr>
      </w:pPr>
    </w:p>
    <w:p>
      <w:pPr>
        <w:ind w:firstLine="480"/>
        <w:rPr>
          <w:rFonts w:asciiTheme="minorEastAsia" w:hAnsiTheme="minorEastAsia" w:eastAsiaTheme="minorEastAsia" w:cstheme="minorEastAsia"/>
        </w:rPr>
      </w:pPr>
    </w:p>
    <w:p>
      <w:pPr>
        <w:spacing w:line="0" w:lineRule="atLeast"/>
        <w:ind w:firstLine="360"/>
        <w:rPr>
          <w:rFonts w:ascii="微软雅黑" w:hAnsi="微软雅黑" w:eastAsia="微软雅黑" w:cs="微软雅黑"/>
          <w:color w:val="000000"/>
          <w:kern w:val="0"/>
          <w:sz w:val="18"/>
          <w:szCs w:val="18"/>
          <w:u w:val="single"/>
          <w:lang w:bidi="ar"/>
        </w:rPr>
      </w:pPr>
      <w:r>
        <w:rPr>
          <w:rFonts w:hint="eastAsia" w:ascii="微软雅黑" w:hAnsi="微软雅黑" w:eastAsia="微软雅黑" w:cs="微软雅黑"/>
          <w:color w:val="000000"/>
          <w:kern w:val="0"/>
          <w:sz w:val="18"/>
          <w:szCs w:val="18"/>
          <w:u w:val="single"/>
          <w:lang w:bidi="ar"/>
        </w:rPr>
        <w:t xml:space="preserve">                                         </w:t>
      </w:r>
    </w:p>
    <w:p>
      <w:pPr>
        <w:spacing w:line="0" w:lineRule="atLeast"/>
        <w:ind w:firstLine="360"/>
        <w:rPr>
          <w:rFonts w:asciiTheme="minorEastAsia" w:hAnsiTheme="minorEastAsia" w:eastAsiaTheme="minorEastAsia" w:cstheme="minorEastAsia"/>
          <w:color w:val="FF0000"/>
        </w:rPr>
      </w:pPr>
      <w:r>
        <w:rPr>
          <w:rFonts w:hint="eastAsia" w:ascii="微软雅黑" w:hAnsi="微软雅黑" w:eastAsia="微软雅黑" w:cs="微软雅黑"/>
          <w:color w:val="FF0000"/>
          <w:kern w:val="0"/>
          <w:sz w:val="18"/>
          <w:szCs w:val="18"/>
          <w:lang w:bidi="ar"/>
        </w:rPr>
        <w:t>¹</w:t>
      </w:r>
      <w:r>
        <w:rPr>
          <w:rFonts w:hint="eastAsia" w:asciiTheme="minorEastAsia" w:hAnsiTheme="minorEastAsia" w:eastAsiaTheme="minorEastAsia" w:cstheme="minorEastAsia"/>
          <w:color w:val="FF0000"/>
          <w:kern w:val="0"/>
          <w:sz w:val="18"/>
          <w:szCs w:val="18"/>
          <w:lang w:bidi="ar"/>
        </w:rPr>
        <w:t>从业人员、营业收入、资产总额填报上一年度数据，无上一年度数据的新成立企业可不填报。</w:t>
      </w:r>
    </w:p>
    <w:p>
      <w:pPr>
        <w:spacing w:line="240" w:lineRule="atLeast"/>
        <w:ind w:firstLine="480"/>
        <w:rPr>
          <w:rFonts w:asciiTheme="minorEastAsia" w:hAnsiTheme="minorEastAsia" w:eastAsiaTheme="minorEastAsia" w:cstheme="minorEastAsia"/>
          <w:color w:val="FF0000"/>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szCs w:val="21"/>
        </w:rPr>
      </w:pPr>
    </w:p>
    <w:p>
      <w:pPr>
        <w:spacing w:line="240" w:lineRule="atLeas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2.节能环保产品声明或情况说明及证明材料（格式如下）</w:t>
      </w:r>
    </w:p>
    <w:p>
      <w:pPr>
        <w:autoSpaceDE w:val="0"/>
        <w:autoSpaceDN w:val="0"/>
        <w:adjustRightInd w:val="0"/>
        <w:spacing w:before="240" w:beforeLines="100" w:after="120" w:afterLines="50"/>
        <w:ind w:firstLine="48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2.1.如招标项目标的产品不涉及到节能环保产品则，《节能环保产品声明函》改为《节能环保产品的情况说明》格式自拟，要求加盖竞标供应商公章。</w:t>
      </w:r>
    </w:p>
    <w:p>
      <w:pPr>
        <w:autoSpaceDE w:val="0"/>
        <w:autoSpaceDN w:val="0"/>
        <w:adjustRightInd w:val="0"/>
        <w:spacing w:before="240" w:beforeLines="100" w:after="120" w:afterLines="50"/>
        <w:ind w:firstLine="48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要求及注意事项：工程建设材料属于节能环保产品目录的提供财政部官网截屏作为证明文件并加盖供应商公章，</w:t>
      </w:r>
      <w:r>
        <w:rPr>
          <w:rFonts w:hint="eastAsia" w:asciiTheme="minorEastAsia" w:hAnsiTheme="minorEastAsia" w:eastAsiaTheme="minorEastAsia" w:cstheme="minorEastAsia"/>
          <w:color w:val="FF0000"/>
        </w:rPr>
        <w:t>复印或扫描件必需清晰，</w:t>
      </w:r>
      <w:r>
        <w:rPr>
          <w:rFonts w:hint="eastAsia" w:asciiTheme="minorEastAsia" w:hAnsiTheme="minorEastAsia" w:eastAsiaTheme="minorEastAsia" w:cstheme="minorEastAsia"/>
          <w:color w:val="FF0000"/>
          <w:lang w:val="zh-CN"/>
        </w:rPr>
        <w:t>竞标人应保证复印件或扫描件清晰可辨识相关内容，且真实有效。</w:t>
      </w:r>
    </w:p>
    <w:p>
      <w:pPr>
        <w:pStyle w:val="10"/>
        <w:spacing w:line="360" w:lineRule="auto"/>
        <w:ind w:firstLine="720"/>
        <w:jc w:val="center"/>
        <w:rPr>
          <w:rFonts w:asciiTheme="minorEastAsia" w:hAnsiTheme="minorEastAsia" w:eastAsiaTheme="minorEastAsia" w:cstheme="minorEastAsia"/>
          <w:sz w:val="36"/>
          <w:szCs w:val="36"/>
        </w:rPr>
      </w:pPr>
    </w:p>
    <w:p>
      <w:pPr>
        <w:pStyle w:val="10"/>
        <w:spacing w:line="360" w:lineRule="auto"/>
        <w:ind w:firstLine="723"/>
        <w:jc w:val="center"/>
        <w:rPr>
          <w:rFonts w:asciiTheme="minorEastAsia" w:hAnsiTheme="minorEastAsia" w:eastAsiaTheme="minorEastAsia" w:cstheme="minorEastAsia"/>
          <w:sz w:val="36"/>
          <w:szCs w:val="36"/>
        </w:rPr>
      </w:pPr>
      <w:r>
        <w:rPr>
          <w:rFonts w:hint="eastAsia" w:asciiTheme="minorEastAsia" w:hAnsiTheme="minorEastAsia" w:eastAsiaTheme="minorEastAsia" w:cstheme="minorEastAsia"/>
          <w:b/>
          <w:bCs/>
          <w:sz w:val="36"/>
          <w:szCs w:val="36"/>
        </w:rPr>
        <w:t>节能环保产品声明函</w:t>
      </w:r>
    </w:p>
    <w:p>
      <w:pPr>
        <w:autoSpaceDE w:val="0"/>
        <w:autoSpaceDN w:val="0"/>
        <w:adjustRightInd w:val="0"/>
        <w:ind w:firstLine="480"/>
        <w:rPr>
          <w:rFonts w:asciiTheme="minorEastAsia" w:hAnsiTheme="minorEastAsia" w:eastAsiaTheme="minorEastAsia" w:cstheme="minorEastAsia"/>
        </w:rPr>
      </w:pPr>
    </w:p>
    <w:p>
      <w:pPr>
        <w:autoSpaceDE w:val="0"/>
        <w:autoSpaceDN w:val="0"/>
        <w:adjustRightInd w:val="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致：</w:t>
      </w:r>
      <w:r>
        <w:rPr>
          <w:rFonts w:hint="eastAsia" w:asciiTheme="minorEastAsia" w:hAnsiTheme="minorEastAsia" w:eastAsiaTheme="minorEastAsia" w:cstheme="minorEastAsia"/>
          <w:u w:val="single"/>
        </w:rPr>
        <w:t xml:space="preserve">  （采购人名称） </w:t>
      </w:r>
      <w:r>
        <w:rPr>
          <w:rFonts w:hint="eastAsia" w:asciiTheme="minorEastAsia" w:hAnsiTheme="minorEastAsia" w:eastAsiaTheme="minorEastAsia" w:cstheme="minorEastAsia"/>
        </w:rPr>
        <w:t>：</w:t>
      </w:r>
    </w:p>
    <w:p>
      <w:pPr>
        <w:autoSpaceDE w:val="0"/>
        <w:autoSpaceDN w:val="0"/>
        <w:adjustRightInd w:val="0"/>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本公司郑重声明，本次投标中本公司所投产品为财政部、国家发展改革委关第</w:t>
      </w:r>
      <w:r>
        <w:rPr>
          <w:rFonts w:hint="eastAsia" w:asciiTheme="minorEastAsia" w:hAnsiTheme="minorEastAsia" w:eastAsiaTheme="minorEastAsia" w:cstheme="minorEastAsia"/>
          <w:kern w:val="0"/>
          <w:u w:val="single"/>
        </w:rPr>
        <w:t>XXX（必需是最新一期）</w:t>
      </w:r>
      <w:r>
        <w:rPr>
          <w:rFonts w:hint="eastAsia" w:asciiTheme="minorEastAsia" w:hAnsiTheme="minorEastAsia" w:eastAsiaTheme="minorEastAsia" w:cstheme="minorEastAsia"/>
          <w:kern w:val="0"/>
        </w:rPr>
        <w:t>期节能产品政府采购清单产品，制造商为</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kern w:val="0"/>
        </w:rPr>
        <w:t>品牌为</w:t>
      </w:r>
      <w:r>
        <w:rPr>
          <w:rFonts w:hint="eastAsia" w:asciiTheme="minorEastAsia" w:hAnsiTheme="minorEastAsia" w:eastAsiaTheme="minorEastAsia" w:cstheme="minorEastAsia"/>
        </w:rPr>
        <w:t>，产品型号为：，，节字标志认证证书号为 ，节能产品认证证书有效期截止日期为</w:t>
      </w:r>
      <w:r>
        <w:rPr>
          <w:rFonts w:hint="eastAsia" w:asciiTheme="minorEastAsia" w:hAnsiTheme="minorEastAsia" w:eastAsiaTheme="minorEastAsia" w:cstheme="minorEastAsia"/>
          <w:kern w:val="0"/>
        </w:rPr>
        <w:t>。</w:t>
      </w:r>
    </w:p>
    <w:p>
      <w:pPr>
        <w:autoSpaceDE w:val="0"/>
        <w:autoSpaceDN w:val="0"/>
        <w:adjustRightInd w:val="0"/>
        <w:ind w:firstLine="48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本公司对上述声明的真实性负责。如有虚假，将依法承担相应责任。</w:t>
      </w:r>
    </w:p>
    <w:p>
      <w:pPr>
        <w:autoSpaceDE w:val="0"/>
        <w:autoSpaceDN w:val="0"/>
        <w:adjustRightInd w:val="0"/>
        <w:ind w:firstLine="480"/>
        <w:rPr>
          <w:rFonts w:asciiTheme="minorEastAsia" w:hAnsiTheme="minorEastAsia" w:eastAsiaTheme="minorEastAsia" w:cstheme="minorEastAsia"/>
          <w:kern w:val="0"/>
        </w:rPr>
      </w:pPr>
    </w:p>
    <w:p>
      <w:pPr>
        <w:adjustRightInd w:val="0"/>
        <w:ind w:firstLine="480"/>
        <w:jc w:val="right"/>
        <w:rPr>
          <w:rFonts w:asciiTheme="minorEastAsia" w:hAnsiTheme="minorEastAsia" w:eastAsiaTheme="minorEastAsia" w:cstheme="minorEastAsia"/>
        </w:rPr>
      </w:pPr>
      <w:r>
        <w:rPr>
          <w:rFonts w:hint="eastAsia" w:asciiTheme="minorEastAsia" w:hAnsiTheme="minorEastAsia" w:eastAsiaTheme="minorEastAsia" w:cstheme="minorEastAsia"/>
        </w:rPr>
        <w:t>供应商名称（盖章）：XXXXXXX有限公司</w:t>
      </w:r>
    </w:p>
    <w:p>
      <w:pPr>
        <w:adjustRightInd w:val="0"/>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法定代表人或授权代表（签字）：                </w:t>
      </w:r>
    </w:p>
    <w:p>
      <w:pPr>
        <w:ind w:firstLine="480"/>
        <w:jc w:val="center"/>
        <w:rPr>
          <w:rFonts w:asciiTheme="minorEastAsia" w:hAnsiTheme="minorEastAsia" w:eastAsiaTheme="minorEastAsia" w:cstheme="minorEastAsia"/>
        </w:rPr>
      </w:pPr>
      <w:r>
        <w:rPr>
          <w:rFonts w:hint="eastAsia" w:asciiTheme="minorEastAsia" w:hAnsiTheme="minorEastAsia" w:eastAsiaTheme="minorEastAsia" w:cstheme="minorEastAsia"/>
        </w:rPr>
        <w:t xml:space="preserve">            竞标日期：</w:t>
      </w:r>
    </w:p>
    <w:p>
      <w:pPr>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附件：节能环保产品采购清单的财政部网站截屏或其他有效证明文件，加盖投标供应商公章。</w:t>
      </w: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line="240" w:lineRule="atLeast"/>
        <w:ind w:firstLine="480"/>
        <w:rPr>
          <w:rFonts w:asciiTheme="minorEastAsia" w:hAnsiTheme="minorEastAsia" w:eastAsiaTheme="minorEastAsia" w:cstheme="minorEastAsia"/>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line="240" w:lineRule="atLeast"/>
        <w:ind w:firstLine="480"/>
        <w:rPr>
          <w:rFonts w:ascii="宋体" w:hAnsi="宋体" w:eastAsia="宋体" w:cs="宋体"/>
        </w:rPr>
      </w:pPr>
      <w:r>
        <w:rPr>
          <w:rFonts w:hint="eastAsia" w:ascii="宋体" w:hAnsi="宋体" w:eastAsia="宋体" w:cs="宋体"/>
        </w:rPr>
        <w:t>3.残疾人福利性单位声明函</w:t>
      </w:r>
      <w:r>
        <w:rPr>
          <w:rFonts w:hint="eastAsia" w:asciiTheme="minorEastAsia" w:hAnsiTheme="minorEastAsia" w:eastAsiaTheme="minorEastAsia" w:cstheme="minorEastAsia"/>
          <w:color w:val="FF0000"/>
        </w:rPr>
        <w:t>（格式如下）</w:t>
      </w:r>
    </w:p>
    <w:p>
      <w:pPr>
        <w:spacing w:line="240" w:lineRule="atLeast"/>
        <w:ind w:firstLine="480"/>
        <w:rPr>
          <w:rFonts w:ascii="宋体" w:hAnsi="宋体" w:eastAsia="宋体" w:cs="宋体"/>
        </w:rPr>
      </w:pPr>
    </w:p>
    <w:p>
      <w:pPr>
        <w:spacing w:line="240" w:lineRule="atLeast"/>
        <w:ind w:firstLine="480"/>
        <w:rPr>
          <w:rFonts w:ascii="宋体" w:hAnsi="宋体" w:eastAsia="宋体" w:cs="宋体"/>
        </w:rPr>
      </w:pPr>
    </w:p>
    <w:p>
      <w:pPr>
        <w:spacing w:line="588" w:lineRule="exact"/>
        <w:ind w:firstLine="480"/>
        <w:rPr>
          <w:rFonts w:ascii="宋体" w:hAnsi="宋体" w:cs="宋体"/>
          <w:kern w:val="0"/>
        </w:rPr>
      </w:pPr>
    </w:p>
    <w:p>
      <w:pPr>
        <w:spacing w:line="588" w:lineRule="exact"/>
        <w:ind w:firstLine="0" w:firstLineChars="0"/>
        <w:jc w:val="center"/>
        <w:rPr>
          <w:rFonts w:ascii="宋体" w:hAnsi="宋体" w:eastAsia="宋体" w:cs="宋体"/>
          <w:b/>
          <w:kern w:val="0"/>
          <w:sz w:val="36"/>
          <w:szCs w:val="36"/>
        </w:rPr>
      </w:pPr>
      <w:r>
        <w:rPr>
          <w:rFonts w:hint="eastAsia" w:ascii="宋体" w:hAnsi="宋体" w:eastAsia="宋体" w:cs="宋体"/>
          <w:b/>
          <w:kern w:val="0"/>
          <w:sz w:val="36"/>
          <w:szCs w:val="36"/>
        </w:rPr>
        <w:t>残疾人福利性单位声明函</w:t>
      </w:r>
    </w:p>
    <w:p>
      <w:pPr>
        <w:spacing w:line="588" w:lineRule="exact"/>
        <w:ind w:firstLine="723"/>
        <w:jc w:val="center"/>
        <w:rPr>
          <w:rFonts w:ascii="宋体" w:hAnsi="宋体" w:eastAsia="宋体" w:cs="宋体"/>
          <w:b/>
          <w:kern w:val="0"/>
          <w:sz w:val="36"/>
          <w:szCs w:val="36"/>
        </w:rPr>
      </w:pPr>
    </w:p>
    <w:p>
      <w:pPr>
        <w:spacing w:line="588" w:lineRule="exact"/>
        <w:ind w:firstLine="480"/>
        <w:rPr>
          <w:rFonts w:ascii="宋体" w:hAnsi="宋体" w:eastAsia="宋体" w:cs="宋体"/>
          <w:kern w:val="0"/>
        </w:rPr>
      </w:pPr>
      <w:r>
        <w:rPr>
          <w:rFonts w:hint="eastAsia" w:ascii="宋体" w:hAnsi="宋体" w:eastAsia="宋体" w:cs="宋体"/>
          <w:kern w:val="0"/>
        </w:rPr>
        <w:t>本单位郑重声明，根据《财政部</w:t>
      </w:r>
      <w:r>
        <w:rPr>
          <w:rFonts w:ascii="宋体" w:hAnsi="宋体" w:eastAsia="宋体" w:cs="宋体"/>
          <w:kern w:val="0"/>
        </w:rPr>
        <w:t xml:space="preserve"> </w:t>
      </w:r>
      <w:r>
        <w:rPr>
          <w:rFonts w:hint="eastAsia" w:ascii="宋体" w:hAnsi="宋体" w:eastAsia="宋体" w:cs="宋体"/>
          <w:kern w:val="0"/>
        </w:rPr>
        <w:t>民政部</w:t>
      </w:r>
      <w:r>
        <w:rPr>
          <w:rFonts w:ascii="宋体" w:hAnsi="宋体" w:eastAsia="宋体" w:cs="宋体"/>
          <w:kern w:val="0"/>
        </w:rPr>
        <w:t xml:space="preserve"> </w:t>
      </w:r>
      <w:r>
        <w:rPr>
          <w:rFonts w:hint="eastAsia" w:ascii="宋体" w:hAnsi="宋体" w:eastAsia="宋体" w:cs="宋体"/>
          <w:kern w:val="0"/>
        </w:rPr>
        <w:t>中国残疾人联合会关于促进残疾人就业政府采购政策的通知》（财库〔</w:t>
      </w:r>
      <w:r>
        <w:rPr>
          <w:rFonts w:ascii="宋体" w:hAnsi="宋体" w:eastAsia="宋体" w:cs="宋体"/>
          <w:kern w:val="0"/>
        </w:rPr>
        <w:t>2017</w:t>
      </w:r>
      <w:r>
        <w:rPr>
          <w:rFonts w:hint="eastAsia" w:ascii="宋体" w:hAnsi="宋体" w:eastAsia="宋体" w:cs="宋体"/>
          <w:kern w:val="0"/>
        </w:rPr>
        <w:t>〕</w:t>
      </w:r>
      <w:r>
        <w:rPr>
          <w:rFonts w:ascii="宋体" w:hAnsi="宋体" w:eastAsia="宋体" w:cs="宋体"/>
          <w:kern w:val="0"/>
        </w:rPr>
        <w:t xml:space="preserve"> 141</w:t>
      </w:r>
      <w:r>
        <w:rPr>
          <w:rFonts w:hint="eastAsia" w:ascii="宋体" w:hAnsi="宋体" w:eastAsia="宋体" w:cs="宋体"/>
          <w:kern w:val="0"/>
        </w:rPr>
        <w:t>号）的规定，本单位为符合条件的残疾人福利性单位，且本单位参加</w:t>
      </w:r>
      <w:r>
        <w:rPr>
          <w:rFonts w:ascii="宋体" w:hAnsi="宋体" w:eastAsia="宋体" w:cs="宋体"/>
          <w:kern w:val="0"/>
        </w:rPr>
        <w:t>______</w:t>
      </w:r>
      <w:r>
        <w:rPr>
          <w:rFonts w:hint="eastAsia" w:ascii="宋体" w:hAnsi="宋体" w:eastAsia="宋体" w:cs="宋体"/>
          <w:kern w:val="0"/>
        </w:rPr>
        <w:t>单位的</w:t>
      </w:r>
      <w:r>
        <w:rPr>
          <w:rFonts w:ascii="宋体" w:hAnsi="宋体" w:eastAsia="宋体" w:cs="宋体"/>
          <w:kern w:val="0"/>
        </w:rPr>
        <w:t>______</w:t>
      </w:r>
      <w:r>
        <w:rPr>
          <w:rFonts w:hint="eastAsia" w:ascii="宋体" w:hAnsi="宋体" w:eastAsia="宋体" w:cs="宋体"/>
          <w:kern w:val="0"/>
        </w:rPr>
        <w:t>项目采购活动提供本单位制造的货物（由本单位承担工程</w:t>
      </w:r>
      <w:r>
        <w:rPr>
          <w:rFonts w:ascii="宋体" w:hAnsi="宋体" w:eastAsia="宋体" w:cs="宋体"/>
          <w:kern w:val="0"/>
        </w:rPr>
        <w:t>/</w:t>
      </w:r>
      <w:r>
        <w:rPr>
          <w:rFonts w:hint="eastAsia" w:ascii="宋体" w:hAnsi="宋体" w:eastAsia="宋体" w:cs="宋体"/>
          <w:kern w:val="0"/>
        </w:rPr>
        <w:t>提供服务），或者提供其他残疾人福利性单位制造的货物（不包括使用非残疾人福利性单位注册商标的货物）。</w:t>
      </w:r>
    </w:p>
    <w:p>
      <w:pPr>
        <w:spacing w:line="588" w:lineRule="exact"/>
        <w:ind w:firstLine="480"/>
        <w:rPr>
          <w:rFonts w:ascii="宋体" w:hAnsi="宋体" w:eastAsia="宋体" w:cs="宋体"/>
          <w:kern w:val="0"/>
        </w:rPr>
      </w:pPr>
      <w:r>
        <w:rPr>
          <w:rFonts w:hint="eastAsia" w:ascii="宋体" w:hAnsi="宋体" w:eastAsia="宋体" w:cs="宋体"/>
          <w:kern w:val="0"/>
        </w:rPr>
        <w:t>本单位对上述声明的真实性负责。如有虚假，将依法承担相应责任。</w:t>
      </w:r>
    </w:p>
    <w:p>
      <w:pPr>
        <w:spacing w:line="588" w:lineRule="exact"/>
        <w:ind w:firstLine="480"/>
        <w:rPr>
          <w:rFonts w:ascii="宋体" w:hAnsi="宋体" w:eastAsia="宋体" w:cs="宋体"/>
          <w:kern w:val="0"/>
        </w:rPr>
      </w:pPr>
    </w:p>
    <w:p>
      <w:pPr>
        <w:spacing w:line="588" w:lineRule="exact"/>
        <w:ind w:firstLine="480"/>
        <w:rPr>
          <w:rFonts w:ascii="宋体" w:hAnsi="宋体" w:eastAsia="宋体" w:cs="宋体"/>
          <w:kern w:val="0"/>
        </w:rPr>
      </w:pPr>
    </w:p>
    <w:p>
      <w:pPr>
        <w:tabs>
          <w:tab w:val="left" w:pos="4860"/>
        </w:tabs>
        <w:spacing w:line="588" w:lineRule="exact"/>
        <w:ind w:right="1560" w:firstLine="480"/>
        <w:jc w:val="right"/>
        <w:rPr>
          <w:rFonts w:ascii="宋体" w:hAnsi="宋体" w:eastAsia="宋体" w:cs="宋体"/>
          <w:kern w:val="0"/>
        </w:rPr>
      </w:pPr>
      <w:r>
        <w:rPr>
          <w:rFonts w:ascii="宋体" w:hAnsi="宋体" w:eastAsia="宋体" w:cs="宋体"/>
          <w:kern w:val="0"/>
        </w:rPr>
        <w:t xml:space="preserve">               </w:t>
      </w:r>
      <w:r>
        <w:rPr>
          <w:rFonts w:hint="eastAsia" w:ascii="宋体" w:hAnsi="宋体" w:eastAsia="宋体" w:cs="宋体"/>
          <w:kern w:val="0"/>
        </w:rPr>
        <w:t>单位名称（盖章）：</w:t>
      </w:r>
    </w:p>
    <w:p>
      <w:pPr>
        <w:tabs>
          <w:tab w:val="left" w:pos="4860"/>
        </w:tabs>
        <w:spacing w:line="588" w:lineRule="exact"/>
        <w:ind w:right="1560" w:firstLine="480"/>
        <w:jc w:val="right"/>
        <w:rPr>
          <w:rFonts w:ascii="宋体" w:hAnsi="宋体" w:eastAsia="宋体" w:cs="宋体"/>
          <w:kern w:val="0"/>
        </w:rPr>
      </w:pPr>
      <w:r>
        <w:rPr>
          <w:rFonts w:hint="eastAsia" w:ascii="宋体" w:hAnsi="宋体" w:eastAsia="宋体" w:cs="宋体"/>
          <w:kern w:val="0"/>
        </w:rPr>
        <w:t>日</w:t>
      </w:r>
      <w:r>
        <w:rPr>
          <w:rFonts w:ascii="宋体" w:hAnsi="宋体" w:eastAsia="宋体" w:cs="宋体"/>
          <w:kern w:val="0"/>
        </w:rPr>
        <w:t xml:space="preserve">  </w:t>
      </w:r>
      <w:r>
        <w:rPr>
          <w:rFonts w:hint="eastAsia" w:ascii="宋体" w:hAnsi="宋体" w:eastAsia="宋体" w:cs="宋体"/>
          <w:kern w:val="0"/>
        </w:rPr>
        <w:t>期：</w:t>
      </w:r>
    </w:p>
    <w:p>
      <w:pPr>
        <w:ind w:firstLine="482"/>
        <w:jc w:val="right"/>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2"/>
        <w:jc w:val="center"/>
        <w:rPr>
          <w:rFonts w:ascii="宋体" w:hAnsi="宋体" w:eastAsia="宋体" w:cs="宋体"/>
          <w:b/>
        </w:rPr>
      </w:pPr>
    </w:p>
    <w:p>
      <w:pPr>
        <w:spacing w:line="240" w:lineRule="auto"/>
        <w:ind w:firstLine="480"/>
        <w:rPr>
          <w:rFonts w:ascii="宋体" w:hAnsi="宋体" w:eastAsia="宋体" w:cs="宋体"/>
          <w:bCs/>
        </w:rPr>
      </w:pPr>
      <w:r>
        <w:rPr>
          <w:rFonts w:hint="eastAsia" w:ascii="宋体" w:hAnsi="宋体" w:eastAsia="宋体" w:cs="宋体"/>
          <w:bCs/>
        </w:rPr>
        <w:t>4.监狱企业声明函</w:t>
      </w:r>
      <w:r>
        <w:rPr>
          <w:rFonts w:hint="eastAsia" w:asciiTheme="minorEastAsia" w:hAnsiTheme="minorEastAsia" w:eastAsiaTheme="minorEastAsia" w:cstheme="minorEastAsia"/>
          <w:color w:val="FF0000"/>
        </w:rPr>
        <w:t>（格式如下）</w:t>
      </w:r>
    </w:p>
    <w:p>
      <w:pPr>
        <w:spacing w:line="240" w:lineRule="auto"/>
        <w:ind w:firstLine="482"/>
        <w:rPr>
          <w:rFonts w:ascii="宋体" w:hAnsi="宋体" w:eastAsia="宋体" w:cs="宋体"/>
          <w:b/>
        </w:rPr>
      </w:pPr>
    </w:p>
    <w:p>
      <w:pPr>
        <w:spacing w:line="240" w:lineRule="auto"/>
        <w:ind w:firstLine="482"/>
        <w:rPr>
          <w:rFonts w:ascii="宋体" w:hAnsi="宋体" w:eastAsia="宋体" w:cs="宋体"/>
          <w:b/>
        </w:rPr>
      </w:pPr>
      <w:r>
        <w:rPr>
          <w:rFonts w:hint="eastAsia" w:ascii="宋体" w:hAnsi="宋体" w:eastAsia="宋体" w:cs="宋体"/>
          <w:b/>
        </w:rPr>
        <w:t xml:space="preserve">            </w:t>
      </w:r>
    </w:p>
    <w:p>
      <w:pPr>
        <w:spacing w:line="588" w:lineRule="exact"/>
        <w:ind w:firstLine="2833" w:firstLineChars="784"/>
        <w:rPr>
          <w:rFonts w:ascii="宋体" w:hAnsi="宋体" w:eastAsia="宋体" w:cs="宋体"/>
          <w:b/>
          <w:kern w:val="0"/>
          <w:sz w:val="36"/>
          <w:szCs w:val="36"/>
        </w:rPr>
      </w:pPr>
    </w:p>
    <w:p>
      <w:pPr>
        <w:spacing w:line="588" w:lineRule="exact"/>
        <w:ind w:firstLine="2833" w:firstLineChars="784"/>
        <w:rPr>
          <w:rFonts w:ascii="宋体" w:hAnsi="宋体" w:eastAsia="宋体" w:cs="宋体"/>
          <w:b/>
          <w:kern w:val="0"/>
          <w:sz w:val="36"/>
          <w:szCs w:val="36"/>
        </w:rPr>
      </w:pPr>
      <w:r>
        <w:rPr>
          <w:rFonts w:hint="eastAsia" w:ascii="宋体" w:hAnsi="宋体" w:eastAsia="宋体" w:cs="宋体"/>
          <w:b/>
          <w:kern w:val="0"/>
          <w:sz w:val="36"/>
          <w:szCs w:val="36"/>
        </w:rPr>
        <w:t>监狱性单位声明函</w:t>
      </w:r>
    </w:p>
    <w:p>
      <w:pPr>
        <w:spacing w:line="588" w:lineRule="exact"/>
        <w:ind w:firstLine="480"/>
        <w:rPr>
          <w:rFonts w:ascii="宋体" w:hAnsi="宋体" w:eastAsia="宋体" w:cs="宋体"/>
          <w:kern w:val="0"/>
        </w:rPr>
      </w:pPr>
    </w:p>
    <w:p>
      <w:pPr>
        <w:spacing w:line="588" w:lineRule="exact"/>
        <w:ind w:firstLine="480"/>
        <w:rPr>
          <w:rFonts w:ascii="宋体" w:hAnsi="宋体" w:eastAsia="宋体" w:cs="宋体"/>
          <w:kern w:val="0"/>
        </w:rPr>
      </w:pPr>
      <w:r>
        <w:rPr>
          <w:rFonts w:hint="eastAsia" w:ascii="宋体" w:hAnsi="宋体" w:eastAsia="宋体" w:cs="宋体"/>
          <w:kern w:val="0"/>
        </w:rPr>
        <w:t>本单位郑重声明，根据《</w:t>
      </w:r>
      <w:r>
        <w:rPr>
          <w:rFonts w:ascii="宋体" w:hAnsi="宋体" w:eastAsia="宋体" w:cs="宋体"/>
          <w:kern w:val="0"/>
        </w:rPr>
        <w:t>财政部 司法部关于政府采购支持监狱企业发展有关问题的通知</w:t>
      </w:r>
      <w:r>
        <w:rPr>
          <w:rFonts w:hint="eastAsia" w:ascii="宋体" w:hAnsi="宋体" w:eastAsia="宋体" w:cs="宋体"/>
          <w:kern w:val="0"/>
        </w:rPr>
        <w:t>》</w:t>
      </w:r>
      <w:r>
        <w:rPr>
          <w:rFonts w:ascii="宋体" w:hAnsi="宋体" w:eastAsia="宋体" w:cs="宋体"/>
          <w:kern w:val="0"/>
        </w:rPr>
        <w:t>(财库〔2014〕68号)</w:t>
      </w:r>
      <w:r>
        <w:rPr>
          <w:rFonts w:hint="eastAsia" w:ascii="宋体" w:hAnsi="宋体" w:eastAsia="宋体" w:cs="宋体"/>
          <w:kern w:val="0"/>
        </w:rPr>
        <w:t>的规定，本单位为符合条件的监狱性单位，且本单位参加</w:t>
      </w:r>
      <w:r>
        <w:rPr>
          <w:rFonts w:ascii="宋体" w:hAnsi="宋体" w:eastAsia="宋体" w:cs="宋体"/>
          <w:kern w:val="0"/>
        </w:rPr>
        <w:t>______</w:t>
      </w:r>
      <w:r>
        <w:rPr>
          <w:rFonts w:hint="eastAsia" w:ascii="宋体" w:hAnsi="宋体" w:eastAsia="宋体" w:cs="宋体"/>
          <w:kern w:val="0"/>
        </w:rPr>
        <w:t>单位的</w:t>
      </w:r>
      <w:r>
        <w:rPr>
          <w:rFonts w:ascii="宋体" w:hAnsi="宋体" w:eastAsia="宋体" w:cs="宋体"/>
          <w:kern w:val="0"/>
        </w:rPr>
        <w:t>______</w:t>
      </w:r>
      <w:r>
        <w:rPr>
          <w:rFonts w:hint="eastAsia" w:ascii="宋体" w:hAnsi="宋体" w:eastAsia="宋体" w:cs="宋体"/>
          <w:kern w:val="0"/>
        </w:rPr>
        <w:t>项目采购活动提供本单位制造的货物（由本单位承担工程</w:t>
      </w:r>
      <w:r>
        <w:rPr>
          <w:rFonts w:ascii="宋体" w:hAnsi="宋体" w:eastAsia="宋体" w:cs="宋体"/>
          <w:kern w:val="0"/>
        </w:rPr>
        <w:t>/</w:t>
      </w:r>
      <w:r>
        <w:rPr>
          <w:rFonts w:hint="eastAsia" w:ascii="宋体" w:hAnsi="宋体" w:eastAsia="宋体" w:cs="宋体"/>
          <w:kern w:val="0"/>
        </w:rPr>
        <w:t>提供服务），</w:t>
      </w:r>
      <w:r>
        <w:rPr>
          <w:rFonts w:ascii="宋体" w:hAnsi="宋体" w:eastAsia="宋体" w:cs="宋体"/>
          <w:kern w:val="0"/>
        </w:rPr>
        <w:t>享受预留份额、评审中价格扣除等政府采购促进中小企业发展的政府采购政策</w:t>
      </w:r>
      <w:r>
        <w:rPr>
          <w:rFonts w:hint="eastAsia" w:ascii="宋体" w:hAnsi="宋体" w:eastAsia="宋体" w:cs="宋体"/>
          <w:kern w:val="0"/>
        </w:rPr>
        <w:t>。</w:t>
      </w:r>
    </w:p>
    <w:p>
      <w:pPr>
        <w:spacing w:line="588" w:lineRule="exact"/>
        <w:ind w:firstLine="480"/>
        <w:rPr>
          <w:rFonts w:ascii="宋体" w:hAnsi="宋体" w:eastAsia="宋体" w:cs="宋体"/>
          <w:kern w:val="0"/>
        </w:rPr>
      </w:pPr>
      <w:r>
        <w:rPr>
          <w:rFonts w:hint="eastAsia" w:ascii="宋体" w:hAnsi="宋体" w:eastAsia="宋体" w:cs="宋体"/>
          <w:kern w:val="0"/>
        </w:rPr>
        <w:t>本单位对上述声明的真实性负责。如有虚假，将依法承担相应责任。</w:t>
      </w:r>
    </w:p>
    <w:p>
      <w:pPr>
        <w:spacing w:line="588" w:lineRule="exact"/>
        <w:ind w:firstLine="480"/>
        <w:rPr>
          <w:rFonts w:ascii="宋体" w:hAnsi="宋体" w:eastAsia="宋体" w:cs="宋体"/>
          <w:kern w:val="0"/>
        </w:rPr>
      </w:pPr>
    </w:p>
    <w:p>
      <w:pPr>
        <w:tabs>
          <w:tab w:val="left" w:pos="4860"/>
        </w:tabs>
        <w:spacing w:line="588" w:lineRule="exact"/>
        <w:ind w:right="1560" w:firstLine="480"/>
        <w:jc w:val="right"/>
        <w:rPr>
          <w:rFonts w:ascii="宋体" w:hAnsi="宋体" w:eastAsia="宋体" w:cs="宋体"/>
          <w:kern w:val="0"/>
        </w:rPr>
      </w:pPr>
      <w:r>
        <w:rPr>
          <w:rFonts w:ascii="宋体" w:hAnsi="宋体" w:eastAsia="宋体" w:cs="宋体"/>
          <w:kern w:val="0"/>
        </w:rPr>
        <w:t xml:space="preserve">               </w:t>
      </w:r>
      <w:r>
        <w:rPr>
          <w:rFonts w:hint="eastAsia" w:ascii="宋体" w:hAnsi="宋体" w:eastAsia="宋体" w:cs="宋体"/>
          <w:kern w:val="0"/>
        </w:rPr>
        <w:t>单位名称（盖章）：</w:t>
      </w:r>
    </w:p>
    <w:p>
      <w:pPr>
        <w:spacing w:line="240" w:lineRule="auto"/>
        <w:ind w:right="480" w:firstLine="480"/>
        <w:jc w:val="center"/>
        <w:rPr>
          <w:rFonts w:ascii="宋体" w:hAnsi="宋体" w:eastAsia="宋体" w:cs="宋体"/>
          <w:b/>
        </w:rPr>
      </w:pPr>
      <w:r>
        <w:rPr>
          <w:rFonts w:hint="eastAsia" w:ascii="宋体" w:hAnsi="宋体" w:eastAsia="宋体" w:cs="宋体"/>
          <w:kern w:val="0"/>
        </w:rPr>
        <w:t xml:space="preserve">                      日</w:t>
      </w:r>
      <w:r>
        <w:rPr>
          <w:rFonts w:ascii="宋体" w:hAnsi="宋体" w:eastAsia="宋体" w:cs="宋体"/>
          <w:kern w:val="0"/>
        </w:rPr>
        <w:t xml:space="preserve">  </w:t>
      </w:r>
      <w:r>
        <w:rPr>
          <w:rFonts w:hint="eastAsia" w:ascii="宋体" w:hAnsi="宋体" w:eastAsia="宋体" w:cs="宋体"/>
          <w:kern w:val="0"/>
        </w:rPr>
        <w:t>期：</w:t>
      </w:r>
    </w:p>
    <w:p>
      <w:pPr>
        <w:spacing w:line="588" w:lineRule="exact"/>
        <w:ind w:firstLine="480"/>
        <w:rPr>
          <w:rFonts w:ascii="宋体" w:hAnsi="宋体" w:eastAsia="宋体" w:cs="宋体"/>
          <w:kern w:val="0"/>
        </w:rPr>
      </w:pPr>
    </w:p>
    <w:p>
      <w:pPr>
        <w:spacing w:line="588" w:lineRule="exact"/>
        <w:ind w:firstLine="480"/>
        <w:rPr>
          <w:rFonts w:ascii="宋体" w:hAnsi="宋体" w:eastAsia="宋体" w:cs="宋体"/>
          <w:kern w:val="0"/>
        </w:rPr>
      </w:pPr>
    </w:p>
    <w:p>
      <w:pPr>
        <w:spacing w:line="588" w:lineRule="exact"/>
        <w:ind w:firstLine="480"/>
        <w:rPr>
          <w:rFonts w:ascii="宋体" w:hAnsi="宋体" w:eastAsia="宋体" w:cs="宋体"/>
          <w:kern w:val="0"/>
        </w:rPr>
      </w:pPr>
      <w:r>
        <w:rPr>
          <w:rFonts w:hint="eastAsia" w:ascii="宋体" w:hAnsi="宋体" w:eastAsia="宋体" w:cs="宋体"/>
          <w:kern w:val="0"/>
        </w:rPr>
        <w:t>附件：狱企业参加政府采购活动时，应当提供由省级以上监狱管理局、戒毒管理局（含新疆生产建设兵团）出具的属于监狱企业的证明文件</w:t>
      </w: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spacing w:line="240" w:lineRule="atLeast"/>
        <w:ind w:firstLine="0" w:firstLineChars="0"/>
        <w:rPr>
          <w:rFonts w:ascii="宋体" w:hAnsi="宋体" w:eastAsia="宋体" w:cs="宋体"/>
        </w:rPr>
      </w:pPr>
    </w:p>
    <w:p>
      <w:pPr>
        <w:widowControl/>
        <w:numPr>
          <w:ilvl w:val="0"/>
          <w:numId w:val="11"/>
        </w:numPr>
        <w:spacing w:line="240" w:lineRule="auto"/>
        <w:ind w:firstLine="0" w:firstLineChars="0"/>
        <w:rPr>
          <w:rFonts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施工方案</w:t>
      </w:r>
    </w:p>
    <w:p>
      <w:pPr>
        <w:widowControl/>
        <w:spacing w:line="240" w:lineRule="auto"/>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rPr>
        <w:t>编制时应采用文字并结合图表阐述说明各分部分项工程的施工方法；主要材料、施工机械设备、劳动力组织、运输、使用、计划安排与总包单位的配合协调等</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FF0000"/>
          <w:szCs w:val="21"/>
        </w:rPr>
        <w:t>（格式自拟。）</w:t>
      </w:r>
    </w:p>
    <w:p>
      <w:pPr>
        <w:widowControl/>
        <w:spacing w:line="240" w:lineRule="auto"/>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rPr>
        <w:t>1、施工组织计划：结合招标工程特点提出切实可行的工程质量、安全生产、文明施工、工程进度技术组织措施，同时应对关键工序、复杂环节重点提出相应技术措施，如冬、雨季施工技术措施、减少扰民噪音、降低环境污染技术措施、地下管线及其他地上地下设施的保护加固措施等。</w:t>
      </w:r>
      <w:r>
        <w:rPr>
          <w:rFonts w:hint="eastAsia" w:asciiTheme="minorEastAsia" w:hAnsiTheme="minorEastAsia" w:eastAsiaTheme="minorEastAsia" w:cstheme="minorEastAsia"/>
          <w:color w:val="FF0000"/>
          <w:szCs w:val="21"/>
        </w:rPr>
        <w:t>（格式自拟。）</w:t>
      </w:r>
    </w:p>
    <w:p>
      <w:pPr>
        <w:widowControl/>
        <w:spacing w:line="240" w:lineRule="auto"/>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rPr>
        <w:t>2.现场组织管理结构图</w:t>
      </w:r>
      <w:r>
        <w:rPr>
          <w:rFonts w:hint="eastAsia" w:asciiTheme="minorEastAsia" w:hAnsiTheme="minorEastAsia" w:eastAsiaTheme="minorEastAsia" w:cstheme="minorEastAsia"/>
          <w:color w:val="FF0000"/>
          <w:szCs w:val="21"/>
        </w:rPr>
        <w:t>（格式自拟。）</w:t>
      </w: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before="120" w:beforeLines="50" w:after="120" w:afterLines="50" w:line="240" w:lineRule="auto"/>
        <w:ind w:firstLine="562"/>
        <w:rPr>
          <w:rFonts w:asciiTheme="minorEastAsia" w:hAnsiTheme="minorEastAsia" w:eastAsiaTheme="minorEastAsia" w:cstheme="minorEastAsia"/>
          <w:b/>
          <w:sz w:val="28"/>
          <w:szCs w:val="28"/>
        </w:rPr>
      </w:pPr>
    </w:p>
    <w:p>
      <w:pPr>
        <w:spacing w:line="240" w:lineRule="auto"/>
        <w:ind w:firstLine="0" w:firstLineChars="0"/>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6"/>
          <w:szCs w:val="36"/>
        </w:rPr>
        <w:t>第四   其他</w:t>
      </w:r>
    </w:p>
    <w:p>
      <w:pPr>
        <w:spacing w:line="240" w:lineRule="auto"/>
        <w:ind w:firstLine="482"/>
        <w:rPr>
          <w:rFonts w:asciiTheme="minorEastAsia" w:hAnsiTheme="minorEastAsia" w:eastAsiaTheme="minorEastAsia" w:cstheme="minorEastAsia"/>
        </w:rPr>
      </w:pPr>
      <w:r>
        <w:rPr>
          <w:rFonts w:hint="eastAsia" w:asciiTheme="minorEastAsia" w:hAnsiTheme="minorEastAsia" w:eastAsiaTheme="minorEastAsia" w:cstheme="minorEastAsia"/>
          <w:b/>
        </w:rPr>
        <w:t>1</w:t>
      </w:r>
      <w:r>
        <w:rPr>
          <w:rFonts w:hint="eastAsia" w:asciiTheme="minorEastAsia" w:hAnsiTheme="minorEastAsia" w:eastAsiaTheme="minorEastAsia" w:cstheme="minorEastAsia"/>
          <w:b/>
          <w:szCs w:val="21"/>
        </w:rPr>
        <w:t>.竞标供应商认为与采购项目相关的其他佐证文件、声明及承诺（格式自拟，复印或扫描件须加盖竞标供应商公章）：非国家行政机关出具的证明文件，由专家专家磋商小组评审其有效性。</w:t>
      </w:r>
    </w:p>
    <w:p>
      <w:pPr>
        <w:spacing w:line="240" w:lineRule="auto"/>
        <w:ind w:firstLine="480"/>
        <w:rPr>
          <w:rFonts w:asciiTheme="minorEastAsia" w:hAnsiTheme="minorEastAsia" w:eastAsiaTheme="minorEastAsia" w:cstheme="minorEastAsia"/>
        </w:rPr>
      </w:pPr>
    </w:p>
    <w:p>
      <w:pPr>
        <w:spacing w:line="240" w:lineRule="auto"/>
        <w:ind w:firstLine="480"/>
        <w:rPr>
          <w:rFonts w:asciiTheme="minorEastAsia" w:hAnsiTheme="minorEastAsia" w:eastAsiaTheme="minorEastAsia" w:cstheme="minorEastAsia"/>
        </w:rPr>
      </w:pPr>
    </w:p>
    <w:p>
      <w:pPr>
        <w:spacing w:before="120" w:beforeLines="50" w:after="120" w:afterLines="50" w:line="240" w:lineRule="auto"/>
        <w:ind w:firstLine="723"/>
        <w:jc w:val="center"/>
        <w:rPr>
          <w:rFonts w:asciiTheme="minorEastAsia" w:hAnsiTheme="minorEastAsia" w:eastAsiaTheme="minorEastAsia" w:cstheme="minorEastAsia"/>
          <w:b/>
          <w:sz w:val="36"/>
          <w:szCs w:val="36"/>
        </w:rPr>
      </w:pPr>
    </w:p>
    <w:p>
      <w:pPr>
        <w:spacing w:before="120" w:beforeLines="50" w:after="120" w:afterLines="50" w:line="240" w:lineRule="auto"/>
        <w:ind w:firstLine="723"/>
        <w:jc w:val="center"/>
        <w:rPr>
          <w:rFonts w:asciiTheme="minorEastAsia" w:hAnsiTheme="minorEastAsia" w:eastAsiaTheme="minorEastAsia" w:cstheme="minorEastAsia"/>
          <w:b/>
        </w:rPr>
      </w:pPr>
      <w:r>
        <w:rPr>
          <w:rFonts w:hint="eastAsia" w:asciiTheme="minorEastAsia" w:hAnsiTheme="minorEastAsia" w:eastAsiaTheme="minorEastAsia" w:cstheme="minorEastAsia"/>
          <w:b/>
          <w:sz w:val="36"/>
          <w:szCs w:val="36"/>
        </w:rPr>
        <w:t>第五  备选方案</w:t>
      </w:r>
    </w:p>
    <w:p>
      <w:pPr>
        <w:spacing w:line="240" w:lineRule="auto"/>
        <w:ind w:firstLine="482"/>
        <w:rPr>
          <w:rFonts w:asciiTheme="minorEastAsia" w:hAnsiTheme="minorEastAsia" w:eastAsiaTheme="minorEastAsia" w:cstheme="minorEastAsia"/>
        </w:rPr>
      </w:pPr>
      <w:r>
        <w:rPr>
          <w:rFonts w:hint="eastAsia" w:asciiTheme="minorEastAsia" w:hAnsiTheme="minorEastAsia" w:eastAsiaTheme="minorEastAsia" w:cstheme="minorEastAsia"/>
          <w:b/>
          <w:szCs w:val="21"/>
        </w:rPr>
        <w:t>1.竞争性磋商采购文件允许的备选方案相关佐证文件</w:t>
      </w:r>
      <w:r>
        <w:rPr>
          <w:rFonts w:hint="eastAsia" w:asciiTheme="minorEastAsia" w:hAnsiTheme="minorEastAsia" w:eastAsiaTheme="minorEastAsia" w:cstheme="minorEastAsia"/>
          <w:szCs w:val="21"/>
        </w:rPr>
        <w:t>（格式自拟）：复印或扫描件须加盖竞标供应商公章，非国家行政机关出具的证明文件，由专家专家磋商小组评审其有效性。</w:t>
      </w:r>
    </w:p>
    <w:p>
      <w:pPr>
        <w:spacing w:before="100" w:beforeAutospacing="1" w:after="100" w:afterAutospacing="1" w:line="580" w:lineRule="exact"/>
        <w:ind w:firstLine="0" w:firstLineChars="0"/>
        <w:jc w:val="right"/>
        <w:rPr>
          <w:rFonts w:asciiTheme="minorEastAsia" w:hAnsiTheme="minorEastAsia" w:eastAsiaTheme="minorEastAsia" w:cstheme="minorEastAsia"/>
        </w:rPr>
      </w:pPr>
    </w:p>
    <w:p>
      <w:pPr>
        <w:spacing w:before="100" w:beforeAutospacing="1" w:after="100" w:afterAutospacing="1" w:line="580" w:lineRule="exact"/>
        <w:ind w:firstLine="0" w:firstLineChars="0"/>
        <w:jc w:val="right"/>
        <w:rPr>
          <w:rFonts w:asciiTheme="minorEastAsia" w:hAnsiTheme="minorEastAsia" w:eastAsiaTheme="minorEastAsia" w:cstheme="minorEastAsia"/>
        </w:rPr>
      </w:pPr>
    </w:p>
    <w:p>
      <w:pPr>
        <w:spacing w:before="100" w:beforeAutospacing="1" w:after="100" w:afterAutospacing="1" w:line="580" w:lineRule="exact"/>
        <w:ind w:firstLine="0" w:firstLineChars="0"/>
        <w:jc w:val="right"/>
        <w:rPr>
          <w:rFonts w:asciiTheme="minorEastAsia" w:hAnsiTheme="minorEastAsia" w:eastAsiaTheme="minorEastAsia" w:cstheme="minorEastAsia"/>
        </w:rPr>
      </w:pPr>
    </w:p>
    <w:p>
      <w:pPr>
        <w:spacing w:before="100" w:beforeAutospacing="1" w:after="100" w:afterAutospacing="1" w:line="580" w:lineRule="exact"/>
        <w:ind w:firstLine="0" w:firstLineChars="0"/>
        <w:jc w:val="right"/>
        <w:rPr>
          <w:rFonts w:asciiTheme="minorEastAsia" w:hAnsiTheme="minorEastAsia" w:eastAsiaTheme="minorEastAsia" w:cstheme="minorEastAsia"/>
        </w:rPr>
      </w:pPr>
    </w:p>
    <w:sectPr>
      <w:footerReference r:id="rId11" w:type="even"/>
      <w:pgSz w:w="11907" w:h="16840"/>
      <w:pgMar w:top="1531" w:right="1418" w:bottom="1361" w:left="1418" w:header="720" w:footer="720" w:gutter="0"/>
      <w:cols w:space="425" w:num="1"/>
      <w:docGrid w:linePitch="28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sz w:val="15"/>
      </w:rPr>
    </w:pPr>
    <w:r>
      <w:rPr>
        <w:szCs w:val="21"/>
        <w:lang w:val="zh-CN"/>
      </w:rPr>
      <w:t xml:space="preserve"> </w:t>
    </w:r>
    <w:r>
      <w:rPr>
        <w:b/>
        <w:szCs w:val="21"/>
      </w:rPr>
      <w:fldChar w:fldCharType="begin"/>
    </w:r>
    <w:r>
      <w:rPr>
        <w:b/>
        <w:szCs w:val="21"/>
      </w:rPr>
      <w:instrText xml:space="preserve">PAGE</w:instrText>
    </w:r>
    <w:r>
      <w:rPr>
        <w:b/>
        <w:szCs w:val="21"/>
      </w:rPr>
      <w:fldChar w:fldCharType="separate"/>
    </w:r>
    <w:r>
      <w:rPr>
        <w:b/>
        <w:szCs w:val="21"/>
      </w:rPr>
      <w:t>40</w:t>
    </w:r>
    <w:r>
      <w:rPr>
        <w:b/>
        <w:szCs w:val="21"/>
      </w:rPr>
      <w:fldChar w:fldCharType="end"/>
    </w:r>
    <w:r>
      <w:rPr>
        <w:szCs w:val="21"/>
        <w:lang w:val="zh-CN"/>
      </w:rPr>
      <w:t xml:space="preserve"> /</w:t>
    </w:r>
    <w:r>
      <w:rPr>
        <w:rFonts w:hint="eastAsia"/>
        <w:b/>
        <w:szCs w:val="21"/>
      </w:rPr>
      <w:t>61</w:t>
    </w:r>
  </w:p>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rFonts w:hint="eastAsia"/>
      </w:rPr>
      <w:t>编制单位：贵阳市招标投标行业协会                                  咨询电话0851—84398713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ind w:firstLine="360"/>
      <w:rPr>
        <w:rStyle w:val="27"/>
      </w:rPr>
    </w:pPr>
    <w:r>
      <w:fldChar w:fldCharType="begin"/>
    </w:r>
    <w:r>
      <w:rPr>
        <w:rStyle w:val="27"/>
      </w:rPr>
      <w:instrText xml:space="preserve">PAGE  </w:instrText>
    </w:r>
    <w:r>
      <w:fldChar w:fldCharType="separate"/>
    </w:r>
    <w:r>
      <w:rPr>
        <w:rStyle w:val="27"/>
      </w:rPr>
      <w:t>58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80"/>
      <w:jc w:val="right"/>
      <w:rPr>
        <w:u w:val="single"/>
      </w:rPr>
    </w:pPr>
    <w:r>
      <w:rPr>
        <w:rFonts w:hint="eastAsia" w:ascii="楷体" w:hAnsi="楷体" w:eastAsia="楷体"/>
        <w:sz w:val="24"/>
        <w:szCs w:val="24"/>
      </w:rPr>
      <w:t>贵阳市政府采购文件标准范本（仅作参考）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80"/>
      <w:jc w:val="right"/>
    </w:pPr>
    <w:r>
      <w:rPr>
        <w:rFonts w:hint="eastAsia" w:ascii="楷体" w:hAnsi="楷体" w:eastAsia="楷体"/>
        <w:sz w:val="24"/>
        <w:szCs w:val="24"/>
      </w:rPr>
      <w:t>贵阳市政府采购文件标准范本（仅作参考）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80"/>
      <w:jc w:val="right"/>
    </w:pPr>
    <w:r>
      <w:rPr>
        <w:rFonts w:hint="eastAsia" w:ascii="楷体" w:hAnsi="楷体" w:eastAsia="楷体"/>
        <w:sz w:val="24"/>
        <w:szCs w:val="24"/>
      </w:rPr>
      <w:t>贵阳市政府采购文件标准范本（仅作参考）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E083C7"/>
    <w:multiLevelType w:val="singleLevel"/>
    <w:tmpl w:val="B7E083C7"/>
    <w:lvl w:ilvl="0" w:tentative="0">
      <w:start w:val="9"/>
      <w:numFmt w:val="chineseCounting"/>
      <w:suff w:val="space"/>
      <w:lvlText w:val="第%1条"/>
      <w:lvlJc w:val="left"/>
      <w:rPr>
        <w:rFonts w:hint="eastAsia"/>
      </w:rPr>
    </w:lvl>
  </w:abstractNum>
  <w:abstractNum w:abstractNumId="1">
    <w:nsid w:val="F5AA80A0"/>
    <w:multiLevelType w:val="singleLevel"/>
    <w:tmpl w:val="F5AA80A0"/>
    <w:lvl w:ilvl="0" w:tentative="0">
      <w:start w:val="1"/>
      <w:numFmt w:val="decimal"/>
      <w:suff w:val="nothing"/>
      <w:lvlText w:val="%1、"/>
      <w:lvlJc w:val="left"/>
    </w:lvl>
  </w:abstractNum>
  <w:abstractNum w:abstractNumId="2">
    <w:nsid w:val="044C0A8B"/>
    <w:multiLevelType w:val="multilevel"/>
    <w:tmpl w:val="044C0A8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6004AB"/>
    <w:multiLevelType w:val="multilevel"/>
    <w:tmpl w:val="166004A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BF5A79A"/>
    <w:multiLevelType w:val="singleLevel"/>
    <w:tmpl w:val="1BF5A79A"/>
    <w:lvl w:ilvl="0" w:tentative="0">
      <w:start w:val="8"/>
      <w:numFmt w:val="chineseCounting"/>
      <w:suff w:val="nothing"/>
      <w:lvlText w:val="（%1）"/>
      <w:lvlJc w:val="left"/>
      <w:rPr>
        <w:rFonts w:hint="eastAsia"/>
      </w:rPr>
    </w:lvl>
  </w:abstractNum>
  <w:abstractNum w:abstractNumId="5">
    <w:nsid w:val="25FCBB39"/>
    <w:multiLevelType w:val="singleLevel"/>
    <w:tmpl w:val="25FCBB39"/>
    <w:lvl w:ilvl="0" w:tentative="0">
      <w:start w:val="3"/>
      <w:numFmt w:val="chineseCounting"/>
      <w:suff w:val="space"/>
      <w:lvlText w:val="第%1节"/>
      <w:lvlJc w:val="left"/>
      <w:rPr>
        <w:rFonts w:hint="eastAsia"/>
      </w:rPr>
    </w:lvl>
  </w:abstractNum>
  <w:abstractNum w:abstractNumId="6">
    <w:nsid w:val="45841462"/>
    <w:multiLevelType w:val="singleLevel"/>
    <w:tmpl w:val="45841462"/>
    <w:lvl w:ilvl="0" w:tentative="0">
      <w:start w:val="3"/>
      <w:numFmt w:val="chineseCounting"/>
      <w:suff w:val="nothing"/>
      <w:lvlText w:val="（%1）"/>
      <w:lvlJc w:val="left"/>
      <w:rPr>
        <w:rFonts w:hint="eastAsia"/>
      </w:rPr>
    </w:lvl>
  </w:abstractNum>
  <w:abstractNum w:abstractNumId="7">
    <w:nsid w:val="4B9ECBB8"/>
    <w:multiLevelType w:val="singleLevel"/>
    <w:tmpl w:val="4B9ECBB8"/>
    <w:lvl w:ilvl="0" w:tentative="0">
      <w:start w:val="1"/>
      <w:numFmt w:val="chineseCounting"/>
      <w:suff w:val="nothing"/>
      <w:lvlText w:val="（%1）"/>
      <w:lvlJc w:val="left"/>
      <w:rPr>
        <w:rFonts w:hint="eastAsia"/>
      </w:rPr>
    </w:lvl>
  </w:abstractNum>
  <w:abstractNum w:abstractNumId="8">
    <w:nsid w:val="5857866A"/>
    <w:multiLevelType w:val="singleLevel"/>
    <w:tmpl w:val="5857866A"/>
    <w:lvl w:ilvl="0" w:tentative="0">
      <w:start w:val="1"/>
      <w:numFmt w:val="decimal"/>
      <w:suff w:val="space"/>
      <w:lvlText w:val="%1."/>
      <w:lvlJc w:val="left"/>
    </w:lvl>
  </w:abstractNum>
  <w:abstractNum w:abstractNumId="9">
    <w:nsid w:val="603F44F1"/>
    <w:multiLevelType w:val="singleLevel"/>
    <w:tmpl w:val="603F44F1"/>
    <w:lvl w:ilvl="0" w:tentative="0">
      <w:start w:val="9"/>
      <w:numFmt w:val="chineseCounting"/>
      <w:suff w:val="space"/>
      <w:lvlText w:val="第%1节"/>
      <w:lvlJc w:val="left"/>
      <w:rPr>
        <w:rFonts w:hint="eastAsia"/>
      </w:rPr>
    </w:lvl>
  </w:abstractNum>
  <w:abstractNum w:abstractNumId="10">
    <w:nsid w:val="614A0EB7"/>
    <w:multiLevelType w:val="multilevel"/>
    <w:tmpl w:val="614A0EB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
  </w:num>
  <w:num w:numId="3">
    <w:abstractNumId w:val="5"/>
  </w:num>
  <w:num w:numId="4">
    <w:abstractNumId w:val="9"/>
  </w:num>
  <w:num w:numId="5">
    <w:abstractNumId w:val="3"/>
  </w:num>
  <w:num w:numId="6">
    <w:abstractNumId w:val="7"/>
  </w:num>
  <w:num w:numId="7">
    <w:abstractNumId w:val="0"/>
  </w:num>
  <w:num w:numId="8">
    <w:abstractNumId w:val="2"/>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3MmIyNjZmMmI2OTUwMjVmMmM3OTY2OTZkN2M2YTgifQ=="/>
  </w:docVars>
  <w:rsids>
    <w:rsidRoot w:val="00A776B4"/>
    <w:rsid w:val="0000073E"/>
    <w:rsid w:val="00000B7D"/>
    <w:rsid w:val="000010B4"/>
    <w:rsid w:val="000016F5"/>
    <w:rsid w:val="00002ADE"/>
    <w:rsid w:val="000044DE"/>
    <w:rsid w:val="00006515"/>
    <w:rsid w:val="0000683E"/>
    <w:rsid w:val="000072E0"/>
    <w:rsid w:val="0000762B"/>
    <w:rsid w:val="000078E5"/>
    <w:rsid w:val="00007EC8"/>
    <w:rsid w:val="000119A0"/>
    <w:rsid w:val="00020FE6"/>
    <w:rsid w:val="00024809"/>
    <w:rsid w:val="0002483C"/>
    <w:rsid w:val="00025248"/>
    <w:rsid w:val="0002560E"/>
    <w:rsid w:val="000257CC"/>
    <w:rsid w:val="00025A64"/>
    <w:rsid w:val="00026CF9"/>
    <w:rsid w:val="000273AB"/>
    <w:rsid w:val="00027B86"/>
    <w:rsid w:val="000332D0"/>
    <w:rsid w:val="000347D4"/>
    <w:rsid w:val="00034C6B"/>
    <w:rsid w:val="00035926"/>
    <w:rsid w:val="00035C4F"/>
    <w:rsid w:val="00035E2B"/>
    <w:rsid w:val="000367D6"/>
    <w:rsid w:val="000368D5"/>
    <w:rsid w:val="00036C05"/>
    <w:rsid w:val="00036D97"/>
    <w:rsid w:val="0003713C"/>
    <w:rsid w:val="00037CC2"/>
    <w:rsid w:val="000408B6"/>
    <w:rsid w:val="00041422"/>
    <w:rsid w:val="000419FC"/>
    <w:rsid w:val="00041E9F"/>
    <w:rsid w:val="000429F1"/>
    <w:rsid w:val="00042ECD"/>
    <w:rsid w:val="00043740"/>
    <w:rsid w:val="00045774"/>
    <w:rsid w:val="00045AF4"/>
    <w:rsid w:val="00045E5B"/>
    <w:rsid w:val="00046950"/>
    <w:rsid w:val="00046B62"/>
    <w:rsid w:val="00047C76"/>
    <w:rsid w:val="00051134"/>
    <w:rsid w:val="00051C37"/>
    <w:rsid w:val="0005227A"/>
    <w:rsid w:val="00053547"/>
    <w:rsid w:val="00056218"/>
    <w:rsid w:val="00060A09"/>
    <w:rsid w:val="00062D43"/>
    <w:rsid w:val="000652B6"/>
    <w:rsid w:val="00066A9B"/>
    <w:rsid w:val="000678F2"/>
    <w:rsid w:val="000700D4"/>
    <w:rsid w:val="00070C9A"/>
    <w:rsid w:val="00070E62"/>
    <w:rsid w:val="00071784"/>
    <w:rsid w:val="00072037"/>
    <w:rsid w:val="00072213"/>
    <w:rsid w:val="00073408"/>
    <w:rsid w:val="0007468C"/>
    <w:rsid w:val="00074E41"/>
    <w:rsid w:val="00075CAD"/>
    <w:rsid w:val="00075DCA"/>
    <w:rsid w:val="00075E5D"/>
    <w:rsid w:val="00081519"/>
    <w:rsid w:val="00082538"/>
    <w:rsid w:val="000825D4"/>
    <w:rsid w:val="00082E65"/>
    <w:rsid w:val="00083997"/>
    <w:rsid w:val="00085732"/>
    <w:rsid w:val="00086F61"/>
    <w:rsid w:val="000879A4"/>
    <w:rsid w:val="00087AE5"/>
    <w:rsid w:val="00090D23"/>
    <w:rsid w:val="00092309"/>
    <w:rsid w:val="00092760"/>
    <w:rsid w:val="00093A33"/>
    <w:rsid w:val="000943FE"/>
    <w:rsid w:val="00094EDE"/>
    <w:rsid w:val="00097194"/>
    <w:rsid w:val="000A3304"/>
    <w:rsid w:val="000A5025"/>
    <w:rsid w:val="000A56A5"/>
    <w:rsid w:val="000A584F"/>
    <w:rsid w:val="000A58D8"/>
    <w:rsid w:val="000A5ED2"/>
    <w:rsid w:val="000A6232"/>
    <w:rsid w:val="000B07B2"/>
    <w:rsid w:val="000B11B8"/>
    <w:rsid w:val="000B1C8F"/>
    <w:rsid w:val="000B3937"/>
    <w:rsid w:val="000B52A2"/>
    <w:rsid w:val="000B5998"/>
    <w:rsid w:val="000B7FAE"/>
    <w:rsid w:val="000C38C4"/>
    <w:rsid w:val="000C476C"/>
    <w:rsid w:val="000C51A9"/>
    <w:rsid w:val="000C56DC"/>
    <w:rsid w:val="000C792D"/>
    <w:rsid w:val="000D118E"/>
    <w:rsid w:val="000D1D8D"/>
    <w:rsid w:val="000D2D66"/>
    <w:rsid w:val="000D313F"/>
    <w:rsid w:val="000D4722"/>
    <w:rsid w:val="000D47B2"/>
    <w:rsid w:val="000D48F8"/>
    <w:rsid w:val="000E032C"/>
    <w:rsid w:val="000E0960"/>
    <w:rsid w:val="000E3412"/>
    <w:rsid w:val="000E3BCC"/>
    <w:rsid w:val="000E4DAC"/>
    <w:rsid w:val="000E56D6"/>
    <w:rsid w:val="000E5AFF"/>
    <w:rsid w:val="000E5DBE"/>
    <w:rsid w:val="000F129F"/>
    <w:rsid w:val="000F1F1C"/>
    <w:rsid w:val="000F382E"/>
    <w:rsid w:val="000F4571"/>
    <w:rsid w:val="000F56FE"/>
    <w:rsid w:val="001016B2"/>
    <w:rsid w:val="001016C4"/>
    <w:rsid w:val="00101D88"/>
    <w:rsid w:val="00103E5F"/>
    <w:rsid w:val="0010468D"/>
    <w:rsid w:val="001054D6"/>
    <w:rsid w:val="0010761A"/>
    <w:rsid w:val="00111FA4"/>
    <w:rsid w:val="00112FD4"/>
    <w:rsid w:val="0011309B"/>
    <w:rsid w:val="001132F7"/>
    <w:rsid w:val="00114B4B"/>
    <w:rsid w:val="00116386"/>
    <w:rsid w:val="001205DB"/>
    <w:rsid w:val="0012098D"/>
    <w:rsid w:val="00121D28"/>
    <w:rsid w:val="001246F5"/>
    <w:rsid w:val="00124A0A"/>
    <w:rsid w:val="0012523B"/>
    <w:rsid w:val="00131C3A"/>
    <w:rsid w:val="00131CDC"/>
    <w:rsid w:val="001320B2"/>
    <w:rsid w:val="0013245E"/>
    <w:rsid w:val="00132F01"/>
    <w:rsid w:val="00133697"/>
    <w:rsid w:val="0013489F"/>
    <w:rsid w:val="0013542A"/>
    <w:rsid w:val="00137F5A"/>
    <w:rsid w:val="001407CA"/>
    <w:rsid w:val="00143585"/>
    <w:rsid w:val="00144C80"/>
    <w:rsid w:val="001479FC"/>
    <w:rsid w:val="0015487D"/>
    <w:rsid w:val="001551C6"/>
    <w:rsid w:val="00155F07"/>
    <w:rsid w:val="001571F5"/>
    <w:rsid w:val="00157285"/>
    <w:rsid w:val="0016033F"/>
    <w:rsid w:val="0016430E"/>
    <w:rsid w:val="00167281"/>
    <w:rsid w:val="00167BFE"/>
    <w:rsid w:val="0017180E"/>
    <w:rsid w:val="00172724"/>
    <w:rsid w:val="00173A3F"/>
    <w:rsid w:val="0017451F"/>
    <w:rsid w:val="001746F4"/>
    <w:rsid w:val="00174FDB"/>
    <w:rsid w:val="001756F2"/>
    <w:rsid w:val="00180AFB"/>
    <w:rsid w:val="0018194D"/>
    <w:rsid w:val="00181D7D"/>
    <w:rsid w:val="001822BC"/>
    <w:rsid w:val="0018236F"/>
    <w:rsid w:val="001836D6"/>
    <w:rsid w:val="00184635"/>
    <w:rsid w:val="001849A8"/>
    <w:rsid w:val="00184D3A"/>
    <w:rsid w:val="00184D49"/>
    <w:rsid w:val="00192BA3"/>
    <w:rsid w:val="00193E4C"/>
    <w:rsid w:val="00195314"/>
    <w:rsid w:val="00196538"/>
    <w:rsid w:val="00196A9C"/>
    <w:rsid w:val="001A3570"/>
    <w:rsid w:val="001A47C6"/>
    <w:rsid w:val="001A4CF4"/>
    <w:rsid w:val="001A54BC"/>
    <w:rsid w:val="001A7028"/>
    <w:rsid w:val="001A7A6A"/>
    <w:rsid w:val="001B192B"/>
    <w:rsid w:val="001B2A0D"/>
    <w:rsid w:val="001B2CD2"/>
    <w:rsid w:val="001B2DE3"/>
    <w:rsid w:val="001B3896"/>
    <w:rsid w:val="001B4D18"/>
    <w:rsid w:val="001B6E1D"/>
    <w:rsid w:val="001B7465"/>
    <w:rsid w:val="001B7565"/>
    <w:rsid w:val="001C02EF"/>
    <w:rsid w:val="001C0794"/>
    <w:rsid w:val="001C0AEE"/>
    <w:rsid w:val="001C0BFE"/>
    <w:rsid w:val="001C1167"/>
    <w:rsid w:val="001C1C90"/>
    <w:rsid w:val="001C2250"/>
    <w:rsid w:val="001C6118"/>
    <w:rsid w:val="001D20B4"/>
    <w:rsid w:val="001D51E7"/>
    <w:rsid w:val="001D598E"/>
    <w:rsid w:val="001E0AD6"/>
    <w:rsid w:val="001E290B"/>
    <w:rsid w:val="001E2DE3"/>
    <w:rsid w:val="001E30B3"/>
    <w:rsid w:val="001E386A"/>
    <w:rsid w:val="001E4A12"/>
    <w:rsid w:val="001E5C0E"/>
    <w:rsid w:val="001F05C2"/>
    <w:rsid w:val="001F179C"/>
    <w:rsid w:val="001F289E"/>
    <w:rsid w:val="001F335D"/>
    <w:rsid w:val="001F4550"/>
    <w:rsid w:val="001F5591"/>
    <w:rsid w:val="00200C5A"/>
    <w:rsid w:val="00201D13"/>
    <w:rsid w:val="002043D1"/>
    <w:rsid w:val="00204551"/>
    <w:rsid w:val="00204AC9"/>
    <w:rsid w:val="002062B7"/>
    <w:rsid w:val="00206EA9"/>
    <w:rsid w:val="00206F23"/>
    <w:rsid w:val="0021071E"/>
    <w:rsid w:val="002145E4"/>
    <w:rsid w:val="002146C2"/>
    <w:rsid w:val="0021538C"/>
    <w:rsid w:val="00215AC3"/>
    <w:rsid w:val="0021658E"/>
    <w:rsid w:val="00216FD1"/>
    <w:rsid w:val="002231B0"/>
    <w:rsid w:val="00223ED4"/>
    <w:rsid w:val="002256C1"/>
    <w:rsid w:val="00225EFF"/>
    <w:rsid w:val="002267A3"/>
    <w:rsid w:val="00226D40"/>
    <w:rsid w:val="0023056C"/>
    <w:rsid w:val="002331BC"/>
    <w:rsid w:val="0023320E"/>
    <w:rsid w:val="002346AB"/>
    <w:rsid w:val="00234E09"/>
    <w:rsid w:val="002363A1"/>
    <w:rsid w:val="00236433"/>
    <w:rsid w:val="00236D9A"/>
    <w:rsid w:val="00240B79"/>
    <w:rsid w:val="002410C6"/>
    <w:rsid w:val="00242707"/>
    <w:rsid w:val="002441F2"/>
    <w:rsid w:val="00246FD6"/>
    <w:rsid w:val="002524FE"/>
    <w:rsid w:val="00256197"/>
    <w:rsid w:val="002576A9"/>
    <w:rsid w:val="0026182B"/>
    <w:rsid w:val="002620FD"/>
    <w:rsid w:val="00262ED3"/>
    <w:rsid w:val="002665B3"/>
    <w:rsid w:val="00266689"/>
    <w:rsid w:val="00272482"/>
    <w:rsid w:val="00272B22"/>
    <w:rsid w:val="002757CD"/>
    <w:rsid w:val="00275D1F"/>
    <w:rsid w:val="00277392"/>
    <w:rsid w:val="0027760F"/>
    <w:rsid w:val="00277A44"/>
    <w:rsid w:val="00277DF6"/>
    <w:rsid w:val="0028028E"/>
    <w:rsid w:val="00280C33"/>
    <w:rsid w:val="002810C2"/>
    <w:rsid w:val="002826C8"/>
    <w:rsid w:val="0028332C"/>
    <w:rsid w:val="00283C1A"/>
    <w:rsid w:val="00283E60"/>
    <w:rsid w:val="00283F1B"/>
    <w:rsid w:val="00284600"/>
    <w:rsid w:val="0028785B"/>
    <w:rsid w:val="00287D78"/>
    <w:rsid w:val="00290C02"/>
    <w:rsid w:val="00291052"/>
    <w:rsid w:val="00292323"/>
    <w:rsid w:val="002927C2"/>
    <w:rsid w:val="00293214"/>
    <w:rsid w:val="002944FD"/>
    <w:rsid w:val="00294701"/>
    <w:rsid w:val="00294E36"/>
    <w:rsid w:val="00294FB8"/>
    <w:rsid w:val="002969EF"/>
    <w:rsid w:val="00296D0B"/>
    <w:rsid w:val="002976F8"/>
    <w:rsid w:val="002A00DC"/>
    <w:rsid w:val="002A191A"/>
    <w:rsid w:val="002A56DF"/>
    <w:rsid w:val="002A6796"/>
    <w:rsid w:val="002A7E25"/>
    <w:rsid w:val="002B45A0"/>
    <w:rsid w:val="002B4D51"/>
    <w:rsid w:val="002B608F"/>
    <w:rsid w:val="002B6A9B"/>
    <w:rsid w:val="002B74C7"/>
    <w:rsid w:val="002C033C"/>
    <w:rsid w:val="002C0DD9"/>
    <w:rsid w:val="002C32E8"/>
    <w:rsid w:val="002C3F86"/>
    <w:rsid w:val="002C63DE"/>
    <w:rsid w:val="002C6F30"/>
    <w:rsid w:val="002D0B8B"/>
    <w:rsid w:val="002D2CAA"/>
    <w:rsid w:val="002D4156"/>
    <w:rsid w:val="002D46D2"/>
    <w:rsid w:val="002D5DB8"/>
    <w:rsid w:val="002D76A8"/>
    <w:rsid w:val="002E0E63"/>
    <w:rsid w:val="002E235D"/>
    <w:rsid w:val="002E27EB"/>
    <w:rsid w:val="002E2F4C"/>
    <w:rsid w:val="002E34AA"/>
    <w:rsid w:val="002E36A2"/>
    <w:rsid w:val="002E50D3"/>
    <w:rsid w:val="002E55B2"/>
    <w:rsid w:val="002E7209"/>
    <w:rsid w:val="002F0018"/>
    <w:rsid w:val="002F0E88"/>
    <w:rsid w:val="002F4349"/>
    <w:rsid w:val="002F52A9"/>
    <w:rsid w:val="002F5AF5"/>
    <w:rsid w:val="003049FB"/>
    <w:rsid w:val="00304A8B"/>
    <w:rsid w:val="003074BB"/>
    <w:rsid w:val="00311523"/>
    <w:rsid w:val="00312BB7"/>
    <w:rsid w:val="00314EDA"/>
    <w:rsid w:val="003152B9"/>
    <w:rsid w:val="0031577A"/>
    <w:rsid w:val="00315F37"/>
    <w:rsid w:val="00316675"/>
    <w:rsid w:val="003168F1"/>
    <w:rsid w:val="003234B2"/>
    <w:rsid w:val="00323549"/>
    <w:rsid w:val="00324D61"/>
    <w:rsid w:val="00325033"/>
    <w:rsid w:val="003270DB"/>
    <w:rsid w:val="00327418"/>
    <w:rsid w:val="00327654"/>
    <w:rsid w:val="00327A05"/>
    <w:rsid w:val="00327A1D"/>
    <w:rsid w:val="00331DE8"/>
    <w:rsid w:val="003322DE"/>
    <w:rsid w:val="003327B6"/>
    <w:rsid w:val="00332D2B"/>
    <w:rsid w:val="00336BB7"/>
    <w:rsid w:val="003407B6"/>
    <w:rsid w:val="00340E93"/>
    <w:rsid w:val="00340F2F"/>
    <w:rsid w:val="003415F0"/>
    <w:rsid w:val="00341763"/>
    <w:rsid w:val="00341B94"/>
    <w:rsid w:val="0034326C"/>
    <w:rsid w:val="0034386C"/>
    <w:rsid w:val="00344BEF"/>
    <w:rsid w:val="003451CD"/>
    <w:rsid w:val="00345EB6"/>
    <w:rsid w:val="00346972"/>
    <w:rsid w:val="00350C51"/>
    <w:rsid w:val="0035139B"/>
    <w:rsid w:val="00351E6B"/>
    <w:rsid w:val="00352FB9"/>
    <w:rsid w:val="00353889"/>
    <w:rsid w:val="00354139"/>
    <w:rsid w:val="00356A50"/>
    <w:rsid w:val="00357EC6"/>
    <w:rsid w:val="003616B2"/>
    <w:rsid w:val="00362D78"/>
    <w:rsid w:val="00363373"/>
    <w:rsid w:val="003639FD"/>
    <w:rsid w:val="003663A5"/>
    <w:rsid w:val="00366AC3"/>
    <w:rsid w:val="003701CC"/>
    <w:rsid w:val="00374B6B"/>
    <w:rsid w:val="003754C9"/>
    <w:rsid w:val="003759C1"/>
    <w:rsid w:val="00376E42"/>
    <w:rsid w:val="003807E1"/>
    <w:rsid w:val="00384471"/>
    <w:rsid w:val="0038495F"/>
    <w:rsid w:val="00390324"/>
    <w:rsid w:val="00390507"/>
    <w:rsid w:val="00390E33"/>
    <w:rsid w:val="00392349"/>
    <w:rsid w:val="00394266"/>
    <w:rsid w:val="003950DD"/>
    <w:rsid w:val="003955C3"/>
    <w:rsid w:val="00395C7F"/>
    <w:rsid w:val="00397DD9"/>
    <w:rsid w:val="00397FE6"/>
    <w:rsid w:val="003A22E7"/>
    <w:rsid w:val="003A2771"/>
    <w:rsid w:val="003A3464"/>
    <w:rsid w:val="003A4F79"/>
    <w:rsid w:val="003A55B3"/>
    <w:rsid w:val="003A5F94"/>
    <w:rsid w:val="003A6A08"/>
    <w:rsid w:val="003B032B"/>
    <w:rsid w:val="003B2329"/>
    <w:rsid w:val="003B2F8A"/>
    <w:rsid w:val="003B3A54"/>
    <w:rsid w:val="003B59B6"/>
    <w:rsid w:val="003B79E7"/>
    <w:rsid w:val="003B7B6A"/>
    <w:rsid w:val="003C0646"/>
    <w:rsid w:val="003C0D0C"/>
    <w:rsid w:val="003C1DD0"/>
    <w:rsid w:val="003C5525"/>
    <w:rsid w:val="003C5CD4"/>
    <w:rsid w:val="003C60FA"/>
    <w:rsid w:val="003C6ABB"/>
    <w:rsid w:val="003C7C59"/>
    <w:rsid w:val="003D15C9"/>
    <w:rsid w:val="003D47DC"/>
    <w:rsid w:val="003D4D72"/>
    <w:rsid w:val="003D58A3"/>
    <w:rsid w:val="003E0484"/>
    <w:rsid w:val="003E19D7"/>
    <w:rsid w:val="003E20BA"/>
    <w:rsid w:val="003E2EDE"/>
    <w:rsid w:val="003E2FB8"/>
    <w:rsid w:val="003E34E8"/>
    <w:rsid w:val="003E3CA8"/>
    <w:rsid w:val="003E463F"/>
    <w:rsid w:val="003E4B90"/>
    <w:rsid w:val="003E5870"/>
    <w:rsid w:val="003E6A6E"/>
    <w:rsid w:val="003F0751"/>
    <w:rsid w:val="003F0D82"/>
    <w:rsid w:val="003F181F"/>
    <w:rsid w:val="003F4206"/>
    <w:rsid w:val="003F439A"/>
    <w:rsid w:val="003F587D"/>
    <w:rsid w:val="003F5A0E"/>
    <w:rsid w:val="003F5FE7"/>
    <w:rsid w:val="003F7B55"/>
    <w:rsid w:val="00401A7A"/>
    <w:rsid w:val="00402454"/>
    <w:rsid w:val="0040245E"/>
    <w:rsid w:val="00402A61"/>
    <w:rsid w:val="00404049"/>
    <w:rsid w:val="00404085"/>
    <w:rsid w:val="00405A7E"/>
    <w:rsid w:val="00407BDB"/>
    <w:rsid w:val="0041039D"/>
    <w:rsid w:val="0041227B"/>
    <w:rsid w:val="00413005"/>
    <w:rsid w:val="00413785"/>
    <w:rsid w:val="004139B8"/>
    <w:rsid w:val="0041464C"/>
    <w:rsid w:val="00415EE4"/>
    <w:rsid w:val="00416866"/>
    <w:rsid w:val="00417009"/>
    <w:rsid w:val="00417229"/>
    <w:rsid w:val="00417463"/>
    <w:rsid w:val="00424B9A"/>
    <w:rsid w:val="00425C5B"/>
    <w:rsid w:val="00427357"/>
    <w:rsid w:val="00427A84"/>
    <w:rsid w:val="00430825"/>
    <w:rsid w:val="00431BFB"/>
    <w:rsid w:val="004327E0"/>
    <w:rsid w:val="0043348F"/>
    <w:rsid w:val="00433C3D"/>
    <w:rsid w:val="00435C8C"/>
    <w:rsid w:val="00436619"/>
    <w:rsid w:val="00437F96"/>
    <w:rsid w:val="00440320"/>
    <w:rsid w:val="00443BA1"/>
    <w:rsid w:val="00444557"/>
    <w:rsid w:val="00444B7D"/>
    <w:rsid w:val="00444C74"/>
    <w:rsid w:val="00445185"/>
    <w:rsid w:val="004461AB"/>
    <w:rsid w:val="00447A5D"/>
    <w:rsid w:val="00447C05"/>
    <w:rsid w:val="00447EFC"/>
    <w:rsid w:val="00450BBC"/>
    <w:rsid w:val="00450C42"/>
    <w:rsid w:val="004551F7"/>
    <w:rsid w:val="00455819"/>
    <w:rsid w:val="0046040C"/>
    <w:rsid w:val="0046047A"/>
    <w:rsid w:val="00460F29"/>
    <w:rsid w:val="00461DD8"/>
    <w:rsid w:val="0046250C"/>
    <w:rsid w:val="004626B5"/>
    <w:rsid w:val="00471C78"/>
    <w:rsid w:val="00472CD4"/>
    <w:rsid w:val="00473300"/>
    <w:rsid w:val="00473AE2"/>
    <w:rsid w:val="00475344"/>
    <w:rsid w:val="004762AA"/>
    <w:rsid w:val="00477252"/>
    <w:rsid w:val="0048153E"/>
    <w:rsid w:val="00481BA3"/>
    <w:rsid w:val="004829A7"/>
    <w:rsid w:val="00483D3C"/>
    <w:rsid w:val="00484265"/>
    <w:rsid w:val="004842E0"/>
    <w:rsid w:val="0048443B"/>
    <w:rsid w:val="004845CD"/>
    <w:rsid w:val="0048621E"/>
    <w:rsid w:val="00486362"/>
    <w:rsid w:val="00487E3F"/>
    <w:rsid w:val="00490CC2"/>
    <w:rsid w:val="00491CC5"/>
    <w:rsid w:val="004926D7"/>
    <w:rsid w:val="0049361E"/>
    <w:rsid w:val="00495F13"/>
    <w:rsid w:val="004A279A"/>
    <w:rsid w:val="004A302F"/>
    <w:rsid w:val="004A4047"/>
    <w:rsid w:val="004A59B5"/>
    <w:rsid w:val="004A5CBB"/>
    <w:rsid w:val="004A6679"/>
    <w:rsid w:val="004A6EAE"/>
    <w:rsid w:val="004B00E8"/>
    <w:rsid w:val="004B1BE9"/>
    <w:rsid w:val="004B1C47"/>
    <w:rsid w:val="004B3136"/>
    <w:rsid w:val="004B4E9C"/>
    <w:rsid w:val="004B53DC"/>
    <w:rsid w:val="004B5D18"/>
    <w:rsid w:val="004B5E21"/>
    <w:rsid w:val="004B693C"/>
    <w:rsid w:val="004B6DC5"/>
    <w:rsid w:val="004B75B6"/>
    <w:rsid w:val="004B76A7"/>
    <w:rsid w:val="004C089D"/>
    <w:rsid w:val="004C198A"/>
    <w:rsid w:val="004C1DBC"/>
    <w:rsid w:val="004D02EF"/>
    <w:rsid w:val="004D2196"/>
    <w:rsid w:val="004D3B02"/>
    <w:rsid w:val="004D3B13"/>
    <w:rsid w:val="004D3F22"/>
    <w:rsid w:val="004D5028"/>
    <w:rsid w:val="004D5B04"/>
    <w:rsid w:val="004D6136"/>
    <w:rsid w:val="004D6DCC"/>
    <w:rsid w:val="004E08ED"/>
    <w:rsid w:val="004E465F"/>
    <w:rsid w:val="004E4BD0"/>
    <w:rsid w:val="004E52CA"/>
    <w:rsid w:val="004E5E33"/>
    <w:rsid w:val="004E7222"/>
    <w:rsid w:val="004E7DFE"/>
    <w:rsid w:val="004F20A3"/>
    <w:rsid w:val="004F3746"/>
    <w:rsid w:val="004F6794"/>
    <w:rsid w:val="004F7261"/>
    <w:rsid w:val="004F774E"/>
    <w:rsid w:val="004F7A93"/>
    <w:rsid w:val="00500741"/>
    <w:rsid w:val="0050133B"/>
    <w:rsid w:val="00501515"/>
    <w:rsid w:val="00501ADE"/>
    <w:rsid w:val="00504010"/>
    <w:rsid w:val="0050421F"/>
    <w:rsid w:val="00505187"/>
    <w:rsid w:val="00505552"/>
    <w:rsid w:val="005064DC"/>
    <w:rsid w:val="00506F81"/>
    <w:rsid w:val="00511E13"/>
    <w:rsid w:val="005122CC"/>
    <w:rsid w:val="00512548"/>
    <w:rsid w:val="00512F24"/>
    <w:rsid w:val="0051391B"/>
    <w:rsid w:val="00513FD7"/>
    <w:rsid w:val="005155EB"/>
    <w:rsid w:val="005157E8"/>
    <w:rsid w:val="005202B4"/>
    <w:rsid w:val="00521F4B"/>
    <w:rsid w:val="00521F71"/>
    <w:rsid w:val="00523AA5"/>
    <w:rsid w:val="00526E16"/>
    <w:rsid w:val="0052768C"/>
    <w:rsid w:val="005316C3"/>
    <w:rsid w:val="00531E64"/>
    <w:rsid w:val="00531FFB"/>
    <w:rsid w:val="00532664"/>
    <w:rsid w:val="00532DA6"/>
    <w:rsid w:val="00534512"/>
    <w:rsid w:val="00534FB7"/>
    <w:rsid w:val="005351C2"/>
    <w:rsid w:val="00535830"/>
    <w:rsid w:val="0053610A"/>
    <w:rsid w:val="00536431"/>
    <w:rsid w:val="00536B38"/>
    <w:rsid w:val="00537561"/>
    <w:rsid w:val="00537A1C"/>
    <w:rsid w:val="0054082D"/>
    <w:rsid w:val="00541B52"/>
    <w:rsid w:val="005427C1"/>
    <w:rsid w:val="00542818"/>
    <w:rsid w:val="00543D4C"/>
    <w:rsid w:val="00544B48"/>
    <w:rsid w:val="00544D5C"/>
    <w:rsid w:val="005450F7"/>
    <w:rsid w:val="00545CFC"/>
    <w:rsid w:val="00547BE6"/>
    <w:rsid w:val="005510D8"/>
    <w:rsid w:val="00551C7C"/>
    <w:rsid w:val="00552967"/>
    <w:rsid w:val="005535F4"/>
    <w:rsid w:val="00554122"/>
    <w:rsid w:val="005558DC"/>
    <w:rsid w:val="005566EF"/>
    <w:rsid w:val="00557C03"/>
    <w:rsid w:val="00560363"/>
    <w:rsid w:val="005603AE"/>
    <w:rsid w:val="00560EF1"/>
    <w:rsid w:val="00560F73"/>
    <w:rsid w:val="00563CF3"/>
    <w:rsid w:val="005642B6"/>
    <w:rsid w:val="00565AA8"/>
    <w:rsid w:val="00566115"/>
    <w:rsid w:val="00566ED8"/>
    <w:rsid w:val="00567338"/>
    <w:rsid w:val="00567841"/>
    <w:rsid w:val="00567A58"/>
    <w:rsid w:val="0057020C"/>
    <w:rsid w:val="005705E2"/>
    <w:rsid w:val="005709EA"/>
    <w:rsid w:val="005718F3"/>
    <w:rsid w:val="005719E9"/>
    <w:rsid w:val="00573DC6"/>
    <w:rsid w:val="0057744D"/>
    <w:rsid w:val="00580A04"/>
    <w:rsid w:val="00580E82"/>
    <w:rsid w:val="00581839"/>
    <w:rsid w:val="00581D8A"/>
    <w:rsid w:val="00581DA8"/>
    <w:rsid w:val="0058325D"/>
    <w:rsid w:val="00583E31"/>
    <w:rsid w:val="00586568"/>
    <w:rsid w:val="00586EC0"/>
    <w:rsid w:val="00587C5C"/>
    <w:rsid w:val="0059009B"/>
    <w:rsid w:val="005918CA"/>
    <w:rsid w:val="00593243"/>
    <w:rsid w:val="005942C4"/>
    <w:rsid w:val="005944D9"/>
    <w:rsid w:val="005945E4"/>
    <w:rsid w:val="00594BD5"/>
    <w:rsid w:val="00596270"/>
    <w:rsid w:val="0059776E"/>
    <w:rsid w:val="00597DBA"/>
    <w:rsid w:val="005A051F"/>
    <w:rsid w:val="005A1311"/>
    <w:rsid w:val="005A2346"/>
    <w:rsid w:val="005A26B6"/>
    <w:rsid w:val="005A2937"/>
    <w:rsid w:val="005A29A7"/>
    <w:rsid w:val="005A4598"/>
    <w:rsid w:val="005A4DE7"/>
    <w:rsid w:val="005A4EA6"/>
    <w:rsid w:val="005A6FF6"/>
    <w:rsid w:val="005B12AF"/>
    <w:rsid w:val="005B2BFA"/>
    <w:rsid w:val="005B412E"/>
    <w:rsid w:val="005B470E"/>
    <w:rsid w:val="005B48E1"/>
    <w:rsid w:val="005C1DBC"/>
    <w:rsid w:val="005C32EE"/>
    <w:rsid w:val="005C48D9"/>
    <w:rsid w:val="005C6F11"/>
    <w:rsid w:val="005D1C69"/>
    <w:rsid w:val="005D1F15"/>
    <w:rsid w:val="005D2092"/>
    <w:rsid w:val="005D2FD7"/>
    <w:rsid w:val="005D47AB"/>
    <w:rsid w:val="005D70E6"/>
    <w:rsid w:val="005D72D4"/>
    <w:rsid w:val="005E4295"/>
    <w:rsid w:val="005E45A1"/>
    <w:rsid w:val="005E5895"/>
    <w:rsid w:val="005E5C9C"/>
    <w:rsid w:val="005E64BA"/>
    <w:rsid w:val="005E6E80"/>
    <w:rsid w:val="005E7F8F"/>
    <w:rsid w:val="005F067A"/>
    <w:rsid w:val="005F189E"/>
    <w:rsid w:val="005F266D"/>
    <w:rsid w:val="005F3259"/>
    <w:rsid w:val="005F5DFB"/>
    <w:rsid w:val="005F6D1C"/>
    <w:rsid w:val="00601039"/>
    <w:rsid w:val="0060549B"/>
    <w:rsid w:val="00606336"/>
    <w:rsid w:val="006101E0"/>
    <w:rsid w:val="006103AD"/>
    <w:rsid w:val="0061198B"/>
    <w:rsid w:val="006148DB"/>
    <w:rsid w:val="0061735D"/>
    <w:rsid w:val="00617AA6"/>
    <w:rsid w:val="00620959"/>
    <w:rsid w:val="00620D80"/>
    <w:rsid w:val="00621A69"/>
    <w:rsid w:val="00623A73"/>
    <w:rsid w:val="00623AFD"/>
    <w:rsid w:val="0062492E"/>
    <w:rsid w:val="00627BE8"/>
    <w:rsid w:val="00631E04"/>
    <w:rsid w:val="0063246E"/>
    <w:rsid w:val="00633601"/>
    <w:rsid w:val="00636303"/>
    <w:rsid w:val="00637AE3"/>
    <w:rsid w:val="00642772"/>
    <w:rsid w:val="00642D64"/>
    <w:rsid w:val="006442AA"/>
    <w:rsid w:val="00644725"/>
    <w:rsid w:val="00644EC8"/>
    <w:rsid w:val="00646B74"/>
    <w:rsid w:val="00647B3E"/>
    <w:rsid w:val="0065033C"/>
    <w:rsid w:val="00650AC2"/>
    <w:rsid w:val="00651254"/>
    <w:rsid w:val="00651ADE"/>
    <w:rsid w:val="00652A36"/>
    <w:rsid w:val="00653FE1"/>
    <w:rsid w:val="00662263"/>
    <w:rsid w:val="0066312A"/>
    <w:rsid w:val="00664528"/>
    <w:rsid w:val="00665D37"/>
    <w:rsid w:val="00667889"/>
    <w:rsid w:val="00670092"/>
    <w:rsid w:val="0067074E"/>
    <w:rsid w:val="00671B52"/>
    <w:rsid w:val="00674DBD"/>
    <w:rsid w:val="006752C1"/>
    <w:rsid w:val="006774A4"/>
    <w:rsid w:val="00680871"/>
    <w:rsid w:val="00680D95"/>
    <w:rsid w:val="0068156A"/>
    <w:rsid w:val="006841A4"/>
    <w:rsid w:val="00685249"/>
    <w:rsid w:val="006852FF"/>
    <w:rsid w:val="00685396"/>
    <w:rsid w:val="006917BB"/>
    <w:rsid w:val="00694282"/>
    <w:rsid w:val="00694357"/>
    <w:rsid w:val="00695436"/>
    <w:rsid w:val="006969E6"/>
    <w:rsid w:val="006A1A67"/>
    <w:rsid w:val="006A2BD7"/>
    <w:rsid w:val="006A4DC1"/>
    <w:rsid w:val="006A6555"/>
    <w:rsid w:val="006A6C41"/>
    <w:rsid w:val="006B160E"/>
    <w:rsid w:val="006B1C33"/>
    <w:rsid w:val="006B1E94"/>
    <w:rsid w:val="006B4727"/>
    <w:rsid w:val="006B5252"/>
    <w:rsid w:val="006B541C"/>
    <w:rsid w:val="006B5F75"/>
    <w:rsid w:val="006B6B5D"/>
    <w:rsid w:val="006B6C4C"/>
    <w:rsid w:val="006C01FA"/>
    <w:rsid w:val="006C051E"/>
    <w:rsid w:val="006C3B5F"/>
    <w:rsid w:val="006C536F"/>
    <w:rsid w:val="006C540B"/>
    <w:rsid w:val="006D2A40"/>
    <w:rsid w:val="006D3110"/>
    <w:rsid w:val="006D3497"/>
    <w:rsid w:val="006D43C8"/>
    <w:rsid w:val="006D4588"/>
    <w:rsid w:val="006D4960"/>
    <w:rsid w:val="006D4C83"/>
    <w:rsid w:val="006D520D"/>
    <w:rsid w:val="006D5510"/>
    <w:rsid w:val="006D5BBF"/>
    <w:rsid w:val="006D6FAC"/>
    <w:rsid w:val="006E045C"/>
    <w:rsid w:val="006E23F3"/>
    <w:rsid w:val="006E27DA"/>
    <w:rsid w:val="006E29A6"/>
    <w:rsid w:val="006E3B39"/>
    <w:rsid w:val="006E3EEC"/>
    <w:rsid w:val="006E51AE"/>
    <w:rsid w:val="006E7A96"/>
    <w:rsid w:val="006E7E07"/>
    <w:rsid w:val="006E7F45"/>
    <w:rsid w:val="006F2889"/>
    <w:rsid w:val="006F3136"/>
    <w:rsid w:val="006F362B"/>
    <w:rsid w:val="006F5AAF"/>
    <w:rsid w:val="006F6224"/>
    <w:rsid w:val="00701608"/>
    <w:rsid w:val="0070232F"/>
    <w:rsid w:val="00702B9F"/>
    <w:rsid w:val="007035DD"/>
    <w:rsid w:val="0070402B"/>
    <w:rsid w:val="00705F60"/>
    <w:rsid w:val="0071149E"/>
    <w:rsid w:val="00714D9D"/>
    <w:rsid w:val="007159C4"/>
    <w:rsid w:val="0071651B"/>
    <w:rsid w:val="007178DD"/>
    <w:rsid w:val="007217BE"/>
    <w:rsid w:val="00721B66"/>
    <w:rsid w:val="00723000"/>
    <w:rsid w:val="00724FA7"/>
    <w:rsid w:val="00726BF4"/>
    <w:rsid w:val="00727187"/>
    <w:rsid w:val="00727816"/>
    <w:rsid w:val="007306AD"/>
    <w:rsid w:val="00731C4A"/>
    <w:rsid w:val="007336AD"/>
    <w:rsid w:val="007345CD"/>
    <w:rsid w:val="00737866"/>
    <w:rsid w:val="0074103A"/>
    <w:rsid w:val="00742122"/>
    <w:rsid w:val="00743168"/>
    <w:rsid w:val="007436E3"/>
    <w:rsid w:val="00743732"/>
    <w:rsid w:val="00744B92"/>
    <w:rsid w:val="007472AC"/>
    <w:rsid w:val="00750C60"/>
    <w:rsid w:val="00750F2A"/>
    <w:rsid w:val="00750FA1"/>
    <w:rsid w:val="00751AA5"/>
    <w:rsid w:val="00751E51"/>
    <w:rsid w:val="00752D75"/>
    <w:rsid w:val="00752F55"/>
    <w:rsid w:val="007531F4"/>
    <w:rsid w:val="00754DF5"/>
    <w:rsid w:val="00756B71"/>
    <w:rsid w:val="007571D1"/>
    <w:rsid w:val="007571FD"/>
    <w:rsid w:val="00761A06"/>
    <w:rsid w:val="00762352"/>
    <w:rsid w:val="00762CAD"/>
    <w:rsid w:val="007634FD"/>
    <w:rsid w:val="00763D11"/>
    <w:rsid w:val="00764342"/>
    <w:rsid w:val="00765877"/>
    <w:rsid w:val="00765942"/>
    <w:rsid w:val="00766DBB"/>
    <w:rsid w:val="00771F7C"/>
    <w:rsid w:val="00772554"/>
    <w:rsid w:val="007749B6"/>
    <w:rsid w:val="00775247"/>
    <w:rsid w:val="00775C78"/>
    <w:rsid w:val="007760E5"/>
    <w:rsid w:val="00776C80"/>
    <w:rsid w:val="0078069E"/>
    <w:rsid w:val="007815BA"/>
    <w:rsid w:val="00782128"/>
    <w:rsid w:val="00782C6A"/>
    <w:rsid w:val="00784E94"/>
    <w:rsid w:val="00785771"/>
    <w:rsid w:val="00785D98"/>
    <w:rsid w:val="0078786D"/>
    <w:rsid w:val="007914B9"/>
    <w:rsid w:val="00791525"/>
    <w:rsid w:val="007917C9"/>
    <w:rsid w:val="007927CB"/>
    <w:rsid w:val="00795815"/>
    <w:rsid w:val="007A19A2"/>
    <w:rsid w:val="007A2262"/>
    <w:rsid w:val="007A4DE4"/>
    <w:rsid w:val="007A7E2E"/>
    <w:rsid w:val="007B1BBA"/>
    <w:rsid w:val="007B4D22"/>
    <w:rsid w:val="007B53BA"/>
    <w:rsid w:val="007B5653"/>
    <w:rsid w:val="007B5CC4"/>
    <w:rsid w:val="007B7485"/>
    <w:rsid w:val="007C1756"/>
    <w:rsid w:val="007C1856"/>
    <w:rsid w:val="007C21C1"/>
    <w:rsid w:val="007C2308"/>
    <w:rsid w:val="007C32F4"/>
    <w:rsid w:val="007C3FF6"/>
    <w:rsid w:val="007C42F9"/>
    <w:rsid w:val="007C550D"/>
    <w:rsid w:val="007C6D37"/>
    <w:rsid w:val="007C7808"/>
    <w:rsid w:val="007D1705"/>
    <w:rsid w:val="007D24D7"/>
    <w:rsid w:val="007D2CC6"/>
    <w:rsid w:val="007D34AC"/>
    <w:rsid w:val="007D35E1"/>
    <w:rsid w:val="007D40DC"/>
    <w:rsid w:val="007D4A8D"/>
    <w:rsid w:val="007D4D4D"/>
    <w:rsid w:val="007D56EC"/>
    <w:rsid w:val="007D621F"/>
    <w:rsid w:val="007D6E24"/>
    <w:rsid w:val="007E05C5"/>
    <w:rsid w:val="007E075D"/>
    <w:rsid w:val="007E1DB8"/>
    <w:rsid w:val="007E2834"/>
    <w:rsid w:val="007E342C"/>
    <w:rsid w:val="007E3631"/>
    <w:rsid w:val="007E48DA"/>
    <w:rsid w:val="007E4F37"/>
    <w:rsid w:val="007E51F4"/>
    <w:rsid w:val="007E54EB"/>
    <w:rsid w:val="007E5EF6"/>
    <w:rsid w:val="007E61EA"/>
    <w:rsid w:val="007E714B"/>
    <w:rsid w:val="007E71E0"/>
    <w:rsid w:val="007F088A"/>
    <w:rsid w:val="007F1052"/>
    <w:rsid w:val="007F2826"/>
    <w:rsid w:val="007F3048"/>
    <w:rsid w:val="007F5FB6"/>
    <w:rsid w:val="007F6477"/>
    <w:rsid w:val="007F674C"/>
    <w:rsid w:val="007F78A1"/>
    <w:rsid w:val="007F7A2A"/>
    <w:rsid w:val="008114BA"/>
    <w:rsid w:val="00811750"/>
    <w:rsid w:val="008139D4"/>
    <w:rsid w:val="008144B4"/>
    <w:rsid w:val="0081594D"/>
    <w:rsid w:val="00815998"/>
    <w:rsid w:val="00815CAC"/>
    <w:rsid w:val="008169C8"/>
    <w:rsid w:val="00816E53"/>
    <w:rsid w:val="00817CFD"/>
    <w:rsid w:val="0082048B"/>
    <w:rsid w:val="00820722"/>
    <w:rsid w:val="008214D2"/>
    <w:rsid w:val="00821F85"/>
    <w:rsid w:val="008225B7"/>
    <w:rsid w:val="00822657"/>
    <w:rsid w:val="008236AB"/>
    <w:rsid w:val="008238B6"/>
    <w:rsid w:val="0082418E"/>
    <w:rsid w:val="00824DDE"/>
    <w:rsid w:val="0082582B"/>
    <w:rsid w:val="00825D1F"/>
    <w:rsid w:val="00827F8A"/>
    <w:rsid w:val="00831F40"/>
    <w:rsid w:val="008332E6"/>
    <w:rsid w:val="00833833"/>
    <w:rsid w:val="00833EA6"/>
    <w:rsid w:val="00833F3E"/>
    <w:rsid w:val="00834AFB"/>
    <w:rsid w:val="00834F93"/>
    <w:rsid w:val="008354EB"/>
    <w:rsid w:val="00837965"/>
    <w:rsid w:val="00841487"/>
    <w:rsid w:val="008418FB"/>
    <w:rsid w:val="0084215B"/>
    <w:rsid w:val="00843E97"/>
    <w:rsid w:val="008447E3"/>
    <w:rsid w:val="008460FB"/>
    <w:rsid w:val="00850021"/>
    <w:rsid w:val="00850718"/>
    <w:rsid w:val="0085177C"/>
    <w:rsid w:val="00854C9E"/>
    <w:rsid w:val="008555DD"/>
    <w:rsid w:val="00855875"/>
    <w:rsid w:val="00855999"/>
    <w:rsid w:val="00860831"/>
    <w:rsid w:val="00861C11"/>
    <w:rsid w:val="00862A40"/>
    <w:rsid w:val="00865102"/>
    <w:rsid w:val="00866185"/>
    <w:rsid w:val="00867113"/>
    <w:rsid w:val="00870BB9"/>
    <w:rsid w:val="00870C48"/>
    <w:rsid w:val="00870FA3"/>
    <w:rsid w:val="00871903"/>
    <w:rsid w:val="00872432"/>
    <w:rsid w:val="00872792"/>
    <w:rsid w:val="008731F3"/>
    <w:rsid w:val="00873F60"/>
    <w:rsid w:val="00875DE9"/>
    <w:rsid w:val="00877705"/>
    <w:rsid w:val="00881010"/>
    <w:rsid w:val="00881138"/>
    <w:rsid w:val="00882126"/>
    <w:rsid w:val="00882659"/>
    <w:rsid w:val="00884D72"/>
    <w:rsid w:val="008859F4"/>
    <w:rsid w:val="00886377"/>
    <w:rsid w:val="008901BE"/>
    <w:rsid w:val="00890AE0"/>
    <w:rsid w:val="0089184A"/>
    <w:rsid w:val="008924D8"/>
    <w:rsid w:val="008935E3"/>
    <w:rsid w:val="0089360D"/>
    <w:rsid w:val="008946F9"/>
    <w:rsid w:val="008964B5"/>
    <w:rsid w:val="008966CA"/>
    <w:rsid w:val="008A008B"/>
    <w:rsid w:val="008A2BF7"/>
    <w:rsid w:val="008A3DD0"/>
    <w:rsid w:val="008A420D"/>
    <w:rsid w:val="008A56C1"/>
    <w:rsid w:val="008A6E33"/>
    <w:rsid w:val="008A78BC"/>
    <w:rsid w:val="008B00EE"/>
    <w:rsid w:val="008B287B"/>
    <w:rsid w:val="008B485C"/>
    <w:rsid w:val="008B494A"/>
    <w:rsid w:val="008B59B0"/>
    <w:rsid w:val="008B5A80"/>
    <w:rsid w:val="008B7453"/>
    <w:rsid w:val="008B7B1E"/>
    <w:rsid w:val="008C06BD"/>
    <w:rsid w:val="008C07CE"/>
    <w:rsid w:val="008C1B00"/>
    <w:rsid w:val="008C2059"/>
    <w:rsid w:val="008C2415"/>
    <w:rsid w:val="008C4A95"/>
    <w:rsid w:val="008C5F36"/>
    <w:rsid w:val="008C63C2"/>
    <w:rsid w:val="008C7A6F"/>
    <w:rsid w:val="008D0EAA"/>
    <w:rsid w:val="008D40D3"/>
    <w:rsid w:val="008D4E44"/>
    <w:rsid w:val="008D6150"/>
    <w:rsid w:val="008D7B3E"/>
    <w:rsid w:val="008E10AD"/>
    <w:rsid w:val="008E2955"/>
    <w:rsid w:val="008E37B0"/>
    <w:rsid w:val="008E52DC"/>
    <w:rsid w:val="008E5406"/>
    <w:rsid w:val="008E6F39"/>
    <w:rsid w:val="008F00A0"/>
    <w:rsid w:val="008F015B"/>
    <w:rsid w:val="008F1306"/>
    <w:rsid w:val="008F1DFD"/>
    <w:rsid w:val="008F3227"/>
    <w:rsid w:val="008F3BE8"/>
    <w:rsid w:val="008F3D3D"/>
    <w:rsid w:val="008F46D2"/>
    <w:rsid w:val="008F47BA"/>
    <w:rsid w:val="008F56EF"/>
    <w:rsid w:val="008F6830"/>
    <w:rsid w:val="008F6CAE"/>
    <w:rsid w:val="008F76FA"/>
    <w:rsid w:val="009002FC"/>
    <w:rsid w:val="00901038"/>
    <w:rsid w:val="00901A2D"/>
    <w:rsid w:val="00902656"/>
    <w:rsid w:val="009027EA"/>
    <w:rsid w:val="0090344B"/>
    <w:rsid w:val="00903DD9"/>
    <w:rsid w:val="009040D8"/>
    <w:rsid w:val="00905DCE"/>
    <w:rsid w:val="0090685B"/>
    <w:rsid w:val="009068EB"/>
    <w:rsid w:val="00906B5F"/>
    <w:rsid w:val="00906F8C"/>
    <w:rsid w:val="00910E7A"/>
    <w:rsid w:val="00912140"/>
    <w:rsid w:val="00912B77"/>
    <w:rsid w:val="0091438D"/>
    <w:rsid w:val="00916F30"/>
    <w:rsid w:val="0091724A"/>
    <w:rsid w:val="009176E1"/>
    <w:rsid w:val="00917E7E"/>
    <w:rsid w:val="009205A1"/>
    <w:rsid w:val="00921BFC"/>
    <w:rsid w:val="00922672"/>
    <w:rsid w:val="00922B59"/>
    <w:rsid w:val="00924395"/>
    <w:rsid w:val="00925955"/>
    <w:rsid w:val="00926ED9"/>
    <w:rsid w:val="009273D8"/>
    <w:rsid w:val="009278A0"/>
    <w:rsid w:val="00931CED"/>
    <w:rsid w:val="00933418"/>
    <w:rsid w:val="00933C0D"/>
    <w:rsid w:val="009340A5"/>
    <w:rsid w:val="009343B9"/>
    <w:rsid w:val="009362AF"/>
    <w:rsid w:val="00936772"/>
    <w:rsid w:val="00936CF5"/>
    <w:rsid w:val="0093744E"/>
    <w:rsid w:val="0094034C"/>
    <w:rsid w:val="00941461"/>
    <w:rsid w:val="00941930"/>
    <w:rsid w:val="00942095"/>
    <w:rsid w:val="00943066"/>
    <w:rsid w:val="00943BC8"/>
    <w:rsid w:val="00943FD2"/>
    <w:rsid w:val="00944CAD"/>
    <w:rsid w:val="00944F3B"/>
    <w:rsid w:val="00945BDA"/>
    <w:rsid w:val="009463DC"/>
    <w:rsid w:val="00946B14"/>
    <w:rsid w:val="00950ADD"/>
    <w:rsid w:val="0095106D"/>
    <w:rsid w:val="0095164F"/>
    <w:rsid w:val="00951B59"/>
    <w:rsid w:val="00951FAE"/>
    <w:rsid w:val="00953A3B"/>
    <w:rsid w:val="009543E8"/>
    <w:rsid w:val="00954697"/>
    <w:rsid w:val="009565F2"/>
    <w:rsid w:val="00961051"/>
    <w:rsid w:val="00961F08"/>
    <w:rsid w:val="00962836"/>
    <w:rsid w:val="00967F89"/>
    <w:rsid w:val="00970CF9"/>
    <w:rsid w:val="00970D45"/>
    <w:rsid w:val="0097179D"/>
    <w:rsid w:val="00972C38"/>
    <w:rsid w:val="00975013"/>
    <w:rsid w:val="00975E89"/>
    <w:rsid w:val="0098061D"/>
    <w:rsid w:val="0098065E"/>
    <w:rsid w:val="009817A8"/>
    <w:rsid w:val="00981B73"/>
    <w:rsid w:val="009836C4"/>
    <w:rsid w:val="00984CA0"/>
    <w:rsid w:val="0098531E"/>
    <w:rsid w:val="00985F7C"/>
    <w:rsid w:val="00987F39"/>
    <w:rsid w:val="009914F7"/>
    <w:rsid w:val="00991922"/>
    <w:rsid w:val="009928DD"/>
    <w:rsid w:val="00992FD0"/>
    <w:rsid w:val="009935EC"/>
    <w:rsid w:val="009965B2"/>
    <w:rsid w:val="00997779"/>
    <w:rsid w:val="009A0A6F"/>
    <w:rsid w:val="009A2860"/>
    <w:rsid w:val="009A43C3"/>
    <w:rsid w:val="009A4D15"/>
    <w:rsid w:val="009A4F26"/>
    <w:rsid w:val="009B11D8"/>
    <w:rsid w:val="009B31D9"/>
    <w:rsid w:val="009B33ED"/>
    <w:rsid w:val="009B368F"/>
    <w:rsid w:val="009B37EE"/>
    <w:rsid w:val="009B62C0"/>
    <w:rsid w:val="009B688F"/>
    <w:rsid w:val="009B6E79"/>
    <w:rsid w:val="009C0A46"/>
    <w:rsid w:val="009C0C67"/>
    <w:rsid w:val="009C24F0"/>
    <w:rsid w:val="009C34B7"/>
    <w:rsid w:val="009C44C7"/>
    <w:rsid w:val="009C6C51"/>
    <w:rsid w:val="009C78DC"/>
    <w:rsid w:val="009D0925"/>
    <w:rsid w:val="009D1392"/>
    <w:rsid w:val="009D2647"/>
    <w:rsid w:val="009D300B"/>
    <w:rsid w:val="009D41FD"/>
    <w:rsid w:val="009D42CC"/>
    <w:rsid w:val="009D5398"/>
    <w:rsid w:val="009D6388"/>
    <w:rsid w:val="009D717E"/>
    <w:rsid w:val="009D741F"/>
    <w:rsid w:val="009D7CE4"/>
    <w:rsid w:val="009E2438"/>
    <w:rsid w:val="009E4106"/>
    <w:rsid w:val="009E5CCB"/>
    <w:rsid w:val="009E7337"/>
    <w:rsid w:val="009E76AE"/>
    <w:rsid w:val="009F0B9E"/>
    <w:rsid w:val="009F0C06"/>
    <w:rsid w:val="009F1CF3"/>
    <w:rsid w:val="009F28CD"/>
    <w:rsid w:val="009F7478"/>
    <w:rsid w:val="009F7651"/>
    <w:rsid w:val="009F7DC6"/>
    <w:rsid w:val="009F7FD6"/>
    <w:rsid w:val="00A003C4"/>
    <w:rsid w:val="00A0058B"/>
    <w:rsid w:val="00A028F9"/>
    <w:rsid w:val="00A03BDE"/>
    <w:rsid w:val="00A05C5A"/>
    <w:rsid w:val="00A06160"/>
    <w:rsid w:val="00A06EA2"/>
    <w:rsid w:val="00A077F7"/>
    <w:rsid w:val="00A07B00"/>
    <w:rsid w:val="00A10E6E"/>
    <w:rsid w:val="00A123A2"/>
    <w:rsid w:val="00A128BC"/>
    <w:rsid w:val="00A12DAC"/>
    <w:rsid w:val="00A14104"/>
    <w:rsid w:val="00A154EF"/>
    <w:rsid w:val="00A1550A"/>
    <w:rsid w:val="00A16BF2"/>
    <w:rsid w:val="00A20A1B"/>
    <w:rsid w:val="00A21068"/>
    <w:rsid w:val="00A22602"/>
    <w:rsid w:val="00A24BC4"/>
    <w:rsid w:val="00A26732"/>
    <w:rsid w:val="00A2735D"/>
    <w:rsid w:val="00A302A7"/>
    <w:rsid w:val="00A31353"/>
    <w:rsid w:val="00A32557"/>
    <w:rsid w:val="00A36130"/>
    <w:rsid w:val="00A36F6D"/>
    <w:rsid w:val="00A371BF"/>
    <w:rsid w:val="00A3779D"/>
    <w:rsid w:val="00A403CC"/>
    <w:rsid w:val="00A40CB6"/>
    <w:rsid w:val="00A41151"/>
    <w:rsid w:val="00A41F8D"/>
    <w:rsid w:val="00A43866"/>
    <w:rsid w:val="00A44D41"/>
    <w:rsid w:val="00A4551D"/>
    <w:rsid w:val="00A45532"/>
    <w:rsid w:val="00A45DFF"/>
    <w:rsid w:val="00A460E8"/>
    <w:rsid w:val="00A46689"/>
    <w:rsid w:val="00A47D12"/>
    <w:rsid w:val="00A521F2"/>
    <w:rsid w:val="00A530F9"/>
    <w:rsid w:val="00A53A34"/>
    <w:rsid w:val="00A543AF"/>
    <w:rsid w:val="00A54F5C"/>
    <w:rsid w:val="00A55ACF"/>
    <w:rsid w:val="00A56BB5"/>
    <w:rsid w:val="00A56F65"/>
    <w:rsid w:val="00A573FA"/>
    <w:rsid w:val="00A655FE"/>
    <w:rsid w:val="00A666DF"/>
    <w:rsid w:val="00A67AF2"/>
    <w:rsid w:val="00A73744"/>
    <w:rsid w:val="00A73872"/>
    <w:rsid w:val="00A73B72"/>
    <w:rsid w:val="00A74127"/>
    <w:rsid w:val="00A7593D"/>
    <w:rsid w:val="00A75D38"/>
    <w:rsid w:val="00A75E38"/>
    <w:rsid w:val="00A76B4A"/>
    <w:rsid w:val="00A76E25"/>
    <w:rsid w:val="00A776B4"/>
    <w:rsid w:val="00A80101"/>
    <w:rsid w:val="00A8032F"/>
    <w:rsid w:val="00A82DF6"/>
    <w:rsid w:val="00A83D6B"/>
    <w:rsid w:val="00A85AD8"/>
    <w:rsid w:val="00A85DC0"/>
    <w:rsid w:val="00A85F54"/>
    <w:rsid w:val="00A8607B"/>
    <w:rsid w:val="00A86105"/>
    <w:rsid w:val="00A861ED"/>
    <w:rsid w:val="00A8639B"/>
    <w:rsid w:val="00A8685C"/>
    <w:rsid w:val="00A875DA"/>
    <w:rsid w:val="00A87BE0"/>
    <w:rsid w:val="00A90506"/>
    <w:rsid w:val="00A91ED6"/>
    <w:rsid w:val="00A930AC"/>
    <w:rsid w:val="00A95DE7"/>
    <w:rsid w:val="00A96451"/>
    <w:rsid w:val="00A978AC"/>
    <w:rsid w:val="00A9793A"/>
    <w:rsid w:val="00AA13DE"/>
    <w:rsid w:val="00AA27E4"/>
    <w:rsid w:val="00AA343C"/>
    <w:rsid w:val="00AA395F"/>
    <w:rsid w:val="00AA49C9"/>
    <w:rsid w:val="00AA503D"/>
    <w:rsid w:val="00AA5839"/>
    <w:rsid w:val="00AB0152"/>
    <w:rsid w:val="00AB192B"/>
    <w:rsid w:val="00AB1B34"/>
    <w:rsid w:val="00AB2824"/>
    <w:rsid w:val="00AB501C"/>
    <w:rsid w:val="00AB63ED"/>
    <w:rsid w:val="00AB6D43"/>
    <w:rsid w:val="00AB7B17"/>
    <w:rsid w:val="00AC2AEF"/>
    <w:rsid w:val="00AC404F"/>
    <w:rsid w:val="00AC46E6"/>
    <w:rsid w:val="00AC519F"/>
    <w:rsid w:val="00AC5D8B"/>
    <w:rsid w:val="00AC6A69"/>
    <w:rsid w:val="00AC72E8"/>
    <w:rsid w:val="00AC7A4C"/>
    <w:rsid w:val="00AC7D59"/>
    <w:rsid w:val="00AD0324"/>
    <w:rsid w:val="00AD460A"/>
    <w:rsid w:val="00AD4F27"/>
    <w:rsid w:val="00AD50E7"/>
    <w:rsid w:val="00AD6333"/>
    <w:rsid w:val="00AD6922"/>
    <w:rsid w:val="00AD7EC5"/>
    <w:rsid w:val="00AE1003"/>
    <w:rsid w:val="00AE15C0"/>
    <w:rsid w:val="00AE2359"/>
    <w:rsid w:val="00AE34D5"/>
    <w:rsid w:val="00AE3C07"/>
    <w:rsid w:val="00AE4A66"/>
    <w:rsid w:val="00AE4DD7"/>
    <w:rsid w:val="00AE6855"/>
    <w:rsid w:val="00AE7539"/>
    <w:rsid w:val="00AE7705"/>
    <w:rsid w:val="00AF0F86"/>
    <w:rsid w:val="00AF10E3"/>
    <w:rsid w:val="00AF1138"/>
    <w:rsid w:val="00AF2DAB"/>
    <w:rsid w:val="00AF77B5"/>
    <w:rsid w:val="00AF7AEB"/>
    <w:rsid w:val="00AF7C01"/>
    <w:rsid w:val="00B00C2A"/>
    <w:rsid w:val="00B01925"/>
    <w:rsid w:val="00B02A77"/>
    <w:rsid w:val="00B05409"/>
    <w:rsid w:val="00B05964"/>
    <w:rsid w:val="00B07BA2"/>
    <w:rsid w:val="00B109AA"/>
    <w:rsid w:val="00B11CCC"/>
    <w:rsid w:val="00B13934"/>
    <w:rsid w:val="00B14148"/>
    <w:rsid w:val="00B14B7C"/>
    <w:rsid w:val="00B15C39"/>
    <w:rsid w:val="00B1780B"/>
    <w:rsid w:val="00B17F63"/>
    <w:rsid w:val="00B20BEB"/>
    <w:rsid w:val="00B20ED5"/>
    <w:rsid w:val="00B2181C"/>
    <w:rsid w:val="00B26226"/>
    <w:rsid w:val="00B268B2"/>
    <w:rsid w:val="00B2763C"/>
    <w:rsid w:val="00B279FB"/>
    <w:rsid w:val="00B31B33"/>
    <w:rsid w:val="00B32C59"/>
    <w:rsid w:val="00B33EEC"/>
    <w:rsid w:val="00B34F44"/>
    <w:rsid w:val="00B378E6"/>
    <w:rsid w:val="00B406C0"/>
    <w:rsid w:val="00B4075E"/>
    <w:rsid w:val="00B4091D"/>
    <w:rsid w:val="00B40F84"/>
    <w:rsid w:val="00B4131C"/>
    <w:rsid w:val="00B42552"/>
    <w:rsid w:val="00B428B9"/>
    <w:rsid w:val="00B42B05"/>
    <w:rsid w:val="00B430C7"/>
    <w:rsid w:val="00B43229"/>
    <w:rsid w:val="00B4371F"/>
    <w:rsid w:val="00B442D3"/>
    <w:rsid w:val="00B45059"/>
    <w:rsid w:val="00B50927"/>
    <w:rsid w:val="00B5232D"/>
    <w:rsid w:val="00B52B5D"/>
    <w:rsid w:val="00B52CAB"/>
    <w:rsid w:val="00B533BB"/>
    <w:rsid w:val="00B54A95"/>
    <w:rsid w:val="00B5672F"/>
    <w:rsid w:val="00B60D17"/>
    <w:rsid w:val="00B60FDC"/>
    <w:rsid w:val="00B61674"/>
    <w:rsid w:val="00B62954"/>
    <w:rsid w:val="00B63F50"/>
    <w:rsid w:val="00B6522B"/>
    <w:rsid w:val="00B65647"/>
    <w:rsid w:val="00B65DEE"/>
    <w:rsid w:val="00B67278"/>
    <w:rsid w:val="00B704DF"/>
    <w:rsid w:val="00B70BE5"/>
    <w:rsid w:val="00B71B56"/>
    <w:rsid w:val="00B71BCF"/>
    <w:rsid w:val="00B73826"/>
    <w:rsid w:val="00B7547E"/>
    <w:rsid w:val="00B758D4"/>
    <w:rsid w:val="00B76917"/>
    <w:rsid w:val="00B77562"/>
    <w:rsid w:val="00B77AF9"/>
    <w:rsid w:val="00B826CB"/>
    <w:rsid w:val="00B843B9"/>
    <w:rsid w:val="00B8570F"/>
    <w:rsid w:val="00B85887"/>
    <w:rsid w:val="00B87F72"/>
    <w:rsid w:val="00B910F5"/>
    <w:rsid w:val="00B92265"/>
    <w:rsid w:val="00BA0664"/>
    <w:rsid w:val="00BA06A0"/>
    <w:rsid w:val="00BA0AF9"/>
    <w:rsid w:val="00BA18B6"/>
    <w:rsid w:val="00BA18BA"/>
    <w:rsid w:val="00BA1F2B"/>
    <w:rsid w:val="00BA3586"/>
    <w:rsid w:val="00BA367E"/>
    <w:rsid w:val="00BA3F6F"/>
    <w:rsid w:val="00BA7197"/>
    <w:rsid w:val="00BA73B3"/>
    <w:rsid w:val="00BA7894"/>
    <w:rsid w:val="00BB1BB6"/>
    <w:rsid w:val="00BB1DEF"/>
    <w:rsid w:val="00BB3F95"/>
    <w:rsid w:val="00BB449D"/>
    <w:rsid w:val="00BB5BB0"/>
    <w:rsid w:val="00BB6029"/>
    <w:rsid w:val="00BB659B"/>
    <w:rsid w:val="00BC1ABD"/>
    <w:rsid w:val="00BC1C6F"/>
    <w:rsid w:val="00BC220D"/>
    <w:rsid w:val="00BC22EE"/>
    <w:rsid w:val="00BC3967"/>
    <w:rsid w:val="00BC4D83"/>
    <w:rsid w:val="00BC6403"/>
    <w:rsid w:val="00BC66A3"/>
    <w:rsid w:val="00BC78B2"/>
    <w:rsid w:val="00BC7D7D"/>
    <w:rsid w:val="00BD0049"/>
    <w:rsid w:val="00BD0681"/>
    <w:rsid w:val="00BD0CE5"/>
    <w:rsid w:val="00BD2595"/>
    <w:rsid w:val="00BD45F8"/>
    <w:rsid w:val="00BD4BD8"/>
    <w:rsid w:val="00BD6A16"/>
    <w:rsid w:val="00BD6CC7"/>
    <w:rsid w:val="00BD6D65"/>
    <w:rsid w:val="00BD7E89"/>
    <w:rsid w:val="00BE3110"/>
    <w:rsid w:val="00BE7CDF"/>
    <w:rsid w:val="00BF1F5E"/>
    <w:rsid w:val="00BF4D94"/>
    <w:rsid w:val="00BF575D"/>
    <w:rsid w:val="00BF68EE"/>
    <w:rsid w:val="00BF7857"/>
    <w:rsid w:val="00C00C4C"/>
    <w:rsid w:val="00C01D34"/>
    <w:rsid w:val="00C03420"/>
    <w:rsid w:val="00C06058"/>
    <w:rsid w:val="00C0615A"/>
    <w:rsid w:val="00C061F6"/>
    <w:rsid w:val="00C06705"/>
    <w:rsid w:val="00C06D3F"/>
    <w:rsid w:val="00C1053A"/>
    <w:rsid w:val="00C11FD7"/>
    <w:rsid w:val="00C13F5A"/>
    <w:rsid w:val="00C145BE"/>
    <w:rsid w:val="00C149E4"/>
    <w:rsid w:val="00C14F18"/>
    <w:rsid w:val="00C15AA2"/>
    <w:rsid w:val="00C169FA"/>
    <w:rsid w:val="00C1750D"/>
    <w:rsid w:val="00C2008A"/>
    <w:rsid w:val="00C20FA8"/>
    <w:rsid w:val="00C22B5C"/>
    <w:rsid w:val="00C22FBA"/>
    <w:rsid w:val="00C24988"/>
    <w:rsid w:val="00C24B73"/>
    <w:rsid w:val="00C2734B"/>
    <w:rsid w:val="00C3003F"/>
    <w:rsid w:val="00C30F6B"/>
    <w:rsid w:val="00C3149B"/>
    <w:rsid w:val="00C314F2"/>
    <w:rsid w:val="00C320FE"/>
    <w:rsid w:val="00C32F34"/>
    <w:rsid w:val="00C36F95"/>
    <w:rsid w:val="00C377BB"/>
    <w:rsid w:val="00C37DDA"/>
    <w:rsid w:val="00C40B4A"/>
    <w:rsid w:val="00C41CF1"/>
    <w:rsid w:val="00C41D99"/>
    <w:rsid w:val="00C43AD0"/>
    <w:rsid w:val="00C44738"/>
    <w:rsid w:val="00C4520B"/>
    <w:rsid w:val="00C46BDE"/>
    <w:rsid w:val="00C542AB"/>
    <w:rsid w:val="00C57FEA"/>
    <w:rsid w:val="00C602B0"/>
    <w:rsid w:val="00C60ABE"/>
    <w:rsid w:val="00C61DBB"/>
    <w:rsid w:val="00C6289F"/>
    <w:rsid w:val="00C634E4"/>
    <w:rsid w:val="00C63BE2"/>
    <w:rsid w:val="00C658A8"/>
    <w:rsid w:val="00C65BC5"/>
    <w:rsid w:val="00C65D1B"/>
    <w:rsid w:val="00C66C82"/>
    <w:rsid w:val="00C712E2"/>
    <w:rsid w:val="00C7136C"/>
    <w:rsid w:val="00C71FA7"/>
    <w:rsid w:val="00C732BF"/>
    <w:rsid w:val="00C73F9B"/>
    <w:rsid w:val="00C74EE7"/>
    <w:rsid w:val="00C75CD3"/>
    <w:rsid w:val="00C7662F"/>
    <w:rsid w:val="00C77595"/>
    <w:rsid w:val="00C83C2D"/>
    <w:rsid w:val="00C8410F"/>
    <w:rsid w:val="00C84706"/>
    <w:rsid w:val="00C8554F"/>
    <w:rsid w:val="00C86BAD"/>
    <w:rsid w:val="00C875FE"/>
    <w:rsid w:val="00C94D3A"/>
    <w:rsid w:val="00C95744"/>
    <w:rsid w:val="00C95795"/>
    <w:rsid w:val="00C96278"/>
    <w:rsid w:val="00CA0FBD"/>
    <w:rsid w:val="00CA1B59"/>
    <w:rsid w:val="00CA276E"/>
    <w:rsid w:val="00CA2B07"/>
    <w:rsid w:val="00CA3240"/>
    <w:rsid w:val="00CA5447"/>
    <w:rsid w:val="00CA56E0"/>
    <w:rsid w:val="00CB099F"/>
    <w:rsid w:val="00CB2257"/>
    <w:rsid w:val="00CB2790"/>
    <w:rsid w:val="00CB430F"/>
    <w:rsid w:val="00CB491A"/>
    <w:rsid w:val="00CB5345"/>
    <w:rsid w:val="00CB5482"/>
    <w:rsid w:val="00CB7874"/>
    <w:rsid w:val="00CB7D40"/>
    <w:rsid w:val="00CC006F"/>
    <w:rsid w:val="00CC0E32"/>
    <w:rsid w:val="00CC1D4C"/>
    <w:rsid w:val="00CC2529"/>
    <w:rsid w:val="00CC262B"/>
    <w:rsid w:val="00CC3290"/>
    <w:rsid w:val="00CC39B3"/>
    <w:rsid w:val="00CC3DE1"/>
    <w:rsid w:val="00CD0DED"/>
    <w:rsid w:val="00CD4CFE"/>
    <w:rsid w:val="00CD56D2"/>
    <w:rsid w:val="00CD6AA2"/>
    <w:rsid w:val="00CD742E"/>
    <w:rsid w:val="00CD76A9"/>
    <w:rsid w:val="00CE2D0A"/>
    <w:rsid w:val="00CE5632"/>
    <w:rsid w:val="00CF08EB"/>
    <w:rsid w:val="00CF1DBB"/>
    <w:rsid w:val="00CF3257"/>
    <w:rsid w:val="00CF4399"/>
    <w:rsid w:val="00CF4505"/>
    <w:rsid w:val="00CF4E0E"/>
    <w:rsid w:val="00CF4FCF"/>
    <w:rsid w:val="00CF560D"/>
    <w:rsid w:val="00CF6426"/>
    <w:rsid w:val="00CF70B5"/>
    <w:rsid w:val="00CF7943"/>
    <w:rsid w:val="00CF7E33"/>
    <w:rsid w:val="00D00620"/>
    <w:rsid w:val="00D01F97"/>
    <w:rsid w:val="00D032A9"/>
    <w:rsid w:val="00D059F8"/>
    <w:rsid w:val="00D0653E"/>
    <w:rsid w:val="00D07A78"/>
    <w:rsid w:val="00D1013C"/>
    <w:rsid w:val="00D136DA"/>
    <w:rsid w:val="00D13C40"/>
    <w:rsid w:val="00D17C67"/>
    <w:rsid w:val="00D20A6C"/>
    <w:rsid w:val="00D22673"/>
    <w:rsid w:val="00D22773"/>
    <w:rsid w:val="00D22FFC"/>
    <w:rsid w:val="00D245FF"/>
    <w:rsid w:val="00D30C7E"/>
    <w:rsid w:val="00D310D1"/>
    <w:rsid w:val="00D317A9"/>
    <w:rsid w:val="00D34139"/>
    <w:rsid w:val="00D35F25"/>
    <w:rsid w:val="00D3606A"/>
    <w:rsid w:val="00D370C2"/>
    <w:rsid w:val="00D4069F"/>
    <w:rsid w:val="00D42284"/>
    <w:rsid w:val="00D452F7"/>
    <w:rsid w:val="00D45F83"/>
    <w:rsid w:val="00D45FC4"/>
    <w:rsid w:val="00D46405"/>
    <w:rsid w:val="00D46CDE"/>
    <w:rsid w:val="00D5099A"/>
    <w:rsid w:val="00D5329D"/>
    <w:rsid w:val="00D532D6"/>
    <w:rsid w:val="00D53BEC"/>
    <w:rsid w:val="00D543E1"/>
    <w:rsid w:val="00D54547"/>
    <w:rsid w:val="00D56719"/>
    <w:rsid w:val="00D56D30"/>
    <w:rsid w:val="00D6069B"/>
    <w:rsid w:val="00D60B8B"/>
    <w:rsid w:val="00D617A7"/>
    <w:rsid w:val="00D65ED6"/>
    <w:rsid w:val="00D6682E"/>
    <w:rsid w:val="00D72A59"/>
    <w:rsid w:val="00D72E90"/>
    <w:rsid w:val="00D73E5A"/>
    <w:rsid w:val="00D7456B"/>
    <w:rsid w:val="00D758E7"/>
    <w:rsid w:val="00D77B8C"/>
    <w:rsid w:val="00D81C69"/>
    <w:rsid w:val="00D8433B"/>
    <w:rsid w:val="00D84E88"/>
    <w:rsid w:val="00D866BD"/>
    <w:rsid w:val="00D87CC3"/>
    <w:rsid w:val="00D92F9D"/>
    <w:rsid w:val="00D9385C"/>
    <w:rsid w:val="00D94734"/>
    <w:rsid w:val="00D96502"/>
    <w:rsid w:val="00D96A9C"/>
    <w:rsid w:val="00DA0B38"/>
    <w:rsid w:val="00DA251A"/>
    <w:rsid w:val="00DA2996"/>
    <w:rsid w:val="00DA5C6C"/>
    <w:rsid w:val="00DA6959"/>
    <w:rsid w:val="00DA6E27"/>
    <w:rsid w:val="00DB01EC"/>
    <w:rsid w:val="00DB436C"/>
    <w:rsid w:val="00DB4A9A"/>
    <w:rsid w:val="00DB67D0"/>
    <w:rsid w:val="00DB70BB"/>
    <w:rsid w:val="00DB779E"/>
    <w:rsid w:val="00DC11B7"/>
    <w:rsid w:val="00DC2617"/>
    <w:rsid w:val="00DC2D3E"/>
    <w:rsid w:val="00DC458A"/>
    <w:rsid w:val="00DC45E7"/>
    <w:rsid w:val="00DC5F51"/>
    <w:rsid w:val="00DC73E0"/>
    <w:rsid w:val="00DD16EC"/>
    <w:rsid w:val="00DD1725"/>
    <w:rsid w:val="00DD4B35"/>
    <w:rsid w:val="00DD5A12"/>
    <w:rsid w:val="00DD6757"/>
    <w:rsid w:val="00DD6851"/>
    <w:rsid w:val="00DE04DA"/>
    <w:rsid w:val="00DE35B2"/>
    <w:rsid w:val="00DE3A2F"/>
    <w:rsid w:val="00DE440B"/>
    <w:rsid w:val="00DE4464"/>
    <w:rsid w:val="00DE66BE"/>
    <w:rsid w:val="00DE72C1"/>
    <w:rsid w:val="00DF0437"/>
    <w:rsid w:val="00DF181C"/>
    <w:rsid w:val="00DF1EEF"/>
    <w:rsid w:val="00DF248D"/>
    <w:rsid w:val="00DF2897"/>
    <w:rsid w:val="00DF45EC"/>
    <w:rsid w:val="00DF49C3"/>
    <w:rsid w:val="00DF5F3A"/>
    <w:rsid w:val="00E00071"/>
    <w:rsid w:val="00E00868"/>
    <w:rsid w:val="00E00951"/>
    <w:rsid w:val="00E00DBC"/>
    <w:rsid w:val="00E0601D"/>
    <w:rsid w:val="00E07581"/>
    <w:rsid w:val="00E0764E"/>
    <w:rsid w:val="00E07CD9"/>
    <w:rsid w:val="00E10D7E"/>
    <w:rsid w:val="00E11363"/>
    <w:rsid w:val="00E11E96"/>
    <w:rsid w:val="00E126FE"/>
    <w:rsid w:val="00E12834"/>
    <w:rsid w:val="00E13D71"/>
    <w:rsid w:val="00E16B2A"/>
    <w:rsid w:val="00E1752F"/>
    <w:rsid w:val="00E17E00"/>
    <w:rsid w:val="00E219A9"/>
    <w:rsid w:val="00E21A72"/>
    <w:rsid w:val="00E2246E"/>
    <w:rsid w:val="00E22B16"/>
    <w:rsid w:val="00E24274"/>
    <w:rsid w:val="00E256E4"/>
    <w:rsid w:val="00E25C96"/>
    <w:rsid w:val="00E260C2"/>
    <w:rsid w:val="00E26277"/>
    <w:rsid w:val="00E278CA"/>
    <w:rsid w:val="00E27FF3"/>
    <w:rsid w:val="00E31C82"/>
    <w:rsid w:val="00E33D84"/>
    <w:rsid w:val="00E35D80"/>
    <w:rsid w:val="00E36239"/>
    <w:rsid w:val="00E363DB"/>
    <w:rsid w:val="00E40B1C"/>
    <w:rsid w:val="00E41863"/>
    <w:rsid w:val="00E418FE"/>
    <w:rsid w:val="00E421E2"/>
    <w:rsid w:val="00E4270D"/>
    <w:rsid w:val="00E429DB"/>
    <w:rsid w:val="00E4347A"/>
    <w:rsid w:val="00E4548E"/>
    <w:rsid w:val="00E457BA"/>
    <w:rsid w:val="00E45C2A"/>
    <w:rsid w:val="00E46E15"/>
    <w:rsid w:val="00E476C0"/>
    <w:rsid w:val="00E50FF9"/>
    <w:rsid w:val="00E51E42"/>
    <w:rsid w:val="00E52C9D"/>
    <w:rsid w:val="00E53138"/>
    <w:rsid w:val="00E53C85"/>
    <w:rsid w:val="00E547F4"/>
    <w:rsid w:val="00E55AA5"/>
    <w:rsid w:val="00E60AB3"/>
    <w:rsid w:val="00E60ECF"/>
    <w:rsid w:val="00E6241A"/>
    <w:rsid w:val="00E627AC"/>
    <w:rsid w:val="00E62F9B"/>
    <w:rsid w:val="00E64086"/>
    <w:rsid w:val="00E644C3"/>
    <w:rsid w:val="00E66029"/>
    <w:rsid w:val="00E6798B"/>
    <w:rsid w:val="00E706DD"/>
    <w:rsid w:val="00E71252"/>
    <w:rsid w:val="00E72E02"/>
    <w:rsid w:val="00E7486E"/>
    <w:rsid w:val="00E74C0A"/>
    <w:rsid w:val="00E74D65"/>
    <w:rsid w:val="00E75792"/>
    <w:rsid w:val="00E7631B"/>
    <w:rsid w:val="00E7695B"/>
    <w:rsid w:val="00E81683"/>
    <w:rsid w:val="00E818AD"/>
    <w:rsid w:val="00E837EE"/>
    <w:rsid w:val="00E85BED"/>
    <w:rsid w:val="00E86B80"/>
    <w:rsid w:val="00E871BB"/>
    <w:rsid w:val="00E873CE"/>
    <w:rsid w:val="00E90613"/>
    <w:rsid w:val="00E91420"/>
    <w:rsid w:val="00E924C8"/>
    <w:rsid w:val="00E92C1E"/>
    <w:rsid w:val="00E95858"/>
    <w:rsid w:val="00E96963"/>
    <w:rsid w:val="00EA0116"/>
    <w:rsid w:val="00EA27B8"/>
    <w:rsid w:val="00EA3A08"/>
    <w:rsid w:val="00EA3BBB"/>
    <w:rsid w:val="00EA413C"/>
    <w:rsid w:val="00EA45B1"/>
    <w:rsid w:val="00EA4882"/>
    <w:rsid w:val="00EA565D"/>
    <w:rsid w:val="00EA5C7A"/>
    <w:rsid w:val="00EA6213"/>
    <w:rsid w:val="00EA6238"/>
    <w:rsid w:val="00EB1089"/>
    <w:rsid w:val="00EB11F2"/>
    <w:rsid w:val="00EB2352"/>
    <w:rsid w:val="00EB312B"/>
    <w:rsid w:val="00EB3C27"/>
    <w:rsid w:val="00EB5CC8"/>
    <w:rsid w:val="00EB67C4"/>
    <w:rsid w:val="00EB6802"/>
    <w:rsid w:val="00EB7B47"/>
    <w:rsid w:val="00EC0C42"/>
    <w:rsid w:val="00EC0F69"/>
    <w:rsid w:val="00EC1497"/>
    <w:rsid w:val="00EC2BE0"/>
    <w:rsid w:val="00EC45B3"/>
    <w:rsid w:val="00EC469A"/>
    <w:rsid w:val="00EC5A84"/>
    <w:rsid w:val="00ED0022"/>
    <w:rsid w:val="00ED03C4"/>
    <w:rsid w:val="00ED0442"/>
    <w:rsid w:val="00ED0453"/>
    <w:rsid w:val="00ED1E92"/>
    <w:rsid w:val="00ED30C1"/>
    <w:rsid w:val="00ED442A"/>
    <w:rsid w:val="00ED44EB"/>
    <w:rsid w:val="00ED5EA7"/>
    <w:rsid w:val="00ED6B94"/>
    <w:rsid w:val="00ED70B1"/>
    <w:rsid w:val="00ED78E9"/>
    <w:rsid w:val="00ED7C82"/>
    <w:rsid w:val="00EE0286"/>
    <w:rsid w:val="00EE1768"/>
    <w:rsid w:val="00EE2BA5"/>
    <w:rsid w:val="00EE30D7"/>
    <w:rsid w:val="00EE4362"/>
    <w:rsid w:val="00EE55FD"/>
    <w:rsid w:val="00EE6505"/>
    <w:rsid w:val="00EE673D"/>
    <w:rsid w:val="00EE70E1"/>
    <w:rsid w:val="00EF0B26"/>
    <w:rsid w:val="00EF2CAB"/>
    <w:rsid w:val="00EF45B9"/>
    <w:rsid w:val="00EF553D"/>
    <w:rsid w:val="00EF5B8A"/>
    <w:rsid w:val="00EF5CE3"/>
    <w:rsid w:val="00EF6C11"/>
    <w:rsid w:val="00F0194F"/>
    <w:rsid w:val="00F046C5"/>
    <w:rsid w:val="00F047DE"/>
    <w:rsid w:val="00F04BC5"/>
    <w:rsid w:val="00F10556"/>
    <w:rsid w:val="00F107D9"/>
    <w:rsid w:val="00F138EE"/>
    <w:rsid w:val="00F1684C"/>
    <w:rsid w:val="00F2010D"/>
    <w:rsid w:val="00F212A6"/>
    <w:rsid w:val="00F21671"/>
    <w:rsid w:val="00F21D8E"/>
    <w:rsid w:val="00F21ED0"/>
    <w:rsid w:val="00F241CE"/>
    <w:rsid w:val="00F2459E"/>
    <w:rsid w:val="00F2788B"/>
    <w:rsid w:val="00F30FE6"/>
    <w:rsid w:val="00F314FC"/>
    <w:rsid w:val="00F32412"/>
    <w:rsid w:val="00F32641"/>
    <w:rsid w:val="00F32951"/>
    <w:rsid w:val="00F32CBD"/>
    <w:rsid w:val="00F34880"/>
    <w:rsid w:val="00F40FE8"/>
    <w:rsid w:val="00F41CEA"/>
    <w:rsid w:val="00F41F77"/>
    <w:rsid w:val="00F577BA"/>
    <w:rsid w:val="00F60AE8"/>
    <w:rsid w:val="00F61F0E"/>
    <w:rsid w:val="00F63F48"/>
    <w:rsid w:val="00F67E04"/>
    <w:rsid w:val="00F713F1"/>
    <w:rsid w:val="00F7259B"/>
    <w:rsid w:val="00F725A1"/>
    <w:rsid w:val="00F72BD1"/>
    <w:rsid w:val="00F74CF1"/>
    <w:rsid w:val="00F75172"/>
    <w:rsid w:val="00F75FDE"/>
    <w:rsid w:val="00F771D5"/>
    <w:rsid w:val="00F771F5"/>
    <w:rsid w:val="00F77B07"/>
    <w:rsid w:val="00F8202C"/>
    <w:rsid w:val="00F843FD"/>
    <w:rsid w:val="00F84512"/>
    <w:rsid w:val="00F87309"/>
    <w:rsid w:val="00F91F49"/>
    <w:rsid w:val="00F9279F"/>
    <w:rsid w:val="00F929C1"/>
    <w:rsid w:val="00F92DA1"/>
    <w:rsid w:val="00FA1D05"/>
    <w:rsid w:val="00FA2635"/>
    <w:rsid w:val="00FB0C8C"/>
    <w:rsid w:val="00FB1F92"/>
    <w:rsid w:val="00FB58BC"/>
    <w:rsid w:val="00FB6531"/>
    <w:rsid w:val="00FB671C"/>
    <w:rsid w:val="00FB6A65"/>
    <w:rsid w:val="00FB72D7"/>
    <w:rsid w:val="00FB7E7E"/>
    <w:rsid w:val="00FC1C1C"/>
    <w:rsid w:val="00FC2267"/>
    <w:rsid w:val="00FC281B"/>
    <w:rsid w:val="00FC2FB7"/>
    <w:rsid w:val="00FC3A47"/>
    <w:rsid w:val="00FC4C1D"/>
    <w:rsid w:val="00FC599C"/>
    <w:rsid w:val="00FC636E"/>
    <w:rsid w:val="00FC64A8"/>
    <w:rsid w:val="00FC66F0"/>
    <w:rsid w:val="00FC7030"/>
    <w:rsid w:val="00FD1097"/>
    <w:rsid w:val="00FD12B6"/>
    <w:rsid w:val="00FD2144"/>
    <w:rsid w:val="00FD286F"/>
    <w:rsid w:val="00FD2F95"/>
    <w:rsid w:val="00FD3738"/>
    <w:rsid w:val="00FD377B"/>
    <w:rsid w:val="00FD4365"/>
    <w:rsid w:val="00FD66C3"/>
    <w:rsid w:val="00FE17F3"/>
    <w:rsid w:val="00FE3DBC"/>
    <w:rsid w:val="00FE3E74"/>
    <w:rsid w:val="00FE3F5E"/>
    <w:rsid w:val="00FE3FF2"/>
    <w:rsid w:val="00FE40C3"/>
    <w:rsid w:val="00FE4F60"/>
    <w:rsid w:val="00FE4F6D"/>
    <w:rsid w:val="00FE7FA4"/>
    <w:rsid w:val="00FF01D5"/>
    <w:rsid w:val="00FF0DC1"/>
    <w:rsid w:val="00FF256A"/>
    <w:rsid w:val="00FF4C2A"/>
    <w:rsid w:val="00FF73A3"/>
    <w:rsid w:val="00FF750E"/>
    <w:rsid w:val="00FF7680"/>
    <w:rsid w:val="00FF7A96"/>
    <w:rsid w:val="02F363FF"/>
    <w:rsid w:val="04153234"/>
    <w:rsid w:val="058705ED"/>
    <w:rsid w:val="06273A10"/>
    <w:rsid w:val="078F71E8"/>
    <w:rsid w:val="07AD70AF"/>
    <w:rsid w:val="07DC05D4"/>
    <w:rsid w:val="084279FA"/>
    <w:rsid w:val="0B2818CF"/>
    <w:rsid w:val="0B747838"/>
    <w:rsid w:val="0B8617B9"/>
    <w:rsid w:val="0BB367A8"/>
    <w:rsid w:val="0BC92E73"/>
    <w:rsid w:val="0C7C43AC"/>
    <w:rsid w:val="0CA55C90"/>
    <w:rsid w:val="0CB75BCF"/>
    <w:rsid w:val="0D4C3737"/>
    <w:rsid w:val="0DB846D9"/>
    <w:rsid w:val="0EE145FF"/>
    <w:rsid w:val="10C62A12"/>
    <w:rsid w:val="11AB2058"/>
    <w:rsid w:val="11AD0D97"/>
    <w:rsid w:val="12B601D6"/>
    <w:rsid w:val="12D055C3"/>
    <w:rsid w:val="155403E6"/>
    <w:rsid w:val="15C8596D"/>
    <w:rsid w:val="16D05E0D"/>
    <w:rsid w:val="19E546F3"/>
    <w:rsid w:val="1CD61FF5"/>
    <w:rsid w:val="1E1748B3"/>
    <w:rsid w:val="1F9F3A60"/>
    <w:rsid w:val="20F10E6D"/>
    <w:rsid w:val="21682A96"/>
    <w:rsid w:val="21847B76"/>
    <w:rsid w:val="265C3292"/>
    <w:rsid w:val="27682E3E"/>
    <w:rsid w:val="27CC41C9"/>
    <w:rsid w:val="28901055"/>
    <w:rsid w:val="2AB34D01"/>
    <w:rsid w:val="2ABD5A15"/>
    <w:rsid w:val="2C94626D"/>
    <w:rsid w:val="2EDC0026"/>
    <w:rsid w:val="2F1E5298"/>
    <w:rsid w:val="2F9A653C"/>
    <w:rsid w:val="2FE66265"/>
    <w:rsid w:val="30392383"/>
    <w:rsid w:val="3305505F"/>
    <w:rsid w:val="34482344"/>
    <w:rsid w:val="34FD1172"/>
    <w:rsid w:val="351D2ED1"/>
    <w:rsid w:val="35E341C8"/>
    <w:rsid w:val="39EA476A"/>
    <w:rsid w:val="39FE599F"/>
    <w:rsid w:val="3A8E2F01"/>
    <w:rsid w:val="3DF31047"/>
    <w:rsid w:val="3DF32E69"/>
    <w:rsid w:val="3DF35F32"/>
    <w:rsid w:val="3E0C6F85"/>
    <w:rsid w:val="3EF951DE"/>
    <w:rsid w:val="400E6BC9"/>
    <w:rsid w:val="40156368"/>
    <w:rsid w:val="40A678CD"/>
    <w:rsid w:val="426B1E80"/>
    <w:rsid w:val="42755AE3"/>
    <w:rsid w:val="43D709C0"/>
    <w:rsid w:val="44C4718C"/>
    <w:rsid w:val="45173CA1"/>
    <w:rsid w:val="456B5576"/>
    <w:rsid w:val="48ED35DB"/>
    <w:rsid w:val="4B2C1022"/>
    <w:rsid w:val="4C3C63D7"/>
    <w:rsid w:val="4C746A4C"/>
    <w:rsid w:val="4D307EEB"/>
    <w:rsid w:val="4DBA42FF"/>
    <w:rsid w:val="4F507FD6"/>
    <w:rsid w:val="519255F3"/>
    <w:rsid w:val="528844E3"/>
    <w:rsid w:val="53390483"/>
    <w:rsid w:val="5575182D"/>
    <w:rsid w:val="55AA3A79"/>
    <w:rsid w:val="57960ECB"/>
    <w:rsid w:val="57F845D3"/>
    <w:rsid w:val="58147AF4"/>
    <w:rsid w:val="599D7208"/>
    <w:rsid w:val="5A38622B"/>
    <w:rsid w:val="5B62403A"/>
    <w:rsid w:val="5BC329F4"/>
    <w:rsid w:val="5BE35021"/>
    <w:rsid w:val="5D21567C"/>
    <w:rsid w:val="5E373D29"/>
    <w:rsid w:val="617E4060"/>
    <w:rsid w:val="621C64D3"/>
    <w:rsid w:val="62303537"/>
    <w:rsid w:val="62D82963"/>
    <w:rsid w:val="656327BD"/>
    <w:rsid w:val="68316D5C"/>
    <w:rsid w:val="69053A8B"/>
    <w:rsid w:val="6A797D0B"/>
    <w:rsid w:val="6AD518AB"/>
    <w:rsid w:val="6AD92F86"/>
    <w:rsid w:val="714118B2"/>
    <w:rsid w:val="714F7695"/>
    <w:rsid w:val="71972F13"/>
    <w:rsid w:val="723A041D"/>
    <w:rsid w:val="732015A0"/>
    <w:rsid w:val="764D3F4F"/>
    <w:rsid w:val="776E0C42"/>
    <w:rsid w:val="786F3595"/>
    <w:rsid w:val="79A1563D"/>
    <w:rsid w:val="7B582782"/>
    <w:rsid w:val="7CB658AF"/>
    <w:rsid w:val="7D340411"/>
    <w:rsid w:val="7D7A7D86"/>
    <w:rsid w:val="7DE53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49"/>
    <w:qFormat/>
    <w:uiPriority w:val="9"/>
    <w:pPr>
      <w:keepNext/>
      <w:keepLines/>
      <w:ind w:firstLine="0" w:firstLineChars="0"/>
      <w:contextualSpacing/>
      <w:jc w:val="center"/>
      <w:outlineLvl w:val="0"/>
    </w:pPr>
    <w:rPr>
      <w:rFonts w:eastAsia="方正小标宋简体"/>
      <w:bCs/>
      <w:kern w:val="44"/>
      <w:sz w:val="32"/>
      <w:szCs w:val="44"/>
    </w:rPr>
  </w:style>
  <w:style w:type="paragraph" w:styleId="3">
    <w:name w:val="heading 2"/>
    <w:basedOn w:val="1"/>
    <w:next w:val="1"/>
    <w:link w:val="50"/>
    <w:unhideWhenUsed/>
    <w:qFormat/>
    <w:uiPriority w:val="9"/>
    <w:pPr>
      <w:keepNext/>
      <w:keepLines/>
      <w:spacing w:beforeLines="50" w:afterLines="50"/>
      <w:ind w:firstLine="0" w:firstLineChars="0"/>
      <w:contextualSpacing/>
      <w:jc w:val="center"/>
      <w:outlineLvl w:val="1"/>
    </w:pPr>
    <w:rPr>
      <w:rFonts w:ascii="Cambria" w:hAnsi="Cambria" w:eastAsia="方正小标宋简体"/>
      <w:bCs/>
      <w:sz w:val="28"/>
      <w:szCs w:val="32"/>
    </w:rPr>
  </w:style>
  <w:style w:type="paragraph" w:styleId="4">
    <w:name w:val="heading 3"/>
    <w:basedOn w:val="1"/>
    <w:next w:val="1"/>
    <w:link w:val="51"/>
    <w:unhideWhenUsed/>
    <w:qFormat/>
    <w:uiPriority w:val="9"/>
    <w:pPr>
      <w:keepNext/>
      <w:keepLines/>
      <w:tabs>
        <w:tab w:val="left" w:pos="3402"/>
      </w:tabs>
      <w:spacing w:beforeLines="100" w:afterLines="100"/>
      <w:ind w:firstLine="0" w:firstLineChars="0"/>
      <w:contextualSpacing/>
      <w:jc w:val="center"/>
      <w:outlineLvl w:val="2"/>
    </w:pPr>
    <w:rPr>
      <w:rFonts w:eastAsia="黑体"/>
      <w:bCs/>
      <w:szCs w:val="32"/>
    </w:rPr>
  </w:style>
  <w:style w:type="paragraph" w:styleId="5">
    <w:name w:val="heading 4"/>
    <w:basedOn w:val="1"/>
    <w:next w:val="1"/>
    <w:link w:val="53"/>
    <w:unhideWhenUsed/>
    <w:qFormat/>
    <w:uiPriority w:val="9"/>
    <w:pPr>
      <w:keepNext/>
      <w:keepLines/>
      <w:spacing w:before="280" w:after="290" w:line="376" w:lineRule="auto"/>
      <w:outlineLvl w:val="3"/>
    </w:pPr>
    <w:rPr>
      <w:rFonts w:ascii="Cambria" w:hAnsi="Cambria" w:eastAsia="宋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6">
    <w:name w:val="Normal Indent"/>
    <w:basedOn w:val="1"/>
    <w:link w:val="45"/>
    <w:qFormat/>
    <w:uiPriority w:val="0"/>
    <w:pPr>
      <w:ind w:firstLine="420"/>
    </w:pPr>
  </w:style>
  <w:style w:type="paragraph" w:styleId="7">
    <w:name w:val="Document Map"/>
    <w:basedOn w:val="1"/>
    <w:link w:val="47"/>
    <w:unhideWhenUsed/>
    <w:qFormat/>
    <w:uiPriority w:val="99"/>
    <w:rPr>
      <w:rFonts w:ascii="宋体"/>
      <w:sz w:val="18"/>
      <w:szCs w:val="18"/>
    </w:rPr>
  </w:style>
  <w:style w:type="paragraph" w:styleId="8">
    <w:name w:val="annotation text"/>
    <w:basedOn w:val="1"/>
    <w:link w:val="40"/>
    <w:unhideWhenUsed/>
    <w:qFormat/>
    <w:uiPriority w:val="99"/>
    <w:rPr>
      <w:rFonts w:ascii="Calibri" w:hAnsi="Calibri"/>
      <w:szCs w:val="22"/>
    </w:rPr>
  </w:style>
  <w:style w:type="paragraph" w:styleId="9">
    <w:name w:val="Body Text"/>
    <w:basedOn w:val="1"/>
    <w:link w:val="46"/>
    <w:unhideWhenUsed/>
    <w:qFormat/>
    <w:uiPriority w:val="99"/>
    <w:pPr>
      <w:spacing w:after="120"/>
    </w:pPr>
    <w:rPr>
      <w:rFonts w:ascii="Calibri" w:hAnsi="Calibri" w:eastAsia="宋体"/>
      <w:szCs w:val="22"/>
    </w:rPr>
  </w:style>
  <w:style w:type="paragraph" w:styleId="10">
    <w:name w:val="Body Text Indent"/>
    <w:basedOn w:val="1"/>
    <w:link w:val="33"/>
    <w:qFormat/>
    <w:uiPriority w:val="0"/>
    <w:pPr>
      <w:spacing w:line="380" w:lineRule="exact"/>
      <w:ind w:firstLine="480"/>
    </w:pPr>
    <w:rPr>
      <w:rFonts w:eastAsia="方正书宋简体"/>
      <w:szCs w:val="20"/>
    </w:rPr>
  </w:style>
  <w:style w:type="paragraph" w:styleId="11">
    <w:name w:val="toc 3"/>
    <w:basedOn w:val="1"/>
    <w:next w:val="1"/>
    <w:unhideWhenUsed/>
    <w:qFormat/>
    <w:uiPriority w:val="39"/>
    <w:pPr>
      <w:ind w:left="840" w:leftChars="400"/>
    </w:pPr>
  </w:style>
  <w:style w:type="paragraph" w:styleId="12">
    <w:name w:val="Plain Text"/>
    <w:basedOn w:val="1"/>
    <w:link w:val="32"/>
    <w:qFormat/>
    <w:uiPriority w:val="0"/>
    <w:rPr>
      <w:rFonts w:ascii="宋体" w:hAnsi="Courier New"/>
      <w:szCs w:val="20"/>
    </w:rPr>
  </w:style>
  <w:style w:type="paragraph" w:styleId="13">
    <w:name w:val="Date"/>
    <w:basedOn w:val="1"/>
    <w:next w:val="1"/>
    <w:link w:val="41"/>
    <w:unhideWhenUsed/>
    <w:qFormat/>
    <w:uiPriority w:val="99"/>
    <w:pPr>
      <w:ind w:left="100" w:leftChars="2500"/>
    </w:pPr>
    <w:rPr>
      <w:rFonts w:ascii="Calibri" w:hAnsi="Calibri" w:eastAsia="宋体"/>
      <w:szCs w:val="22"/>
    </w:rPr>
  </w:style>
  <w:style w:type="paragraph" w:styleId="14">
    <w:name w:val="Balloon Text"/>
    <w:basedOn w:val="1"/>
    <w:link w:val="42"/>
    <w:unhideWhenUsed/>
    <w:qFormat/>
    <w:uiPriority w:val="99"/>
    <w:rPr>
      <w:rFonts w:ascii="Calibri" w:hAnsi="Calibri" w:eastAsia="宋体"/>
      <w:sz w:val="18"/>
      <w:szCs w:val="18"/>
    </w:rPr>
  </w:style>
  <w:style w:type="paragraph" w:styleId="15">
    <w:name w:val="footer"/>
    <w:basedOn w:val="1"/>
    <w:link w:val="30"/>
    <w:qFormat/>
    <w:uiPriority w:val="99"/>
    <w:pPr>
      <w:tabs>
        <w:tab w:val="center" w:pos="4153"/>
        <w:tab w:val="right" w:pos="8306"/>
      </w:tabs>
      <w:snapToGrid w:val="0"/>
    </w:pPr>
    <w:rPr>
      <w:sz w:val="18"/>
      <w:szCs w:val="18"/>
    </w:rPr>
  </w:style>
  <w:style w:type="paragraph" w:styleId="16">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721"/>
      </w:tabs>
      <w:spacing w:line="300" w:lineRule="auto"/>
      <w:ind w:firstLine="0" w:firstLineChars="0"/>
      <w:jc w:val="center"/>
    </w:pPr>
    <w:rPr>
      <w:rFonts w:ascii="黑体" w:hAnsi="黑体" w:eastAsia="黑体"/>
      <w:sz w:val="28"/>
      <w:szCs w:val="28"/>
    </w:rPr>
  </w:style>
  <w:style w:type="paragraph" w:styleId="18">
    <w:name w:val="Body Text Indent 3"/>
    <w:basedOn w:val="1"/>
    <w:link w:val="44"/>
    <w:qFormat/>
    <w:uiPriority w:val="0"/>
    <w:pPr>
      <w:spacing w:line="240" w:lineRule="auto"/>
      <w:ind w:firstLine="0" w:firstLineChars="0"/>
      <w:contextualSpacing/>
    </w:pPr>
    <w:rPr>
      <w:szCs w:val="16"/>
    </w:rPr>
  </w:style>
  <w:style w:type="paragraph" w:styleId="19">
    <w:name w:val="toc 2"/>
    <w:basedOn w:val="1"/>
    <w:next w:val="1"/>
    <w:unhideWhenUsed/>
    <w:qFormat/>
    <w:uiPriority w:val="39"/>
    <w:pPr>
      <w:tabs>
        <w:tab w:val="right" w:leader="dot" w:pos="8721"/>
      </w:tabs>
      <w:spacing w:beforeLines="50" w:afterLines="50" w:line="300" w:lineRule="auto"/>
      <w:ind w:firstLine="0" w:firstLineChars="0"/>
    </w:pPr>
    <w:rPr>
      <w:rFonts w:ascii="黑体" w:hAnsi="黑体" w:eastAsia="黑体"/>
    </w:rPr>
  </w:style>
  <w:style w:type="paragraph" w:styleId="20">
    <w:name w:val="Normal (Web)"/>
    <w:basedOn w:val="1"/>
    <w:unhideWhenUsed/>
    <w:qFormat/>
    <w:uiPriority w:val="99"/>
    <w:pPr>
      <w:spacing w:before="100" w:beforeAutospacing="1" w:after="100" w:afterAutospacing="1"/>
      <w:ind w:firstLine="0" w:firstLineChars="0"/>
      <w:jc w:val="both"/>
    </w:pPr>
    <w:rPr>
      <w:rFonts w:eastAsia="宋体"/>
    </w:rPr>
  </w:style>
  <w:style w:type="paragraph" w:styleId="21">
    <w:name w:val="Title"/>
    <w:basedOn w:val="1"/>
    <w:next w:val="1"/>
    <w:link w:val="38"/>
    <w:qFormat/>
    <w:uiPriority w:val="0"/>
    <w:pPr>
      <w:spacing w:before="240" w:after="60"/>
      <w:jc w:val="center"/>
      <w:outlineLvl w:val="0"/>
    </w:pPr>
    <w:rPr>
      <w:rFonts w:ascii="Cambria" w:hAnsi="Cambria" w:eastAsia="宋体"/>
      <w:b/>
      <w:bCs/>
      <w:sz w:val="32"/>
      <w:szCs w:val="32"/>
    </w:rPr>
  </w:style>
  <w:style w:type="paragraph" w:styleId="22">
    <w:name w:val="annotation subject"/>
    <w:basedOn w:val="8"/>
    <w:next w:val="8"/>
    <w:link w:val="57"/>
    <w:unhideWhenUsed/>
    <w:qFormat/>
    <w:uiPriority w:val="99"/>
    <w:pPr>
      <w:spacing w:before="100" w:beforeAutospacing="1" w:after="100" w:afterAutospacing="1"/>
      <w:ind w:firstLine="0" w:firstLineChars="0"/>
    </w:pPr>
    <w:rPr>
      <w:rFonts w:ascii="Times New Roman" w:hAnsi="Times New Roman" w:eastAsia="宋体"/>
      <w:b/>
      <w:bCs/>
      <w:kern w:val="0"/>
      <w:sz w:val="20"/>
      <w:szCs w:val="24"/>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basedOn w:val="25"/>
    <w:qFormat/>
    <w:uiPriority w:val="22"/>
    <w:rPr>
      <w:rFonts w:eastAsia="黑体"/>
      <w:bCs/>
    </w:rPr>
  </w:style>
  <w:style w:type="character" w:styleId="27">
    <w:name w:val="page number"/>
    <w:basedOn w:val="25"/>
    <w:qFormat/>
    <w:uiPriority w:val="0"/>
  </w:style>
  <w:style w:type="character" w:styleId="28">
    <w:name w:val="Hyperlink"/>
    <w:basedOn w:val="25"/>
    <w:unhideWhenUsed/>
    <w:qFormat/>
    <w:uiPriority w:val="99"/>
    <w:rPr>
      <w:color w:val="0000FF"/>
      <w:u w:val="single"/>
    </w:rPr>
  </w:style>
  <w:style w:type="character" w:styleId="29">
    <w:name w:val="annotation reference"/>
    <w:unhideWhenUsed/>
    <w:qFormat/>
    <w:uiPriority w:val="99"/>
    <w:rPr>
      <w:sz w:val="21"/>
      <w:szCs w:val="21"/>
    </w:rPr>
  </w:style>
  <w:style w:type="character" w:customStyle="1" w:styleId="30">
    <w:name w:val="页脚 字符"/>
    <w:basedOn w:val="25"/>
    <w:link w:val="15"/>
    <w:qFormat/>
    <w:uiPriority w:val="99"/>
    <w:rPr>
      <w:rFonts w:ascii="Times New Roman" w:hAnsi="Times New Roman" w:eastAsia="宋体" w:cs="Times New Roman"/>
      <w:sz w:val="18"/>
      <w:szCs w:val="18"/>
    </w:rPr>
  </w:style>
  <w:style w:type="character" w:customStyle="1" w:styleId="31">
    <w:name w:val="页眉 字符"/>
    <w:basedOn w:val="25"/>
    <w:link w:val="16"/>
    <w:qFormat/>
    <w:uiPriority w:val="0"/>
    <w:rPr>
      <w:rFonts w:ascii="Times New Roman" w:hAnsi="Times New Roman" w:eastAsia="宋体" w:cs="Times New Roman"/>
      <w:sz w:val="18"/>
      <w:szCs w:val="18"/>
    </w:rPr>
  </w:style>
  <w:style w:type="character" w:customStyle="1" w:styleId="32">
    <w:name w:val="纯文本 字符"/>
    <w:basedOn w:val="25"/>
    <w:link w:val="12"/>
    <w:qFormat/>
    <w:uiPriority w:val="0"/>
    <w:rPr>
      <w:rFonts w:ascii="宋体" w:hAnsi="Courier New" w:eastAsia="宋体" w:cs="Times New Roman"/>
      <w:szCs w:val="20"/>
    </w:rPr>
  </w:style>
  <w:style w:type="character" w:customStyle="1" w:styleId="33">
    <w:name w:val="正文文本缩进 字符"/>
    <w:basedOn w:val="25"/>
    <w:link w:val="10"/>
    <w:qFormat/>
    <w:uiPriority w:val="0"/>
    <w:rPr>
      <w:rFonts w:ascii="Times New Roman" w:hAnsi="Times New Roman" w:eastAsia="方正书宋简体" w:cs="Times New Roman"/>
      <w:sz w:val="24"/>
      <w:szCs w:val="20"/>
    </w:rPr>
  </w:style>
  <w:style w:type="paragraph" w:customStyle="1" w:styleId="34">
    <w:name w:val="列出段落1"/>
    <w:basedOn w:val="1"/>
    <w:qFormat/>
    <w:uiPriority w:val="34"/>
    <w:pPr>
      <w:ind w:firstLine="420"/>
    </w:pPr>
  </w:style>
  <w:style w:type="paragraph" w:customStyle="1" w:styleId="35">
    <w:name w:val="Char1 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36">
    <w:name w:val="Char1"/>
    <w:basedOn w:val="1"/>
    <w:qFormat/>
    <w:uiPriority w:val="0"/>
    <w:pPr>
      <w:widowControl/>
      <w:snapToGrid w:val="0"/>
      <w:ind w:left="-3" w:right="-28" w:rightChars="-10"/>
    </w:pPr>
    <w:rPr>
      <w:rFonts w:ascii="Tahoma" w:hAnsi="Tahoma" w:cs="Tahoma"/>
    </w:rPr>
  </w:style>
  <w:style w:type="character" w:customStyle="1" w:styleId="37">
    <w:name w:val="标题 Char"/>
    <w:basedOn w:val="25"/>
    <w:qFormat/>
    <w:uiPriority w:val="0"/>
    <w:rPr>
      <w:rFonts w:ascii="Cambria" w:hAnsi="Cambria"/>
      <w:b/>
      <w:bCs/>
      <w:sz w:val="32"/>
      <w:szCs w:val="32"/>
    </w:rPr>
  </w:style>
  <w:style w:type="character" w:customStyle="1" w:styleId="38">
    <w:name w:val="标题 字符"/>
    <w:basedOn w:val="25"/>
    <w:link w:val="21"/>
    <w:qFormat/>
    <w:uiPriority w:val="10"/>
    <w:rPr>
      <w:rFonts w:ascii="Cambria" w:hAnsi="Cambria" w:eastAsia="宋体" w:cs="Times New Roman"/>
      <w:b/>
      <w:bCs/>
      <w:sz w:val="32"/>
      <w:szCs w:val="32"/>
    </w:rPr>
  </w:style>
  <w:style w:type="character" w:customStyle="1" w:styleId="39">
    <w:name w:val="Char Char"/>
    <w:qFormat/>
    <w:uiPriority w:val="0"/>
    <w:rPr>
      <w:rFonts w:ascii="Cambria" w:hAnsi="Cambria" w:eastAsia="宋体" w:cs="Times New Roman"/>
      <w:b/>
      <w:bCs/>
      <w:sz w:val="32"/>
      <w:szCs w:val="32"/>
    </w:rPr>
  </w:style>
  <w:style w:type="character" w:customStyle="1" w:styleId="40">
    <w:name w:val="批注文字 字符"/>
    <w:basedOn w:val="25"/>
    <w:link w:val="8"/>
    <w:qFormat/>
    <w:uiPriority w:val="99"/>
    <w:rPr>
      <w:rFonts w:ascii="Calibri" w:hAnsi="Calibri" w:eastAsia="宋体" w:cs="Times New Roman"/>
    </w:rPr>
  </w:style>
  <w:style w:type="character" w:customStyle="1" w:styleId="41">
    <w:name w:val="日期 字符"/>
    <w:basedOn w:val="25"/>
    <w:link w:val="13"/>
    <w:semiHidden/>
    <w:qFormat/>
    <w:uiPriority w:val="99"/>
  </w:style>
  <w:style w:type="character" w:customStyle="1" w:styleId="42">
    <w:name w:val="批注框文本 字符"/>
    <w:basedOn w:val="25"/>
    <w:link w:val="14"/>
    <w:semiHidden/>
    <w:qFormat/>
    <w:uiPriority w:val="99"/>
    <w:rPr>
      <w:sz w:val="18"/>
      <w:szCs w:val="18"/>
    </w:rPr>
  </w:style>
  <w:style w:type="paragraph" w:customStyle="1" w:styleId="43">
    <w:name w:val="样式 标题 5 + 右侧:  -0.18 字符"/>
    <w:basedOn w:val="1"/>
    <w:qFormat/>
    <w:uiPriority w:val="0"/>
    <w:pPr>
      <w:tabs>
        <w:tab w:val="left" w:pos="1008"/>
      </w:tabs>
      <w:ind w:left="2108" w:hanging="420"/>
    </w:pPr>
  </w:style>
  <w:style w:type="character" w:customStyle="1" w:styleId="44">
    <w:name w:val="正文文本缩进 3 字符"/>
    <w:basedOn w:val="25"/>
    <w:link w:val="18"/>
    <w:qFormat/>
    <w:uiPriority w:val="0"/>
    <w:rPr>
      <w:rFonts w:ascii="Times New Roman" w:hAnsi="Times New Roman" w:eastAsia="仿宋_GB2312" w:cs="Times New Roman"/>
      <w:sz w:val="24"/>
      <w:szCs w:val="16"/>
    </w:rPr>
  </w:style>
  <w:style w:type="character" w:customStyle="1" w:styleId="45">
    <w:name w:val="正文缩进 字符"/>
    <w:basedOn w:val="25"/>
    <w:link w:val="6"/>
    <w:qFormat/>
    <w:uiPriority w:val="0"/>
    <w:rPr>
      <w:rFonts w:ascii="Times New Roman" w:hAnsi="Times New Roman" w:eastAsia="宋体" w:cs="Times New Roman"/>
      <w:szCs w:val="24"/>
    </w:rPr>
  </w:style>
  <w:style w:type="character" w:customStyle="1" w:styleId="46">
    <w:name w:val="正文文本 字符"/>
    <w:basedOn w:val="25"/>
    <w:link w:val="9"/>
    <w:semiHidden/>
    <w:qFormat/>
    <w:uiPriority w:val="99"/>
  </w:style>
  <w:style w:type="character" w:customStyle="1" w:styleId="47">
    <w:name w:val="文档结构图 字符"/>
    <w:basedOn w:val="25"/>
    <w:link w:val="7"/>
    <w:semiHidden/>
    <w:qFormat/>
    <w:uiPriority w:val="99"/>
    <w:rPr>
      <w:rFonts w:ascii="宋体" w:hAnsi="Times New Roman" w:eastAsia="宋体" w:cs="Times New Roman"/>
      <w:sz w:val="18"/>
      <w:szCs w:val="18"/>
    </w:rPr>
  </w:style>
  <w:style w:type="paragraph" w:customStyle="1" w:styleId="4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标题 1 字符"/>
    <w:basedOn w:val="25"/>
    <w:link w:val="2"/>
    <w:qFormat/>
    <w:uiPriority w:val="9"/>
    <w:rPr>
      <w:rFonts w:ascii="Times New Roman" w:hAnsi="Times New Roman" w:eastAsia="方正小标宋简体" w:cs="Times New Roman"/>
      <w:bCs/>
      <w:kern w:val="44"/>
      <w:sz w:val="32"/>
      <w:szCs w:val="44"/>
    </w:rPr>
  </w:style>
  <w:style w:type="character" w:customStyle="1" w:styleId="50">
    <w:name w:val="标题 2 字符"/>
    <w:basedOn w:val="25"/>
    <w:link w:val="3"/>
    <w:qFormat/>
    <w:uiPriority w:val="9"/>
    <w:rPr>
      <w:rFonts w:ascii="Cambria" w:hAnsi="Cambria" w:eastAsia="方正小标宋简体" w:cs="Times New Roman"/>
      <w:bCs/>
      <w:sz w:val="28"/>
      <w:szCs w:val="32"/>
    </w:rPr>
  </w:style>
  <w:style w:type="character" w:customStyle="1" w:styleId="51">
    <w:name w:val="标题 3 字符"/>
    <w:basedOn w:val="25"/>
    <w:link w:val="4"/>
    <w:qFormat/>
    <w:uiPriority w:val="9"/>
    <w:rPr>
      <w:rFonts w:ascii="Times New Roman" w:hAnsi="Times New Roman" w:eastAsia="黑体"/>
      <w:bCs/>
      <w:kern w:val="2"/>
      <w:sz w:val="24"/>
      <w:szCs w:val="32"/>
    </w:rPr>
  </w:style>
  <w:style w:type="character" w:customStyle="1" w:styleId="52">
    <w:name w:val="书籍标题1"/>
    <w:basedOn w:val="25"/>
    <w:qFormat/>
    <w:uiPriority w:val="33"/>
    <w:rPr>
      <w:rFonts w:eastAsia="仿宋_GB2312"/>
      <w:b/>
      <w:bCs/>
      <w:smallCaps/>
      <w:spacing w:val="5"/>
      <w:sz w:val="36"/>
    </w:rPr>
  </w:style>
  <w:style w:type="character" w:customStyle="1" w:styleId="53">
    <w:name w:val="标题 4 字符"/>
    <w:basedOn w:val="25"/>
    <w:link w:val="5"/>
    <w:qFormat/>
    <w:uiPriority w:val="9"/>
    <w:rPr>
      <w:rFonts w:ascii="Cambria" w:hAnsi="Cambria" w:eastAsia="宋体" w:cs="Times New Roman"/>
      <w:b/>
      <w:bCs/>
      <w:sz w:val="28"/>
      <w:szCs w:val="28"/>
    </w:rPr>
  </w:style>
  <w:style w:type="paragraph" w:customStyle="1" w:styleId="54">
    <w:name w:val="宋体加粗内文"/>
    <w:basedOn w:val="1"/>
    <w:link w:val="55"/>
    <w:qFormat/>
    <w:uiPriority w:val="0"/>
    <w:pPr>
      <w:spacing w:line="404" w:lineRule="exact"/>
    </w:pPr>
    <w:rPr>
      <w:rFonts w:ascii="方正书宋简体" w:hAnsi="宋体" w:eastAsia="方正书宋简体" w:cs="宋体"/>
      <w:b/>
      <w:kern w:val="0"/>
    </w:rPr>
  </w:style>
  <w:style w:type="character" w:customStyle="1" w:styleId="55">
    <w:name w:val="宋体加粗内文 Char"/>
    <w:basedOn w:val="25"/>
    <w:link w:val="54"/>
    <w:qFormat/>
    <w:uiPriority w:val="0"/>
    <w:rPr>
      <w:rFonts w:ascii="方正书宋简体" w:hAnsi="宋体" w:eastAsia="方正书宋简体" w:cs="宋体"/>
      <w:b/>
      <w:kern w:val="0"/>
      <w:sz w:val="24"/>
      <w:szCs w:val="24"/>
    </w:rPr>
  </w:style>
  <w:style w:type="paragraph" w:customStyle="1" w:styleId="56">
    <w:name w:val="TOC 标题1"/>
    <w:basedOn w:val="2"/>
    <w:next w:val="1"/>
    <w:unhideWhenUsed/>
    <w:qFormat/>
    <w:uiPriority w:val="39"/>
    <w:pPr>
      <w:widowControl/>
      <w:spacing w:before="480" w:beforeAutospacing="1" w:afterAutospacing="1" w:line="276" w:lineRule="auto"/>
      <w:contextualSpacing w:val="0"/>
      <w:jc w:val="left"/>
      <w:outlineLvl w:val="9"/>
    </w:pPr>
    <w:rPr>
      <w:rFonts w:ascii="Cambria" w:hAnsi="Cambria" w:eastAsia="宋体"/>
      <w:color w:val="365F91"/>
      <w:kern w:val="0"/>
      <w:sz w:val="28"/>
      <w:szCs w:val="28"/>
    </w:rPr>
  </w:style>
  <w:style w:type="character" w:customStyle="1" w:styleId="57">
    <w:name w:val="批注主题 字符"/>
    <w:basedOn w:val="40"/>
    <w:link w:val="22"/>
    <w:semiHidden/>
    <w:qFormat/>
    <w:uiPriority w:val="99"/>
    <w:rPr>
      <w:rFonts w:ascii="Times New Roman" w:hAnsi="Times New Roman" w:eastAsia="宋体" w:cs="Times New Roman"/>
      <w:b/>
      <w:bCs/>
      <w:szCs w:val="24"/>
    </w:rPr>
  </w:style>
  <w:style w:type="paragraph" w:customStyle="1" w:styleId="58">
    <w:name w:val="修订1"/>
    <w:hidden/>
    <w:semiHidden/>
    <w:qFormat/>
    <w:uiPriority w:val="99"/>
    <w:pPr>
      <w:spacing w:before="100" w:beforeAutospacing="1" w:after="100" w:afterAutospacing="1" w:line="360" w:lineRule="auto"/>
      <w:jc w:val="center"/>
    </w:pPr>
    <w:rPr>
      <w:rFonts w:ascii="Times New Roman" w:hAnsi="Times New Roman" w:eastAsia="宋体" w:cs="Times New Roman"/>
      <w:kern w:val="2"/>
      <w:sz w:val="21"/>
      <w:szCs w:val="24"/>
      <w:lang w:val="en-US" w:eastAsia="zh-CN" w:bidi="ar-SA"/>
    </w:rPr>
  </w:style>
  <w:style w:type="paragraph" w:customStyle="1" w:styleId="59">
    <w:name w:val="列出段落11"/>
    <w:basedOn w:val="1"/>
    <w:qFormat/>
    <w:uiPriority w:val="34"/>
    <w:pPr>
      <w:spacing w:before="100" w:beforeAutospacing="1" w:after="100" w:afterAutospacing="1"/>
      <w:ind w:firstLine="420"/>
      <w:jc w:val="both"/>
    </w:pPr>
    <w:rPr>
      <w:rFonts w:eastAsia="宋体"/>
      <w:sz w:val="21"/>
    </w:rPr>
  </w:style>
  <w:style w:type="paragraph" w:customStyle="1" w:styleId="60">
    <w:name w:val="TOC 标题11"/>
    <w:basedOn w:val="2"/>
    <w:next w:val="1"/>
    <w:unhideWhenUsed/>
    <w:qFormat/>
    <w:uiPriority w:val="39"/>
    <w:pPr>
      <w:widowControl/>
      <w:spacing w:before="480" w:beforeAutospacing="1" w:afterAutospacing="1" w:line="276" w:lineRule="auto"/>
      <w:contextualSpacing w:val="0"/>
      <w:jc w:val="left"/>
      <w:outlineLvl w:val="9"/>
    </w:pPr>
    <w:rPr>
      <w:rFonts w:ascii="Cambria" w:hAnsi="Cambria" w:eastAsia="宋体"/>
      <w:color w:val="365F91"/>
      <w:kern w:val="0"/>
      <w:sz w:val="28"/>
      <w:szCs w:val="28"/>
    </w:rPr>
  </w:style>
  <w:style w:type="paragraph" w:customStyle="1" w:styleId="61">
    <w:name w:val="样式 标题 2 + Times New Roman 四号 非加粗 段前: 5 磅 段后: 0 磅 行距: 固定值 20..."/>
    <w:basedOn w:val="3"/>
    <w:qFormat/>
    <w:uiPriority w:val="0"/>
    <w:pPr>
      <w:spacing w:beforeLines="0" w:afterLines="0" w:line="400" w:lineRule="exact"/>
      <w:contextualSpacing w:val="0"/>
      <w:jc w:val="both"/>
    </w:pPr>
    <w:rPr>
      <w:rFonts w:ascii="Times New Roman" w:hAnsi="Times New Roman" w:eastAsia="黑体" w:cs="宋体"/>
      <w:bCs w:val="0"/>
      <w:szCs w:val="20"/>
    </w:rPr>
  </w:style>
  <w:style w:type="paragraph" w:customStyle="1" w:styleId="62">
    <w:name w:val="列出段落2"/>
    <w:basedOn w:val="1"/>
    <w:qFormat/>
    <w:uiPriority w:val="34"/>
    <w:pPr>
      <w:spacing w:before="100" w:beforeAutospacing="1" w:after="100" w:afterAutospacing="1"/>
      <w:ind w:firstLine="420"/>
      <w:jc w:val="both"/>
    </w:pPr>
    <w:rPr>
      <w:rFonts w:eastAsia="宋体"/>
      <w:sz w:val="21"/>
    </w:rPr>
  </w:style>
  <w:style w:type="paragraph" w:styleId="63">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5.pn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322BEE-9104-4CF4-AE98-A63702C3609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260</Pages>
  <Words>40228</Words>
  <Characters>41432</Characters>
  <Lines>352</Lines>
  <Paragraphs>99</Paragraphs>
  <TotalTime>7</TotalTime>
  <ScaleCrop>false</ScaleCrop>
  <LinksUpToDate>false</LinksUpToDate>
  <CharactersWithSpaces>45955</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2015-06-30T05:45:00Z</dcterms:created>
  <dc:creator>ZFCG</dc:creator>
  <cp:lastModifiedBy>篆</cp:lastModifiedBy>
  <cp:lastPrinted>2014-10-28T07:35:00Z</cp:lastPrinted>
  <dcterms:modified xsi:type="dcterms:W3CDTF">2024-01-02T04:43:14Z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03DC328FA5A1489AB569FA9535C6C64D_13</vt:lpwstr>
  </property>
</Properties>
</file>