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3418C">
      <w:pPr>
        <w:jc w:val="center"/>
        <w:rPr>
          <w:rFonts w:hint="default"/>
          <w:color w:val="auto"/>
          <w:sz w:val="18"/>
          <w:szCs w:val="21"/>
          <w:lang w:val="en-US"/>
        </w:rPr>
      </w:pPr>
      <w:r>
        <w:rPr>
          <w:rFonts w:hint="eastAsia" w:ascii="仿宋" w:hAnsi="仿宋" w:eastAsia="仿宋" w:cs="仿宋"/>
          <w:b/>
          <w:bCs/>
          <w:i w:val="0"/>
          <w:caps w:val="0"/>
          <w:spacing w:val="0"/>
          <w:w w:val="100"/>
          <w:sz w:val="36"/>
          <w:szCs w:val="36"/>
          <w:lang w:val="en-US" w:eastAsia="zh-CN"/>
        </w:rPr>
        <w:t>五马镇2025年“高粱+蔬菜”产业发展项目采购需求</w:t>
      </w:r>
    </w:p>
    <w:p w14:paraId="7C99543A">
      <w:pPr>
        <w:rPr>
          <w:color w:val="auto"/>
        </w:rPr>
      </w:pPr>
    </w:p>
    <w:p w14:paraId="0A94B8C4">
      <w:pPr>
        <w:keepNext w:val="0"/>
        <w:keepLines w:val="0"/>
        <w:pageBreakBefore w:val="0"/>
        <w:widowControl/>
        <w:kinsoku/>
        <w:wordWrap/>
        <w:overflowPunct/>
        <w:topLinePunct w:val="0"/>
        <w:autoSpaceDE/>
        <w:autoSpaceDN/>
        <w:bidi w:val="0"/>
        <w:adjustRightInd/>
        <w:snapToGrid/>
        <w:spacing w:after="0" w:afterLines="100" w:line="440" w:lineRule="exact"/>
        <w:textAlignment w:val="auto"/>
        <w:rPr>
          <w:rFonts w:hint="eastAsia" w:ascii="仿宋" w:hAnsi="仿宋" w:eastAsia="仿宋" w:cs="仿宋"/>
          <w:b/>
          <w:bCs/>
          <w:color w:val="auto"/>
          <w:spacing w:val="1"/>
          <w:sz w:val="28"/>
          <w:szCs w:val="28"/>
          <w:u w:val="single" w:color="auto"/>
          <w:shd w:val="clear" w:color="auto" w:fill="auto"/>
          <w:lang w:eastAsia="zh-CN"/>
        </w:rPr>
      </w:pPr>
      <w:r>
        <w:rPr>
          <w:rFonts w:hint="eastAsia" w:ascii="仿宋" w:hAnsi="仿宋" w:eastAsia="仿宋" w:cs="仿宋"/>
          <w:b/>
          <w:bCs/>
          <w:color w:val="auto"/>
          <w:sz w:val="28"/>
          <w:szCs w:val="28"/>
          <w:lang w:val="en-US" w:eastAsia="zh-CN"/>
        </w:rPr>
        <w:t>采购最高限价：</w:t>
      </w:r>
      <w:r>
        <w:rPr>
          <w:rFonts w:hint="eastAsia" w:ascii="仿宋" w:hAnsi="仿宋" w:eastAsia="仿宋" w:cs="仿宋"/>
          <w:b/>
          <w:bCs/>
          <w:color w:val="auto"/>
          <w:sz w:val="28"/>
          <w:szCs w:val="28"/>
          <w:u w:val="single"/>
          <w:lang w:val="en-US" w:eastAsia="zh-CN"/>
        </w:rPr>
        <w:t>A包（采购豌豆种子）：1170000.00元（单价不高于30元/kg）；B包（采购有机肥和叶面肥）：804000.00元（其中：有机肥单价不高于1200元/吨、叶面肥单价不高于3.5元/包）；</w:t>
      </w:r>
    </w:p>
    <w:p w14:paraId="0691BCB7">
      <w:pPr>
        <w:jc w:val="center"/>
        <w:rPr>
          <w:rFonts w:hint="eastAsia" w:ascii="仿宋" w:hAnsi="仿宋" w:eastAsia="仿宋" w:cs="仿宋"/>
          <w:b/>
          <w:spacing w:val="-3"/>
          <w:sz w:val="24"/>
          <w:szCs w:val="24"/>
          <w:u w:val="none"/>
          <w:lang w:val="en-US" w:eastAsia="zh-CN"/>
        </w:rPr>
      </w:pPr>
      <w:r>
        <w:rPr>
          <w:rFonts w:hint="eastAsia" w:ascii="仿宋" w:hAnsi="仿宋" w:eastAsia="仿宋" w:cs="仿宋"/>
          <w:b/>
          <w:spacing w:val="-3"/>
          <w:sz w:val="24"/>
          <w:szCs w:val="24"/>
          <w:u w:val="none"/>
          <w:lang w:val="en-US" w:eastAsia="zh-CN"/>
        </w:rPr>
        <w:t>注：（本采购需求公示中资格条件、商务要求、评分办法最终以采购文件为准）</w:t>
      </w:r>
    </w:p>
    <w:p w14:paraId="0B6CBAFF">
      <w:pPr>
        <w:pStyle w:val="10"/>
        <w:ind w:left="0" w:leftChars="0" w:firstLine="0" w:firstLineChars="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一、申请人的资格要求：</w:t>
      </w:r>
    </w:p>
    <w:p w14:paraId="5D4145C1">
      <w:pPr>
        <w:keepNext w:val="0"/>
        <w:keepLines w:val="0"/>
        <w:pageBreakBefore w:val="0"/>
        <w:widowControl/>
        <w:kinsoku w:val="0"/>
        <w:wordWrap/>
        <w:overflowPunct/>
        <w:topLinePunct w:val="0"/>
        <w:autoSpaceDE w:val="0"/>
        <w:autoSpaceDN w:val="0"/>
        <w:bidi w:val="0"/>
        <w:adjustRightInd w:val="0"/>
        <w:snapToGrid w:val="0"/>
        <w:spacing w:before="163"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1.满足《中华人民共和国政府采购法》第二十二条规定；</w:t>
      </w:r>
    </w:p>
    <w:p w14:paraId="3EE55D14">
      <w:pPr>
        <w:keepNext w:val="0"/>
        <w:keepLines w:val="0"/>
        <w:pageBreakBefore w:val="0"/>
        <w:widowControl/>
        <w:kinsoku w:val="0"/>
        <w:wordWrap/>
        <w:overflowPunct/>
        <w:topLinePunct w:val="0"/>
        <w:autoSpaceDE w:val="0"/>
        <w:autoSpaceDN w:val="0"/>
        <w:bidi w:val="0"/>
        <w:adjustRightInd w:val="0"/>
        <w:snapToGrid w:val="0"/>
        <w:spacing w:before="30"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2.落实政府采购政策需满足的资格要求：</w:t>
      </w:r>
    </w:p>
    <w:p w14:paraId="43DD67F2">
      <w:pPr>
        <w:keepNext w:val="0"/>
        <w:keepLines w:val="0"/>
        <w:pageBreakBefore w:val="0"/>
        <w:widowControl/>
        <w:kinsoku w:val="0"/>
        <w:wordWrap/>
        <w:overflowPunct/>
        <w:topLinePunct w:val="0"/>
        <w:autoSpaceDE w:val="0"/>
        <w:autoSpaceDN w:val="0"/>
        <w:bidi w:val="0"/>
        <w:adjustRightInd w:val="0"/>
        <w:snapToGrid w:val="0"/>
        <w:spacing w:before="189"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(1)具有独立承担民事责任的能力：提供有效的工商营业执照；</w:t>
      </w:r>
    </w:p>
    <w:p w14:paraId="3DF58E71">
      <w:pPr>
        <w:keepNext w:val="0"/>
        <w:keepLines w:val="0"/>
        <w:pageBreakBefore w:val="0"/>
        <w:widowControl/>
        <w:kinsoku w:val="0"/>
        <w:wordWrap/>
        <w:overflowPunct/>
        <w:topLinePunct w:val="0"/>
        <w:autoSpaceDE w:val="0"/>
        <w:autoSpaceDN w:val="0"/>
        <w:bidi w:val="0"/>
        <w:adjustRightInd w:val="0"/>
        <w:snapToGrid w:val="0"/>
        <w:spacing w:before="176"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(2)具有良好的商业信誉和健全的财务会计制度：提供2025年1月至今任意三个月财务报表或2024年度审计报告，成立不足6个月的新公司提供基本账户开户证明，或提供承诺函（格式自拟）；</w:t>
      </w:r>
    </w:p>
    <w:p w14:paraId="02F27D9C">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(3)具有履行合同所必须的设备和专业技术能力：自行承诺具有履行合同所必须的设备和专业技术能力；</w:t>
      </w:r>
    </w:p>
    <w:p w14:paraId="62844E34">
      <w:pPr>
        <w:keepNext w:val="0"/>
        <w:keepLines w:val="0"/>
        <w:pageBreakBefore w:val="0"/>
        <w:widowControl/>
        <w:kinsoku w:val="0"/>
        <w:wordWrap/>
        <w:overflowPunct/>
        <w:topLinePunct w:val="0"/>
        <w:autoSpaceDE w:val="0"/>
        <w:autoSpaceDN w:val="0"/>
        <w:bidi w:val="0"/>
        <w:adjustRightInd w:val="0"/>
        <w:snapToGrid w:val="0"/>
        <w:spacing w:before="1"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具有依法缴纳税收和社会保障资金的良好记录：提供2025年1月至今任意三个月依法缴纳税收和社会保障资金的缴纳凭证，（依法免税的投标人需提供相应证明文件）或承诺具有依法缴纳税收和社会保障资金的良好记录(提供承诺，格式自理)；</w:t>
      </w:r>
    </w:p>
    <w:p w14:paraId="0E040D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(5)参加本次政府采购活动前三年内，在经营活动中没有重大违法记录(书面声明)；</w:t>
      </w:r>
    </w:p>
    <w:p w14:paraId="2DD0A44F">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3.本项目的特定资格要求：</w:t>
      </w:r>
    </w:p>
    <w:p w14:paraId="5B4C161A">
      <w:pPr>
        <w:keepNext w:val="0"/>
        <w:keepLines w:val="0"/>
        <w:pageBreakBefore w:val="0"/>
        <w:widowControl/>
        <w:kinsoku w:val="0"/>
        <w:wordWrap/>
        <w:overflowPunct/>
        <w:topLinePunct w:val="0"/>
        <w:autoSpaceDE w:val="0"/>
        <w:autoSpaceDN w:val="0"/>
        <w:bidi w:val="0"/>
        <w:adjustRightInd w:val="0"/>
        <w:snapToGrid w:val="0"/>
        <w:spacing w:before="1" w:line="240" w:lineRule="auto"/>
        <w:ind w:left="0" w:right="0" w:firstLine="562" w:firstLineChars="200"/>
        <w:textAlignment w:val="baseline"/>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A 包：具有《农作物种子生产经营许可证》；投标供应商若为代理商则需提供生产厂家授权委托书及产品厂家有效的《农作物种子生产经营许可证》原件扫描件。B 包：具有（《有机肥登记证》（肥料登记证））；投标供应商若为代理商则需提供生产厂家授权委托书及产品厂家有效的（《有机肥登记证》（肥料登记证））原件扫描件。</w:t>
      </w:r>
    </w:p>
    <w:p w14:paraId="071EC457">
      <w:pPr>
        <w:keepNext w:val="0"/>
        <w:keepLines w:val="0"/>
        <w:pageBreakBefore w:val="0"/>
        <w:widowControl/>
        <w:kinsoku w:val="0"/>
        <w:wordWrap/>
        <w:overflowPunct/>
        <w:topLinePunct w:val="0"/>
        <w:autoSpaceDE w:val="0"/>
        <w:autoSpaceDN w:val="0"/>
        <w:bidi w:val="0"/>
        <w:adjustRightInd w:val="0"/>
        <w:snapToGrid w:val="0"/>
        <w:spacing w:before="165"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kern w:val="2"/>
          <w:sz w:val="28"/>
          <w:szCs w:val="28"/>
          <w:lang w:val="en-US" w:eastAsia="zh-CN" w:bidi="ar-SA"/>
        </w:rPr>
        <w:fldChar w:fldCharType="begin"/>
      </w:r>
      <w:r>
        <w:rPr>
          <w:rFonts w:hint="eastAsia" w:ascii="仿宋" w:hAnsi="仿宋" w:eastAsia="仿宋" w:cs="仿宋"/>
          <w:b w:val="0"/>
          <w:bCs w:val="0"/>
          <w:color w:val="auto"/>
          <w:kern w:val="2"/>
          <w:sz w:val="28"/>
          <w:szCs w:val="28"/>
          <w:lang w:val="en-US" w:eastAsia="zh-CN" w:bidi="ar-SA"/>
        </w:rPr>
        <w:instrText xml:space="preserve"> HYPERLINK "http://www.creditchina.gov.cn/" </w:instrText>
      </w:r>
      <w:r>
        <w:rPr>
          <w:rFonts w:hint="eastAsia" w:ascii="仿宋" w:hAnsi="仿宋" w:eastAsia="仿宋" w:cs="仿宋"/>
          <w:b w:val="0"/>
          <w:bCs w:val="0"/>
          <w:color w:val="auto"/>
          <w:kern w:val="2"/>
          <w:sz w:val="28"/>
          <w:szCs w:val="28"/>
          <w:lang w:val="en-US" w:eastAsia="zh-CN" w:bidi="ar-SA"/>
        </w:rPr>
        <w:fldChar w:fldCharType="separate"/>
      </w:r>
      <w:r>
        <w:rPr>
          <w:rFonts w:hint="eastAsia" w:ascii="仿宋" w:hAnsi="仿宋" w:eastAsia="仿宋" w:cs="仿宋"/>
          <w:b w:val="0"/>
          <w:bCs w:val="0"/>
          <w:color w:val="auto"/>
          <w:kern w:val="2"/>
          <w:sz w:val="28"/>
          <w:szCs w:val="28"/>
          <w:lang w:val="en-US" w:eastAsia="zh-CN" w:bidi="ar-SA"/>
        </w:rPr>
        <w:t>供应商不得为“信用中国”网站</w:t>
      </w:r>
      <w:r>
        <w:rPr>
          <w:rFonts w:hint="eastAsia" w:ascii="仿宋" w:hAnsi="仿宋" w:eastAsia="仿宋" w:cs="仿宋"/>
          <w:b w:val="0"/>
          <w:bCs w:val="0"/>
          <w:color w:val="auto"/>
          <w:kern w:val="2"/>
          <w:sz w:val="28"/>
          <w:szCs w:val="28"/>
          <w:lang w:val="en-US" w:eastAsia="zh-CN" w:bidi="ar-SA"/>
        </w:rPr>
        <w:fldChar w:fldCharType="end"/>
      </w:r>
      <w:r>
        <w:rPr>
          <w:rFonts w:hint="eastAsia" w:ascii="仿宋" w:hAnsi="仿宋" w:eastAsia="仿宋" w:cs="仿宋"/>
          <w:b w:val="0"/>
          <w:bCs w:val="0"/>
          <w:color w:val="auto"/>
          <w:kern w:val="2"/>
          <w:sz w:val="28"/>
          <w:szCs w:val="28"/>
          <w:lang w:val="en-US" w:eastAsia="zh-CN" w:bidi="ar-SA"/>
        </w:rPr>
        <w:t>中列入失信被执行人和重大税收违法案件当事人名单的供应商，不得为“中国政府采购网”政府采购严重违法失信行为记录名单中被财政部门禁止参加政府采购活动的供应商(处罚决定规定的时间和地域范围内)。</w:t>
      </w:r>
    </w:p>
    <w:p w14:paraId="706D7062">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4.落实政府采购政策需满足的资格要求：</w:t>
      </w:r>
    </w:p>
    <w:p w14:paraId="05CFB3FF">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根据《政府采购促进中小企业发展管理办法》(财库〔2020〕46号)、关于进一步加大政府采购支持中小企业力度的通知(财库〔2022〕19号)，</w:t>
      </w:r>
      <w:r>
        <w:rPr>
          <w:rFonts w:hint="eastAsia" w:ascii="仿宋" w:hAnsi="仿宋" w:eastAsia="仿宋" w:cs="仿宋"/>
          <w:b/>
          <w:bCs/>
          <w:color w:val="auto"/>
          <w:kern w:val="2"/>
          <w:sz w:val="28"/>
          <w:szCs w:val="28"/>
          <w:lang w:val="en-US" w:eastAsia="zh-CN" w:bidi="ar-SA"/>
        </w:rPr>
        <w:t>本项目为专门面向中小企业采购，投标供应单位必须在响应文件中提供中小企业声明函或相关证明文件，否则资格审查不予通过。</w:t>
      </w:r>
    </w:p>
    <w:p w14:paraId="5EA44D75">
      <w:pPr>
        <w:pStyle w:val="10"/>
        <w:numPr>
          <w:ilvl w:val="0"/>
          <w:numId w:val="1"/>
        </w:numPr>
        <w:ind w:left="0" w:leftChars="0" w:firstLine="0" w:firstLineChars="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采购内容</w:t>
      </w:r>
    </w:p>
    <w:p w14:paraId="419F57B0">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采购豌豆种子（6.5kg/亩）39吨，有机肥（100kg/亩）600吨，叶面肥（4包/亩）24000包</w:t>
      </w:r>
    </w:p>
    <w:p w14:paraId="4EBD94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评标办法：本项</w:t>
      </w:r>
      <w:bookmarkStart w:id="0" w:name="_GoBack"/>
      <w:bookmarkEnd w:id="0"/>
      <w:r>
        <w:rPr>
          <w:rFonts w:hint="eastAsia" w:ascii="仿宋" w:hAnsi="仿宋" w:eastAsia="仿宋" w:cs="仿宋"/>
          <w:b/>
          <w:bCs/>
          <w:color w:val="auto"/>
          <w:kern w:val="2"/>
          <w:sz w:val="28"/>
          <w:szCs w:val="28"/>
          <w:lang w:val="en-US" w:eastAsia="zh-CN" w:bidi="ar-SA"/>
        </w:rPr>
        <w:t>目采用</w:t>
      </w:r>
      <w:r>
        <w:rPr>
          <w:rFonts w:hint="eastAsia" w:ascii="仿宋" w:hAnsi="仿宋" w:eastAsia="仿宋" w:cs="仿宋"/>
          <w:b/>
          <w:bCs/>
          <w:color w:val="auto"/>
          <w:kern w:val="2"/>
          <w:sz w:val="28"/>
          <w:szCs w:val="28"/>
          <w:u w:val="single"/>
          <w:lang w:val="en-US" w:eastAsia="zh-CN" w:bidi="ar-SA"/>
        </w:rPr>
        <w:t xml:space="preserve"> 综合评分法 </w:t>
      </w:r>
      <w:r>
        <w:rPr>
          <w:rFonts w:hint="eastAsia" w:ascii="仿宋" w:hAnsi="仿宋" w:eastAsia="仿宋" w:cs="仿宋"/>
          <w:b/>
          <w:bCs/>
          <w:color w:val="auto"/>
          <w:kern w:val="2"/>
          <w:sz w:val="28"/>
          <w:szCs w:val="28"/>
          <w:lang w:val="en-US" w:eastAsia="zh-CN" w:bidi="ar-SA"/>
        </w:rPr>
        <w:t>进行评审。</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868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ACA2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2ACA2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C5943"/>
    <w:multiLevelType w:val="singleLevel"/>
    <w:tmpl w:val="52CC59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DFjMGI2YzE1NTljOWU5MmI5YzVlMGVkNGRmMDMifQ=="/>
    <w:docVar w:name="KSO_WPS_MARK_KEY" w:val="1529bbcf-ca8f-4087-8b5b-7ae42d2e0684"/>
  </w:docVars>
  <w:rsids>
    <w:rsidRoot w:val="00000000"/>
    <w:rsid w:val="0732742E"/>
    <w:rsid w:val="0CE466F5"/>
    <w:rsid w:val="10EC7A09"/>
    <w:rsid w:val="29236698"/>
    <w:rsid w:val="2AFB6893"/>
    <w:rsid w:val="32ED7506"/>
    <w:rsid w:val="334755B1"/>
    <w:rsid w:val="35FD539C"/>
    <w:rsid w:val="39020124"/>
    <w:rsid w:val="40123558"/>
    <w:rsid w:val="40BD2D00"/>
    <w:rsid w:val="43FF4E8E"/>
    <w:rsid w:val="49A06968"/>
    <w:rsid w:val="4AFB01B8"/>
    <w:rsid w:val="502D2C76"/>
    <w:rsid w:val="528F120A"/>
    <w:rsid w:val="52CB2081"/>
    <w:rsid w:val="548938C6"/>
    <w:rsid w:val="5BA85E3E"/>
    <w:rsid w:val="5F1D2524"/>
    <w:rsid w:val="60F6584D"/>
    <w:rsid w:val="6CA86202"/>
    <w:rsid w:val="74A50B99"/>
    <w:rsid w:val="76D5035F"/>
    <w:rsid w:val="79D73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jc w:val="center"/>
      <w:outlineLvl w:val="1"/>
    </w:pPr>
    <w:rPr>
      <w:rFonts w:ascii="Cambria" w:hAnsi="Cambria" w:eastAsia="方正小标宋简体" w:cs="Times New Roman"/>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99"/>
    <w:pPr>
      <w:spacing w:before="240" w:after="60"/>
      <w:jc w:val="center"/>
      <w:outlineLvl w:val="0"/>
    </w:pPr>
    <w:rPr>
      <w:rFonts w:ascii="Arial" w:hAnsi="Arial" w:cs="Arial"/>
      <w:b/>
      <w:bCs/>
    </w:rPr>
  </w:style>
  <w:style w:type="paragraph" w:styleId="4">
    <w:name w:val="Body Text Indent"/>
    <w:basedOn w:val="1"/>
    <w:qFormat/>
    <w:uiPriority w:val="0"/>
    <w:pPr>
      <w:spacing w:line="380" w:lineRule="exact"/>
      <w:ind w:firstLine="480"/>
    </w:pPr>
    <w:rPr>
      <w:rFonts w:eastAsia="方正书宋简体"/>
      <w:kern w:val="0"/>
      <w:sz w:val="24"/>
      <w:szCs w:val="20"/>
    </w:rPr>
  </w:style>
  <w:style w:type="paragraph" w:styleId="5">
    <w:name w:val="Plain Text"/>
    <w:basedOn w:val="1"/>
    <w:qFormat/>
    <w:uiPriority w:val="0"/>
    <w:rPr>
      <w:rFonts w:asci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4"/>
    <w:qFormat/>
    <w:uiPriority w:val="0"/>
    <w:pPr>
      <w:widowControl/>
      <w:spacing w:after="0"/>
      <w:ind w:firstLine="420" w:firstLineChars="200"/>
      <w:jc w:val="left"/>
    </w:pPr>
    <w:rPr>
      <w:rFonts w:ascii="Arial" w:hAnsi="Arial" w:cs="Times New Roman"/>
      <w:szCs w:val="24"/>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984</Characters>
  <Lines>0</Lines>
  <Paragraphs>0</Paragraphs>
  <TotalTime>0</TotalTime>
  <ScaleCrop>false</ScaleCrop>
  <LinksUpToDate>false</LinksUpToDate>
  <CharactersWithSpaces>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2022-06-16T07:53:00Z</dcterms:created>
  <dc:creator>Administrator</dc:creator>
  <cp:lastModifiedBy>Admin</cp:lastModifiedBy>
  <dcterms:modified xsi:type="dcterms:W3CDTF">2025-07-29T07:47:36Z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927EED2CB0184B1BBBBAE7FA66C0ABA8_13</vt:lpwstr>
  </property>
  <property fmtid="{D5CDD505-2E9C-101B-9397-08002B2CF9AE}" pid="4" name="KSOTemplateDocerSaveRecord">
    <vt:lpwstr>eyJoZGlkIjoiMTc1YTBjZGQ5MzIzYzVjZWVkMmE2MDk2M2U4ZTViNjgiLCJ1c2VySWQiOiIxNDc5OTkwODExIn0=</vt:lpwstr>
  </property>
</Properties>
</file>