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1A604">
      <w:pPr>
        <w:jc w:val="center"/>
        <w:rPr>
          <w:rFonts w:hint="eastAsia" w:ascii="宋体" w:hAnsi="宋体" w:eastAsia="宋体"/>
          <w:sz w:val="112"/>
          <w:szCs w:val="112"/>
          <w:u w:val="single"/>
        </w:rPr>
      </w:pPr>
      <w:r>
        <w:rPr>
          <w:rFonts w:hint="eastAsia" w:ascii="宋体" w:hAnsi="宋体" w:eastAsia="宋体" w:cs="宋体"/>
          <w:sz w:val="36"/>
          <w:szCs w:val="32"/>
          <w:u w:val="single"/>
          <w:lang w:val="zh-CN"/>
        </w:rPr>
        <w:t>威宁县中山路社区养老服务站改造项目</w:t>
      </w:r>
    </w:p>
    <w:p w14:paraId="01EAF6E6">
      <w:pPr>
        <w:jc w:val="center"/>
        <w:rPr>
          <w:rFonts w:hint="eastAsia" w:ascii="宋体" w:hAnsi="宋体" w:eastAsia="宋体"/>
          <w:sz w:val="72"/>
          <w:szCs w:val="72"/>
        </w:rPr>
      </w:pPr>
    </w:p>
    <w:p w14:paraId="124F1429">
      <w:pPr>
        <w:jc w:val="center"/>
        <w:rPr>
          <w:rFonts w:hint="eastAsia" w:ascii="宋体" w:hAnsi="宋体" w:eastAsia="宋体"/>
          <w:sz w:val="72"/>
          <w:szCs w:val="72"/>
        </w:rPr>
      </w:pPr>
    </w:p>
    <w:p w14:paraId="51DAC1E0">
      <w:pPr>
        <w:jc w:val="center"/>
        <w:rPr>
          <w:rFonts w:hint="eastAsia" w:ascii="宋体" w:hAnsi="宋体" w:eastAsia="宋体"/>
          <w:sz w:val="72"/>
          <w:szCs w:val="72"/>
        </w:rPr>
      </w:pPr>
    </w:p>
    <w:p w14:paraId="0446F166">
      <w:pPr>
        <w:jc w:val="center"/>
        <w:rPr>
          <w:rFonts w:hint="eastAsia" w:ascii="宋体" w:hAnsi="宋体" w:eastAsia="宋体"/>
          <w:sz w:val="72"/>
          <w:szCs w:val="72"/>
        </w:rPr>
      </w:pPr>
    </w:p>
    <w:p w14:paraId="72B4750F">
      <w:pPr>
        <w:jc w:val="center"/>
        <w:rPr>
          <w:rFonts w:ascii="宋体" w:hAnsi="宋体" w:eastAsia="宋体"/>
          <w:sz w:val="72"/>
          <w:szCs w:val="72"/>
        </w:rPr>
      </w:pPr>
      <w:r>
        <w:rPr>
          <w:rFonts w:hint="eastAsia" w:ascii="宋体" w:hAnsi="宋体" w:eastAsia="宋体"/>
          <w:sz w:val="72"/>
          <w:szCs w:val="72"/>
        </w:rPr>
        <w:t>需求公示文件</w:t>
      </w:r>
    </w:p>
    <w:p w14:paraId="0C5D280B">
      <w:pPr>
        <w:jc w:val="center"/>
        <w:rPr>
          <w:rFonts w:ascii="宋体" w:hAnsi="宋体" w:eastAsia="宋体"/>
          <w:sz w:val="72"/>
          <w:szCs w:val="72"/>
        </w:rPr>
      </w:pPr>
    </w:p>
    <w:p w14:paraId="63463B7E">
      <w:pPr>
        <w:jc w:val="center"/>
        <w:rPr>
          <w:rFonts w:ascii="宋体" w:hAnsi="宋体" w:eastAsia="宋体"/>
          <w:sz w:val="72"/>
          <w:szCs w:val="72"/>
        </w:rPr>
      </w:pPr>
    </w:p>
    <w:p w14:paraId="7C3799AB">
      <w:pPr>
        <w:jc w:val="center"/>
        <w:rPr>
          <w:rFonts w:ascii="宋体" w:hAnsi="宋体" w:eastAsia="宋体"/>
          <w:sz w:val="72"/>
          <w:szCs w:val="72"/>
        </w:rPr>
      </w:pPr>
    </w:p>
    <w:p w14:paraId="4ED6219D">
      <w:pPr>
        <w:jc w:val="center"/>
        <w:rPr>
          <w:rFonts w:ascii="宋体" w:hAnsi="宋体" w:eastAsia="宋体"/>
          <w:sz w:val="72"/>
          <w:szCs w:val="72"/>
        </w:rPr>
      </w:pPr>
    </w:p>
    <w:p w14:paraId="1F34397C">
      <w:pPr>
        <w:jc w:val="center"/>
        <w:rPr>
          <w:rFonts w:ascii="宋体" w:hAnsi="宋体" w:eastAsia="宋体"/>
          <w:sz w:val="72"/>
          <w:szCs w:val="72"/>
        </w:rPr>
      </w:pPr>
    </w:p>
    <w:p w14:paraId="7A27C046">
      <w:pPr>
        <w:jc w:val="center"/>
        <w:rPr>
          <w:rFonts w:ascii="宋体" w:hAnsi="宋体" w:eastAsia="宋体"/>
          <w:sz w:val="72"/>
          <w:szCs w:val="72"/>
        </w:rPr>
      </w:pPr>
    </w:p>
    <w:p w14:paraId="6F3B3A5C">
      <w:pPr>
        <w:ind w:firstLine="840" w:firstLineChars="300"/>
        <w:jc w:val="both"/>
        <w:rPr>
          <w:rFonts w:hint="eastAsia" w:ascii="宋体" w:hAnsi="宋体" w:eastAsia="宋体" w:cs="宋体"/>
          <w:sz w:val="28"/>
          <w:szCs w:val="24"/>
          <w:lang w:val="zh-CN"/>
        </w:rPr>
      </w:pPr>
      <w:r>
        <w:rPr>
          <w:rFonts w:hint="eastAsia" w:ascii="宋体" w:hAnsi="宋体" w:eastAsia="宋体" w:cs="宋体"/>
          <w:sz w:val="28"/>
          <w:szCs w:val="24"/>
          <w:lang w:val="zh-CN"/>
        </w:rPr>
        <w:t>采 购 人：威宁彝族回族苗族自治县民政局</w:t>
      </w:r>
    </w:p>
    <w:p w14:paraId="7705EC3B">
      <w:pPr>
        <w:ind w:firstLine="840" w:firstLineChars="300"/>
        <w:jc w:val="both"/>
        <w:rPr>
          <w:rFonts w:hint="default" w:ascii="宋体" w:hAnsi="宋体" w:eastAsia="宋体" w:cs="宋体"/>
          <w:sz w:val="28"/>
          <w:szCs w:val="24"/>
          <w:lang w:val="en-US" w:eastAsia="zh-CN"/>
        </w:rPr>
      </w:pPr>
      <w:r>
        <w:rPr>
          <w:rFonts w:hint="eastAsia" w:ascii="宋体" w:hAnsi="宋体" w:eastAsia="宋体" w:cs="宋体"/>
          <w:sz w:val="28"/>
          <w:szCs w:val="24"/>
          <w:lang w:val="en-US" w:eastAsia="zh-CN"/>
        </w:rPr>
        <w:t>代理机构：贵州毅元工程咨询有限公司</w:t>
      </w:r>
    </w:p>
    <w:p w14:paraId="1A2234BD">
      <w:pPr>
        <w:jc w:val="center"/>
        <w:rPr>
          <w:rFonts w:hint="eastAsia" w:ascii="宋体" w:hAnsi="宋体" w:eastAsia="宋体" w:cs="宋体"/>
          <w:sz w:val="28"/>
          <w:szCs w:val="24"/>
          <w:lang w:val="zh-CN"/>
        </w:rPr>
      </w:pPr>
      <w:r>
        <w:rPr>
          <w:rFonts w:hint="eastAsia" w:ascii="宋体" w:hAnsi="宋体" w:eastAsia="宋体" w:cs="宋体"/>
          <w:sz w:val="28"/>
          <w:szCs w:val="24"/>
          <w:lang w:val="zh-CN"/>
        </w:rPr>
        <w:t>202</w:t>
      </w:r>
      <w:r>
        <w:rPr>
          <w:rFonts w:hint="eastAsia" w:ascii="宋体" w:hAnsi="宋体" w:eastAsia="宋体" w:cs="宋体"/>
          <w:sz w:val="28"/>
          <w:szCs w:val="24"/>
          <w:lang w:val="en-US" w:eastAsia="zh-CN"/>
        </w:rPr>
        <w:t>5</w:t>
      </w:r>
      <w:r>
        <w:rPr>
          <w:rFonts w:hint="eastAsia" w:ascii="宋体" w:hAnsi="宋体" w:eastAsia="宋体" w:cs="宋体"/>
          <w:sz w:val="28"/>
          <w:szCs w:val="24"/>
          <w:lang w:val="zh-CN"/>
        </w:rPr>
        <w:t>年</w:t>
      </w:r>
      <w:r>
        <w:rPr>
          <w:rFonts w:hint="eastAsia" w:ascii="宋体" w:hAnsi="宋体" w:eastAsia="宋体" w:cs="宋体"/>
          <w:sz w:val="28"/>
          <w:szCs w:val="24"/>
          <w:lang w:val="en-US" w:eastAsia="zh-CN"/>
        </w:rPr>
        <w:t>08</w:t>
      </w:r>
      <w:r>
        <w:rPr>
          <w:rFonts w:hint="eastAsia" w:ascii="宋体" w:hAnsi="宋体" w:eastAsia="宋体" w:cs="宋体"/>
          <w:sz w:val="28"/>
          <w:szCs w:val="24"/>
          <w:lang w:val="zh-CN"/>
        </w:rPr>
        <w:t>月</w:t>
      </w:r>
      <w:r>
        <w:rPr>
          <w:rFonts w:hint="eastAsia" w:ascii="宋体" w:hAnsi="宋体" w:eastAsia="宋体" w:cs="宋体"/>
          <w:sz w:val="28"/>
          <w:szCs w:val="24"/>
          <w:lang w:val="en-US" w:eastAsia="zh-CN"/>
        </w:rPr>
        <w:t>07</w:t>
      </w:r>
      <w:r>
        <w:rPr>
          <w:rFonts w:hint="eastAsia" w:ascii="宋体" w:hAnsi="宋体" w:eastAsia="宋体" w:cs="宋体"/>
          <w:sz w:val="28"/>
          <w:szCs w:val="24"/>
          <w:lang w:val="zh-CN"/>
        </w:rPr>
        <w:t>日</w:t>
      </w:r>
    </w:p>
    <w:p w14:paraId="11AADCE9"/>
    <w:p w14:paraId="2DB3585D">
      <w:pPr>
        <w:bidi w:val="0"/>
        <w:rPr>
          <w:rFonts w:asciiTheme="minorHAnsi" w:hAnsiTheme="minorHAnsi" w:eastAsiaTheme="minorEastAsia" w:cstheme="minorBidi"/>
          <w:kern w:val="2"/>
          <w:sz w:val="21"/>
          <w:szCs w:val="22"/>
          <w:lang w:val="en-US" w:eastAsia="zh-CN" w:bidi="ar-SA"/>
        </w:rPr>
      </w:pPr>
    </w:p>
    <w:p w14:paraId="53B4BBAB">
      <w:pPr>
        <w:bidi w:val="0"/>
        <w:jc w:val="center"/>
        <w:rPr>
          <w:lang w:val="en-US" w:eastAsia="zh-CN"/>
        </w:rPr>
      </w:pPr>
    </w:p>
    <w:p w14:paraId="49F76C71">
      <w:pPr>
        <w:spacing w:before="312" w:beforeLines="100" w:after="312" w:afterLines="100"/>
        <w:ind w:firstLine="560" w:firstLineChars="200"/>
        <w:jc w:val="center"/>
        <w:rPr>
          <w:rFonts w:ascii="宋体" w:hAnsi="宋体" w:eastAsia="宋体" w:cs="宋体"/>
          <w:sz w:val="28"/>
          <w:szCs w:val="28"/>
          <w:lang w:val="zh-CN"/>
        </w:rPr>
      </w:pPr>
      <w:r>
        <w:rPr>
          <w:rFonts w:hint="eastAsia" w:ascii="宋体" w:hAnsi="宋体" w:eastAsia="宋体" w:cs="宋体"/>
          <w:sz w:val="28"/>
          <w:szCs w:val="28"/>
          <w:lang w:val="en-US" w:eastAsia="zh-CN"/>
        </w:rPr>
        <w:t>一、</w:t>
      </w:r>
      <w:r>
        <w:rPr>
          <w:rFonts w:hint="eastAsia" w:ascii="宋体" w:hAnsi="宋体" w:eastAsia="宋体" w:cs="宋体"/>
          <w:sz w:val="28"/>
          <w:szCs w:val="28"/>
          <w:lang w:val="zh-CN"/>
        </w:rPr>
        <w:t>供应商资格条件</w:t>
      </w:r>
    </w:p>
    <w:p w14:paraId="3408093D">
      <w:pPr>
        <w:spacing w:before="312" w:beforeLines="100" w:after="312" w:afterLines="100"/>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本项目供应商资格条件要求如下：</w:t>
      </w:r>
    </w:p>
    <w:p w14:paraId="4D518CBD">
      <w:pPr>
        <w:pStyle w:val="2"/>
        <w:kinsoku w:val="0"/>
        <w:overflowPunct w:val="0"/>
        <w:spacing w:before="36" w:line="355" w:lineRule="auto"/>
        <w:ind w:left="0" w:firstLine="424" w:firstLineChars="177"/>
        <w:rPr>
          <w:sz w:val="24"/>
          <w:szCs w:val="24"/>
        </w:rPr>
      </w:pPr>
      <w:r>
        <w:rPr>
          <w:rFonts w:hint="eastAsia"/>
          <w:sz w:val="24"/>
          <w:szCs w:val="24"/>
        </w:rPr>
        <w:t>供应商属于企业法人、其他组织或自然人。</w:t>
      </w:r>
    </w:p>
    <w:p w14:paraId="10327C90">
      <w:pPr>
        <w:pStyle w:val="2"/>
        <w:kinsoku w:val="0"/>
        <w:overflowPunct w:val="0"/>
        <w:spacing w:before="36" w:line="355" w:lineRule="auto"/>
        <w:ind w:left="0" w:firstLine="424" w:firstLineChars="177"/>
        <w:rPr>
          <w:sz w:val="24"/>
          <w:szCs w:val="24"/>
        </w:rPr>
      </w:pPr>
      <w:r>
        <w:rPr>
          <w:rFonts w:hint="eastAsia"/>
          <w:sz w:val="24"/>
          <w:szCs w:val="24"/>
        </w:rPr>
        <w:t>1</w:t>
      </w:r>
      <w:r>
        <w:rPr>
          <w:rFonts w:hint="eastAsia"/>
          <w:sz w:val="24"/>
          <w:szCs w:val="24"/>
          <w:lang w:val="en-US" w:eastAsia="zh-CN"/>
        </w:rPr>
        <w:t>.</w:t>
      </w:r>
      <w:r>
        <w:rPr>
          <w:rFonts w:hint="eastAsia"/>
          <w:sz w:val="24"/>
          <w:szCs w:val="24"/>
        </w:rPr>
        <w:t>符合政府采购法第二十二条规定，提供政府采购法实施条例第十七条规定资料。</w:t>
      </w:r>
    </w:p>
    <w:p w14:paraId="70611EB1">
      <w:pPr>
        <w:pStyle w:val="2"/>
        <w:kinsoku w:val="0"/>
        <w:overflowPunct w:val="0"/>
        <w:spacing w:before="36" w:line="355" w:lineRule="auto"/>
        <w:ind w:left="0" w:firstLine="424" w:firstLineChars="177"/>
        <w:rPr>
          <w:sz w:val="24"/>
          <w:szCs w:val="24"/>
        </w:rPr>
      </w:pPr>
      <w:r>
        <w:rPr>
          <w:rFonts w:hint="eastAsia"/>
          <w:sz w:val="24"/>
          <w:szCs w:val="24"/>
        </w:rPr>
        <w:t>（1）具有独立承担民事责任的能力：提供法人或其他组织的营业执照等证明文件，或自然人身份证明（提供原件的扫描件或复印件并加盖供应商公章）；</w:t>
      </w:r>
    </w:p>
    <w:p w14:paraId="2248E8AB">
      <w:pPr>
        <w:pStyle w:val="2"/>
        <w:kinsoku w:val="0"/>
        <w:overflowPunct w:val="0"/>
        <w:spacing w:before="36" w:line="355" w:lineRule="auto"/>
        <w:ind w:left="0" w:firstLine="424" w:firstLineChars="177"/>
        <w:rPr>
          <w:sz w:val="24"/>
          <w:szCs w:val="24"/>
        </w:rPr>
      </w:pPr>
      <w:r>
        <w:rPr>
          <w:rFonts w:hint="eastAsia"/>
          <w:sz w:val="24"/>
          <w:szCs w:val="24"/>
        </w:rPr>
        <w:t>（2）具有良好的商业信誉和健全的财务会计制度：供应商是法人的，提供202</w:t>
      </w:r>
      <w:r>
        <w:rPr>
          <w:sz w:val="24"/>
          <w:szCs w:val="24"/>
        </w:rPr>
        <w:t>4</w:t>
      </w:r>
      <w:r>
        <w:rPr>
          <w:rFonts w:hint="eastAsia"/>
          <w:sz w:val="24"/>
          <w:szCs w:val="24"/>
        </w:rPr>
        <w:t>年度经会计师事务所审计的财务报告或提供基本开户银行近三个月出具的资信证明；其他组织或自然人参与没有经会计师事务所审计的财务报告的应提供基本开户银行近三个月出具的资信证明（提供原件的扫描件或复印件并加盖供应商公章）；</w:t>
      </w:r>
    </w:p>
    <w:p w14:paraId="7708FC47">
      <w:pPr>
        <w:pStyle w:val="2"/>
        <w:kinsoku w:val="0"/>
        <w:overflowPunct w:val="0"/>
        <w:spacing w:before="36" w:line="355" w:lineRule="auto"/>
        <w:ind w:left="0" w:firstLine="424" w:firstLineChars="177"/>
        <w:rPr>
          <w:sz w:val="24"/>
          <w:szCs w:val="24"/>
        </w:rPr>
      </w:pPr>
      <w:r>
        <w:rPr>
          <w:rFonts w:hint="eastAsia"/>
          <w:sz w:val="24"/>
          <w:szCs w:val="24"/>
        </w:rPr>
        <w:t>（3）具有履行合同所必需的设备和专业技术能力：提供具备履行合同所必需的设备和专业技术能力的证明材料（（格式自拟加盖供应商公章））；</w:t>
      </w:r>
    </w:p>
    <w:p w14:paraId="01A2CA61">
      <w:pPr>
        <w:pStyle w:val="2"/>
        <w:kinsoku w:val="0"/>
        <w:overflowPunct w:val="0"/>
        <w:spacing w:before="36" w:line="355" w:lineRule="auto"/>
        <w:ind w:left="0" w:firstLine="424" w:firstLineChars="177"/>
        <w:rPr>
          <w:sz w:val="24"/>
          <w:szCs w:val="24"/>
        </w:rPr>
      </w:pPr>
      <w:r>
        <w:rPr>
          <w:rFonts w:hint="eastAsia"/>
          <w:sz w:val="24"/>
          <w:szCs w:val="24"/>
        </w:rPr>
        <w:t>（4）具有依法缴纳税收和社会保障资金的良好记录：提供202</w:t>
      </w:r>
      <w:r>
        <w:rPr>
          <w:rFonts w:hint="eastAsia"/>
          <w:sz w:val="24"/>
          <w:szCs w:val="24"/>
          <w:lang w:val="en-US" w:eastAsia="zh-CN"/>
        </w:rPr>
        <w:t>5</w:t>
      </w:r>
      <w:r>
        <w:rPr>
          <w:rFonts w:hint="eastAsia"/>
          <w:sz w:val="24"/>
          <w:szCs w:val="24"/>
        </w:rPr>
        <w:t>年1月至今任意3个月缴纳税收和社会保障资金的相关资料（提供原件的扫描件或复印件并加盖供应商公章）；</w:t>
      </w:r>
    </w:p>
    <w:p w14:paraId="68237320">
      <w:pPr>
        <w:pStyle w:val="2"/>
        <w:kinsoku w:val="0"/>
        <w:overflowPunct w:val="0"/>
        <w:spacing w:before="36" w:line="355" w:lineRule="auto"/>
        <w:ind w:left="0" w:firstLine="424" w:firstLineChars="177"/>
        <w:rPr>
          <w:sz w:val="24"/>
          <w:szCs w:val="24"/>
        </w:rPr>
      </w:pPr>
      <w:r>
        <w:rPr>
          <w:rFonts w:hint="eastAsia"/>
          <w:sz w:val="24"/>
          <w:szCs w:val="24"/>
        </w:rPr>
        <w:t>（5）参加本次政府采购活动前三年内，在经营活动中没有违法违规记录：提供参加政府采购活动前3年内在经营活动中没有重大违法记录的书面声明（供应商成立时间至磋商时间不满三年的以营业执照上的时间至磋商时间为准，格式自拟加盖供应商公章）；</w:t>
      </w:r>
    </w:p>
    <w:p w14:paraId="44A32C06">
      <w:pPr>
        <w:pStyle w:val="2"/>
        <w:kinsoku w:val="0"/>
        <w:overflowPunct w:val="0"/>
        <w:spacing w:before="36" w:line="355" w:lineRule="auto"/>
        <w:ind w:left="0" w:firstLine="424" w:firstLineChars="177"/>
        <w:rPr>
          <w:sz w:val="24"/>
          <w:szCs w:val="24"/>
        </w:rPr>
      </w:pPr>
      <w:r>
        <w:rPr>
          <w:rFonts w:hint="eastAsia"/>
          <w:sz w:val="24"/>
          <w:szCs w:val="24"/>
        </w:rPr>
        <w:t>（6）法律、行政法规规定的其他条件：</w:t>
      </w:r>
    </w:p>
    <w:p w14:paraId="0991ECFD">
      <w:pPr>
        <w:pStyle w:val="2"/>
        <w:kinsoku w:val="0"/>
        <w:overflowPunct w:val="0"/>
        <w:spacing w:before="36" w:line="355" w:lineRule="auto"/>
        <w:ind w:left="0" w:firstLine="424" w:firstLineChars="177"/>
        <w:rPr>
          <w:sz w:val="24"/>
          <w:szCs w:val="24"/>
        </w:rPr>
      </w:pPr>
      <w:r>
        <w:rPr>
          <w:rFonts w:hint="eastAsia"/>
          <w:sz w:val="24"/>
          <w:szCs w:val="24"/>
        </w:rPr>
        <w:t>供应商信用信息：对列入失信被执行人、重大税收违法案件当事人名单、政府采购严重违法失信行为记录名单且还在执行期的供应商，拒绝其参与政府采购活动。①信用记录查询渠道为“信用中国”网站（</w:t>
      </w:r>
      <w:r>
        <w:rPr>
          <w:sz w:val="24"/>
          <w:szCs w:val="24"/>
        </w:rPr>
        <w:t>www.creditchina.gov.cn</w:t>
      </w:r>
      <w:r>
        <w:rPr>
          <w:rFonts w:hint="eastAsia"/>
          <w:sz w:val="24"/>
          <w:szCs w:val="24"/>
        </w:rPr>
        <w:t>）、中国政府采购网</w:t>
      </w:r>
      <w:r>
        <w:rPr>
          <w:sz w:val="24"/>
          <w:szCs w:val="24"/>
        </w:rPr>
        <w:fldChar w:fldCharType="begin"/>
      </w:r>
      <w:r>
        <w:rPr>
          <w:sz w:val="24"/>
          <w:szCs w:val="24"/>
        </w:rPr>
        <w:instrText xml:space="preserve"> HYPERLINK "http://www.ccgp.gov.cn/" </w:instrText>
      </w:r>
      <w:r>
        <w:rPr>
          <w:sz w:val="24"/>
          <w:szCs w:val="24"/>
        </w:rPr>
        <w:fldChar w:fldCharType="separate"/>
      </w:r>
      <w:r>
        <w:rPr>
          <w:rFonts w:hint="eastAsia"/>
          <w:sz w:val="24"/>
          <w:szCs w:val="24"/>
        </w:rPr>
        <w:t>（</w:t>
      </w:r>
      <w:r>
        <w:rPr>
          <w:sz w:val="24"/>
          <w:szCs w:val="24"/>
        </w:rPr>
        <w:t>www.ccgp.gov.cn</w:t>
      </w:r>
      <w:r>
        <w:rPr>
          <w:sz w:val="24"/>
          <w:szCs w:val="24"/>
        </w:rPr>
        <w:fldChar w:fldCharType="end"/>
      </w:r>
      <w:r>
        <w:rPr>
          <w:rFonts w:hint="eastAsia"/>
          <w:sz w:val="24"/>
          <w:szCs w:val="24"/>
        </w:rPr>
        <w:t>），查询时间为购买竞争性磋商文件之日至磋商前一天的任意时间（</w:t>
      </w:r>
      <w:r>
        <w:rPr>
          <w:sz w:val="24"/>
          <w:szCs w:val="24"/>
        </w:rPr>
        <w:t xml:space="preserve"> </w:t>
      </w:r>
      <w:r>
        <w:rPr>
          <w:rFonts w:hint="eastAsia"/>
          <w:sz w:val="24"/>
          <w:szCs w:val="24"/>
        </w:rPr>
        <w:t>提供未被列入失信被执行人、重大税收违法案件当事人名单、政府采购严重违法失信行为记录名单供应商的承诺函或提供完整的网络截图并加盖供应商公章）</w:t>
      </w:r>
    </w:p>
    <w:p w14:paraId="3844D4B0">
      <w:pPr>
        <w:pStyle w:val="2"/>
        <w:kinsoku w:val="0"/>
        <w:overflowPunct w:val="0"/>
        <w:spacing w:before="34"/>
        <w:ind w:firstLine="424" w:firstLineChars="177"/>
        <w:rPr>
          <w:sz w:val="24"/>
          <w:szCs w:val="24"/>
        </w:rPr>
      </w:pPr>
      <w:r>
        <w:rPr>
          <w:sz w:val="24"/>
          <w:szCs w:val="24"/>
        </w:rPr>
        <w:t>2.</w:t>
      </w:r>
      <w:r>
        <w:rPr>
          <w:rFonts w:hint="eastAsia"/>
          <w:sz w:val="24"/>
          <w:szCs w:val="24"/>
        </w:rPr>
        <w:t>落实政府采购政策需满足的资格要求：本项目属于专门面向中小企业采购的项目，需提供中小企业声明函；</w:t>
      </w:r>
    </w:p>
    <w:p w14:paraId="04F675E4">
      <w:pPr>
        <w:pStyle w:val="2"/>
        <w:kinsoku w:val="0"/>
        <w:overflowPunct w:val="0"/>
        <w:spacing w:before="34"/>
        <w:ind w:firstLine="424" w:firstLineChars="177"/>
        <w:rPr>
          <w:rFonts w:hint="eastAsia"/>
          <w:sz w:val="24"/>
          <w:szCs w:val="24"/>
        </w:rPr>
      </w:pPr>
      <w:r>
        <w:rPr>
          <w:rFonts w:hint="eastAsia"/>
          <w:sz w:val="24"/>
          <w:szCs w:val="24"/>
        </w:rPr>
        <w:t>3.本项目的特定资格要求：本项目供应商须具备建设行政主管部门核发的建筑工程施工总承包叁级及以上资质或建筑装修装饰工程专业承包贰级及以上资质，具有有效期的安全生产许可证。</w:t>
      </w:r>
    </w:p>
    <w:p w14:paraId="5A70B7C2">
      <w:pPr>
        <w:bidi w:val="0"/>
        <w:jc w:val="center"/>
        <w:rPr>
          <w:lang w:val="en-US" w:eastAsia="zh-CN"/>
        </w:rPr>
      </w:pPr>
    </w:p>
    <w:p w14:paraId="54E0DAE8">
      <w:pPr>
        <w:bidi w:val="0"/>
        <w:rPr>
          <w:rFonts w:asciiTheme="minorHAnsi" w:hAnsiTheme="minorHAnsi" w:eastAsiaTheme="minorEastAsia" w:cstheme="minorBidi"/>
          <w:kern w:val="2"/>
          <w:sz w:val="21"/>
          <w:szCs w:val="22"/>
          <w:lang w:val="en-US" w:eastAsia="zh-CN" w:bidi="ar-SA"/>
        </w:rPr>
      </w:pPr>
    </w:p>
    <w:p w14:paraId="56ABD3C0">
      <w:pPr>
        <w:bidi w:val="0"/>
        <w:rPr>
          <w:lang w:val="en-US" w:eastAsia="zh-CN"/>
        </w:rPr>
      </w:pPr>
    </w:p>
    <w:p w14:paraId="4D9630BB">
      <w:pPr>
        <w:tabs>
          <w:tab w:val="left" w:pos="2109"/>
        </w:tabs>
        <w:bidi w:val="0"/>
        <w:jc w:val="left"/>
        <w:rPr>
          <w:rFonts w:hint="eastAsia"/>
          <w:lang w:val="en-US" w:eastAsia="zh-CN"/>
        </w:rPr>
      </w:pPr>
      <w:r>
        <w:rPr>
          <w:rFonts w:hint="eastAsia"/>
          <w:lang w:val="en-US" w:eastAsia="zh-CN"/>
        </w:rPr>
        <w:tab/>
      </w:r>
    </w:p>
    <w:p w14:paraId="64B66B84">
      <w:pPr>
        <w:pStyle w:val="2"/>
        <w:rPr>
          <w:rFonts w:hint="eastAsia"/>
          <w:lang w:val="en-US" w:eastAsia="zh-CN"/>
        </w:rPr>
      </w:pPr>
      <w:bookmarkStart w:id="0" w:name="_GoBack"/>
      <w:bookmarkEnd w:id="0"/>
    </w:p>
    <w:p w14:paraId="0C32AEB2">
      <w:pPr>
        <w:rPr>
          <w:rFonts w:hint="eastAsia"/>
          <w:lang w:val="en-US" w:eastAsia="zh-CN"/>
        </w:rPr>
      </w:pPr>
    </w:p>
    <w:p w14:paraId="6C4A3EA6">
      <w:pPr>
        <w:pStyle w:val="2"/>
        <w:rPr>
          <w:rFonts w:hint="eastAsia"/>
          <w:lang w:val="en-US" w:eastAsia="zh-CN"/>
        </w:rPr>
      </w:pPr>
    </w:p>
    <w:p w14:paraId="46506B9D">
      <w:pPr>
        <w:rPr>
          <w:rFonts w:hint="eastAsia"/>
          <w:lang w:val="en-US" w:eastAsia="zh-CN"/>
        </w:rPr>
      </w:pPr>
    </w:p>
    <w:p w14:paraId="169D0D6C">
      <w:pPr>
        <w:pStyle w:val="2"/>
        <w:rPr>
          <w:rFonts w:hint="eastAsia"/>
          <w:lang w:val="en-US" w:eastAsia="zh-CN"/>
        </w:rPr>
      </w:pPr>
    </w:p>
    <w:p w14:paraId="33C51386">
      <w:pPr>
        <w:rPr>
          <w:rFonts w:hint="eastAsia"/>
          <w:lang w:val="en-US" w:eastAsia="zh-CN"/>
        </w:rPr>
      </w:pPr>
    </w:p>
    <w:p w14:paraId="2A50B754">
      <w:pPr>
        <w:pStyle w:val="2"/>
        <w:rPr>
          <w:rFonts w:hint="eastAsia"/>
          <w:lang w:val="en-US" w:eastAsia="zh-CN"/>
        </w:rPr>
      </w:pPr>
    </w:p>
    <w:p w14:paraId="2BA5AA69">
      <w:pPr>
        <w:rPr>
          <w:rFonts w:hint="eastAsia"/>
          <w:lang w:val="en-US" w:eastAsia="zh-CN"/>
        </w:rPr>
      </w:pPr>
    </w:p>
    <w:p w14:paraId="054F9FD5">
      <w:pPr>
        <w:pStyle w:val="2"/>
        <w:rPr>
          <w:rFonts w:hint="eastAsia"/>
          <w:lang w:val="en-US" w:eastAsia="zh-CN"/>
        </w:rPr>
      </w:pPr>
    </w:p>
    <w:p w14:paraId="4085FD10">
      <w:pPr>
        <w:rPr>
          <w:rFonts w:hint="eastAsia"/>
          <w:lang w:val="en-US" w:eastAsia="zh-CN"/>
        </w:rPr>
      </w:pPr>
    </w:p>
    <w:p w14:paraId="6D5C529C">
      <w:pPr>
        <w:pStyle w:val="2"/>
        <w:rPr>
          <w:rFonts w:hint="eastAsia"/>
          <w:lang w:val="en-US" w:eastAsia="zh-CN"/>
        </w:rPr>
      </w:pPr>
    </w:p>
    <w:p w14:paraId="69651BA2">
      <w:pPr>
        <w:rPr>
          <w:rFonts w:hint="eastAsia"/>
          <w:lang w:val="en-US" w:eastAsia="zh-CN"/>
        </w:rPr>
      </w:pPr>
    </w:p>
    <w:p w14:paraId="2174C581">
      <w:pPr>
        <w:pStyle w:val="2"/>
        <w:rPr>
          <w:rFonts w:hint="eastAsia"/>
          <w:lang w:val="en-US" w:eastAsia="zh-CN"/>
        </w:rPr>
      </w:pPr>
    </w:p>
    <w:p w14:paraId="0876B362">
      <w:pPr>
        <w:rPr>
          <w:rFonts w:hint="eastAsia"/>
          <w:lang w:val="en-US" w:eastAsia="zh-CN"/>
        </w:rPr>
      </w:pPr>
    </w:p>
    <w:p w14:paraId="4A611476">
      <w:pPr>
        <w:pStyle w:val="2"/>
        <w:rPr>
          <w:rFonts w:hint="eastAsia"/>
          <w:lang w:val="en-US" w:eastAsia="zh-CN"/>
        </w:rPr>
      </w:pPr>
    </w:p>
    <w:p w14:paraId="3EDECFFD">
      <w:pPr>
        <w:rPr>
          <w:rFonts w:hint="eastAsia"/>
          <w:lang w:val="en-US" w:eastAsia="zh-CN"/>
        </w:rPr>
      </w:pPr>
    </w:p>
    <w:p w14:paraId="7E152D2C">
      <w:pPr>
        <w:pStyle w:val="2"/>
        <w:rPr>
          <w:rFonts w:hint="eastAsia"/>
          <w:lang w:val="en-US" w:eastAsia="zh-CN"/>
        </w:rPr>
      </w:pPr>
    </w:p>
    <w:p w14:paraId="1448EC81">
      <w:pPr>
        <w:rPr>
          <w:rFonts w:hint="eastAsia"/>
          <w:lang w:val="en-US" w:eastAsia="zh-CN"/>
        </w:rPr>
      </w:pPr>
    </w:p>
    <w:p w14:paraId="0EA65DC6">
      <w:pPr>
        <w:pStyle w:val="2"/>
        <w:rPr>
          <w:rFonts w:hint="eastAsia"/>
          <w:lang w:val="en-US" w:eastAsia="zh-CN"/>
        </w:rPr>
      </w:pPr>
    </w:p>
    <w:p w14:paraId="644BF3A1">
      <w:pPr>
        <w:rPr>
          <w:rFonts w:hint="eastAsia"/>
          <w:lang w:val="en-US" w:eastAsia="zh-CN"/>
        </w:rPr>
      </w:pPr>
    </w:p>
    <w:p w14:paraId="3C10E931">
      <w:pPr>
        <w:pStyle w:val="2"/>
        <w:rPr>
          <w:rFonts w:hint="eastAsia"/>
          <w:lang w:val="en-US" w:eastAsia="zh-CN"/>
        </w:rPr>
      </w:pPr>
    </w:p>
    <w:p w14:paraId="2CAB8527">
      <w:pPr>
        <w:rPr>
          <w:rFonts w:hint="eastAsia"/>
          <w:lang w:val="en-US" w:eastAsia="zh-CN"/>
        </w:rPr>
      </w:pPr>
    </w:p>
    <w:p w14:paraId="7F9564F4">
      <w:pPr>
        <w:pStyle w:val="2"/>
        <w:rPr>
          <w:rFonts w:hint="eastAsia"/>
          <w:lang w:val="en-US" w:eastAsia="zh-CN"/>
        </w:rPr>
      </w:pPr>
    </w:p>
    <w:p w14:paraId="091FCED8">
      <w:pPr>
        <w:rPr>
          <w:rFonts w:hint="eastAsia"/>
          <w:lang w:val="en-US" w:eastAsia="zh-CN"/>
        </w:rPr>
      </w:pPr>
    </w:p>
    <w:p w14:paraId="2B918A7E">
      <w:pPr>
        <w:pStyle w:val="2"/>
        <w:rPr>
          <w:rFonts w:hint="eastAsia"/>
          <w:lang w:val="en-US" w:eastAsia="zh-CN"/>
        </w:rPr>
      </w:pPr>
    </w:p>
    <w:p w14:paraId="5F7D7EF1">
      <w:pPr>
        <w:rPr>
          <w:rFonts w:hint="eastAsia"/>
          <w:lang w:val="en-US" w:eastAsia="zh-CN"/>
        </w:rPr>
      </w:pPr>
    </w:p>
    <w:p w14:paraId="2476F9A9">
      <w:pPr>
        <w:pStyle w:val="3"/>
        <w:rPr>
          <w:rFonts w:ascii="宋体" w:hAnsi="宋体" w:eastAsia="宋体"/>
          <w:sz w:val="28"/>
          <w:szCs w:val="28"/>
        </w:rPr>
      </w:pPr>
      <w:r>
        <w:rPr>
          <w:rFonts w:hint="eastAsia" w:ascii="宋体" w:hAnsi="宋体" w:eastAsia="宋体"/>
          <w:sz w:val="28"/>
          <w:szCs w:val="28"/>
          <w:lang w:val="en-US" w:eastAsia="zh-CN"/>
        </w:rPr>
        <w:t>二、</w:t>
      </w:r>
      <w:r>
        <w:rPr>
          <w:rFonts w:hint="eastAsia" w:ascii="宋体" w:hAnsi="宋体" w:eastAsia="宋体"/>
          <w:sz w:val="28"/>
          <w:szCs w:val="28"/>
        </w:rPr>
        <w:t>商务要求</w:t>
      </w:r>
    </w:p>
    <w:p w14:paraId="136F92DD">
      <w:pPr>
        <w:spacing w:before="312" w:beforeLines="100" w:after="312" w:afterLines="100" w:line="420" w:lineRule="exact"/>
        <w:jc w:val="left"/>
        <w:rPr>
          <w:rFonts w:hint="default"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详见采购文件。</w:t>
      </w:r>
    </w:p>
    <w:p w14:paraId="4F8B2BA3">
      <w:pPr>
        <w:pStyle w:val="2"/>
        <w:rPr>
          <w:lang w:val="en-US" w:eastAsia="zh-CN"/>
        </w:rPr>
      </w:pPr>
    </w:p>
    <w:p w14:paraId="14D1AF77">
      <w:pPr>
        <w:bidi w:val="0"/>
        <w:rPr>
          <w:lang w:val="en-US" w:eastAsia="zh-CN"/>
        </w:rPr>
      </w:pPr>
    </w:p>
    <w:p w14:paraId="27AF3266">
      <w:pPr>
        <w:bidi w:val="0"/>
        <w:rPr>
          <w:lang w:val="en-US" w:eastAsia="zh-CN"/>
        </w:rPr>
      </w:pPr>
    </w:p>
    <w:p w14:paraId="6B9FEFC2">
      <w:pPr>
        <w:bidi w:val="0"/>
        <w:rPr>
          <w:lang w:val="en-US" w:eastAsia="zh-CN"/>
        </w:rPr>
      </w:pPr>
    </w:p>
    <w:p w14:paraId="696BB9E2">
      <w:pPr>
        <w:bidi w:val="0"/>
        <w:rPr>
          <w:lang w:val="en-US" w:eastAsia="zh-CN"/>
        </w:rPr>
      </w:pPr>
    </w:p>
    <w:p w14:paraId="136D38CD">
      <w:pPr>
        <w:bidi w:val="0"/>
        <w:rPr>
          <w:lang w:val="en-US" w:eastAsia="zh-CN"/>
        </w:rPr>
      </w:pPr>
    </w:p>
    <w:p w14:paraId="4E1F75DE">
      <w:pPr>
        <w:bidi w:val="0"/>
        <w:rPr>
          <w:lang w:val="en-US" w:eastAsia="zh-CN"/>
        </w:rPr>
      </w:pPr>
    </w:p>
    <w:p w14:paraId="7F0D15F9">
      <w:pPr>
        <w:bidi w:val="0"/>
        <w:rPr>
          <w:lang w:val="en-US" w:eastAsia="zh-CN"/>
        </w:rPr>
      </w:pPr>
    </w:p>
    <w:p w14:paraId="5AA75D2F">
      <w:pPr>
        <w:bidi w:val="0"/>
        <w:rPr>
          <w:lang w:val="en-US" w:eastAsia="zh-CN"/>
        </w:rPr>
      </w:pPr>
    </w:p>
    <w:p w14:paraId="7FA37F86">
      <w:pPr>
        <w:bidi w:val="0"/>
        <w:rPr>
          <w:lang w:val="en-US" w:eastAsia="zh-CN"/>
        </w:rPr>
      </w:pPr>
    </w:p>
    <w:p w14:paraId="14626CA1">
      <w:pPr>
        <w:bidi w:val="0"/>
        <w:rPr>
          <w:lang w:val="en-US" w:eastAsia="zh-CN"/>
        </w:rPr>
      </w:pPr>
    </w:p>
    <w:p w14:paraId="63AC5965">
      <w:pPr>
        <w:bidi w:val="0"/>
        <w:rPr>
          <w:lang w:val="en-US" w:eastAsia="zh-CN"/>
        </w:rPr>
      </w:pPr>
    </w:p>
    <w:p w14:paraId="39DF1CBC">
      <w:pPr>
        <w:bidi w:val="0"/>
        <w:rPr>
          <w:lang w:val="en-US" w:eastAsia="zh-CN"/>
        </w:rPr>
      </w:pPr>
    </w:p>
    <w:p w14:paraId="19BCADFF">
      <w:pPr>
        <w:bidi w:val="0"/>
        <w:rPr>
          <w:lang w:val="en-US" w:eastAsia="zh-CN"/>
        </w:rPr>
      </w:pPr>
    </w:p>
    <w:p w14:paraId="52755670">
      <w:pPr>
        <w:bidi w:val="0"/>
        <w:rPr>
          <w:lang w:val="en-US" w:eastAsia="zh-CN"/>
        </w:rPr>
      </w:pPr>
    </w:p>
    <w:p w14:paraId="41CF7739">
      <w:pPr>
        <w:bidi w:val="0"/>
        <w:rPr>
          <w:lang w:val="en-US" w:eastAsia="zh-CN"/>
        </w:rPr>
      </w:pPr>
    </w:p>
    <w:p w14:paraId="01B23568">
      <w:pPr>
        <w:bidi w:val="0"/>
        <w:rPr>
          <w:lang w:val="en-US" w:eastAsia="zh-CN"/>
        </w:rPr>
      </w:pPr>
    </w:p>
    <w:p w14:paraId="51662FF5">
      <w:pPr>
        <w:bidi w:val="0"/>
        <w:rPr>
          <w:lang w:val="en-US" w:eastAsia="zh-CN"/>
        </w:rPr>
      </w:pPr>
    </w:p>
    <w:p w14:paraId="4D835182">
      <w:pPr>
        <w:bidi w:val="0"/>
        <w:rPr>
          <w:lang w:val="en-US" w:eastAsia="zh-CN"/>
        </w:rPr>
      </w:pPr>
    </w:p>
    <w:p w14:paraId="33602D6D">
      <w:pPr>
        <w:bidi w:val="0"/>
        <w:rPr>
          <w:lang w:val="en-US" w:eastAsia="zh-CN"/>
        </w:rPr>
      </w:pPr>
    </w:p>
    <w:p w14:paraId="6D9BE4D8">
      <w:pPr>
        <w:bidi w:val="0"/>
        <w:rPr>
          <w:lang w:val="en-US" w:eastAsia="zh-CN"/>
        </w:rPr>
      </w:pPr>
    </w:p>
    <w:p w14:paraId="2ADC0F58">
      <w:pPr>
        <w:bidi w:val="0"/>
        <w:rPr>
          <w:lang w:val="en-US" w:eastAsia="zh-CN"/>
        </w:rPr>
      </w:pPr>
    </w:p>
    <w:p w14:paraId="1ED16EDC">
      <w:pPr>
        <w:bidi w:val="0"/>
        <w:rPr>
          <w:lang w:val="en-US" w:eastAsia="zh-CN"/>
        </w:rPr>
      </w:pPr>
    </w:p>
    <w:p w14:paraId="333C29A6">
      <w:pPr>
        <w:bidi w:val="0"/>
        <w:rPr>
          <w:lang w:val="en-US" w:eastAsia="zh-CN"/>
        </w:rPr>
      </w:pPr>
    </w:p>
    <w:p w14:paraId="39AE821C">
      <w:pPr>
        <w:bidi w:val="0"/>
        <w:rPr>
          <w:lang w:val="en-US" w:eastAsia="zh-CN"/>
        </w:rPr>
      </w:pPr>
    </w:p>
    <w:p w14:paraId="73A7F40E">
      <w:pPr>
        <w:bidi w:val="0"/>
        <w:rPr>
          <w:lang w:val="en-US" w:eastAsia="zh-CN"/>
        </w:rPr>
      </w:pPr>
    </w:p>
    <w:p w14:paraId="72F6AD6F">
      <w:pPr>
        <w:bidi w:val="0"/>
        <w:rPr>
          <w:lang w:val="en-US" w:eastAsia="zh-CN"/>
        </w:rPr>
      </w:pPr>
    </w:p>
    <w:p w14:paraId="521084A6">
      <w:pPr>
        <w:bidi w:val="0"/>
        <w:rPr>
          <w:lang w:val="en-US" w:eastAsia="zh-CN"/>
        </w:rPr>
      </w:pPr>
    </w:p>
    <w:p w14:paraId="1CDC6899">
      <w:pPr>
        <w:bidi w:val="0"/>
        <w:rPr>
          <w:lang w:val="en-US" w:eastAsia="zh-CN"/>
        </w:rPr>
      </w:pPr>
    </w:p>
    <w:p w14:paraId="02220B7B">
      <w:pPr>
        <w:bidi w:val="0"/>
        <w:rPr>
          <w:lang w:val="en-US" w:eastAsia="zh-CN"/>
        </w:rPr>
      </w:pPr>
    </w:p>
    <w:p w14:paraId="07886227">
      <w:pPr>
        <w:bidi w:val="0"/>
        <w:rPr>
          <w:lang w:val="en-US" w:eastAsia="zh-CN"/>
        </w:rPr>
      </w:pPr>
    </w:p>
    <w:p w14:paraId="63A43317">
      <w:pPr>
        <w:bidi w:val="0"/>
        <w:rPr>
          <w:lang w:val="en-US" w:eastAsia="zh-CN"/>
        </w:rPr>
      </w:pPr>
    </w:p>
    <w:p w14:paraId="5BFE767A">
      <w:pPr>
        <w:bidi w:val="0"/>
        <w:rPr>
          <w:lang w:val="en-US" w:eastAsia="zh-CN"/>
        </w:rPr>
      </w:pPr>
    </w:p>
    <w:p w14:paraId="441B1796">
      <w:pPr>
        <w:bidi w:val="0"/>
        <w:rPr>
          <w:lang w:val="en-US" w:eastAsia="zh-CN"/>
        </w:rPr>
      </w:pPr>
    </w:p>
    <w:p w14:paraId="15A89174">
      <w:pPr>
        <w:bidi w:val="0"/>
        <w:rPr>
          <w:lang w:val="en-US" w:eastAsia="zh-CN"/>
        </w:rPr>
      </w:pPr>
    </w:p>
    <w:p w14:paraId="2EB4552E">
      <w:pPr>
        <w:bidi w:val="0"/>
        <w:rPr>
          <w:lang w:val="en-US" w:eastAsia="zh-CN"/>
        </w:rPr>
      </w:pPr>
    </w:p>
    <w:p w14:paraId="76453AA7">
      <w:pPr>
        <w:tabs>
          <w:tab w:val="left" w:pos="2270"/>
        </w:tabs>
        <w:bidi w:val="0"/>
        <w:jc w:val="left"/>
        <w:rPr>
          <w:rFonts w:hint="eastAsia"/>
          <w:lang w:val="en-US" w:eastAsia="zh-CN"/>
        </w:rPr>
      </w:pPr>
      <w:r>
        <w:rPr>
          <w:rFonts w:hint="eastAsia"/>
          <w:lang w:val="en-US" w:eastAsia="zh-CN"/>
        </w:rPr>
        <w:tab/>
      </w:r>
    </w:p>
    <w:p w14:paraId="773590A0">
      <w:pPr>
        <w:pStyle w:val="2"/>
        <w:rPr>
          <w:rFonts w:hint="eastAsia"/>
          <w:lang w:val="en-US" w:eastAsia="zh-CN"/>
        </w:rPr>
      </w:pPr>
    </w:p>
    <w:p w14:paraId="27AB4EEA">
      <w:pPr>
        <w:pStyle w:val="3"/>
        <w:rPr>
          <w:rFonts w:hint="eastAsia" w:ascii="宋体" w:hAnsi="宋体" w:eastAsia="宋体"/>
          <w:sz w:val="28"/>
          <w:szCs w:val="28"/>
          <w:lang w:val="en-US" w:eastAsia="zh-CN"/>
        </w:rPr>
      </w:pPr>
      <w:r>
        <w:rPr>
          <w:rFonts w:hint="eastAsia" w:ascii="宋体" w:hAnsi="宋体" w:eastAsia="宋体"/>
          <w:sz w:val="28"/>
          <w:szCs w:val="28"/>
          <w:lang w:val="en-US" w:eastAsia="zh-CN"/>
        </w:rPr>
        <w:t>三、评标办法</w:t>
      </w:r>
    </w:p>
    <w:p w14:paraId="3669496A">
      <w:pPr>
        <w:spacing w:before="312" w:beforeLines="100" w:after="156" w:afterLines="50"/>
        <w:ind w:firstLine="480" w:firstLineChars="200"/>
        <w:rPr>
          <w:rFonts w:hint="default" w:ascii="宋体" w:hAnsi="宋体" w:eastAsia="宋体" w:cstheme="minorEastAsia"/>
          <w:sz w:val="24"/>
          <w:szCs w:val="24"/>
          <w:lang w:val="en-US" w:eastAsia="zh-CN"/>
        </w:rPr>
      </w:pPr>
      <w:r>
        <w:rPr>
          <w:rFonts w:hint="eastAsia" w:ascii="宋体" w:hAnsi="宋体" w:eastAsia="宋体" w:cstheme="minorEastAsia"/>
          <w:sz w:val="24"/>
          <w:szCs w:val="24"/>
        </w:rPr>
        <w:t>本项目采用</w:t>
      </w:r>
      <w:r>
        <w:rPr>
          <w:rFonts w:hint="eastAsia" w:ascii="宋体" w:hAnsi="宋体" w:eastAsia="宋体" w:cstheme="minorEastAsia"/>
          <w:sz w:val="24"/>
          <w:szCs w:val="24"/>
          <w:u w:val="single"/>
        </w:rPr>
        <w:t xml:space="preserve">  综合评分法  </w:t>
      </w:r>
      <w:r>
        <w:rPr>
          <w:rFonts w:hint="eastAsia" w:ascii="宋体" w:hAnsi="宋体" w:eastAsia="宋体" w:cstheme="minorEastAsia"/>
          <w:sz w:val="24"/>
          <w:szCs w:val="24"/>
        </w:rPr>
        <w:t>进行评审</w:t>
      </w:r>
      <w:r>
        <w:rPr>
          <w:rFonts w:hint="eastAsia" w:ascii="宋体" w:hAnsi="宋体" w:eastAsia="宋体" w:cstheme="minorEastAsia"/>
          <w:sz w:val="24"/>
          <w:szCs w:val="24"/>
          <w:lang w:eastAsia="zh-CN"/>
        </w:rPr>
        <w:t>。</w:t>
      </w:r>
      <w:r>
        <w:rPr>
          <w:rFonts w:hint="eastAsia" w:ascii="宋体" w:hAnsi="宋体" w:eastAsia="宋体" w:cstheme="minorEastAsia"/>
          <w:sz w:val="24"/>
          <w:szCs w:val="24"/>
          <w:lang w:val="en-US" w:eastAsia="zh-CN"/>
        </w:rPr>
        <w:t>详见采购文件。</w:t>
      </w:r>
    </w:p>
    <w:p w14:paraId="64DBB907">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446EDB"/>
    <w:rsid w:val="08446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9"/>
    <w:pPr>
      <w:keepNext/>
      <w:keepLines/>
      <w:spacing w:before="100" w:beforeAutospacing="1" w:after="100" w:afterAutospacing="1" w:line="360" w:lineRule="auto"/>
      <w:jc w:val="center"/>
      <w:outlineLvl w:val="2"/>
    </w:pPr>
    <w:rPr>
      <w:rFonts w:ascii="Times New Roman" w:hAnsi="Times New Roman" w:eastAsia="黑体" w:cs="Times New Roman"/>
      <w:bCs/>
      <w:kern w:val="0"/>
      <w:sz w:val="24"/>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1"/>
    <w:pPr>
      <w:spacing w:before="154"/>
      <w:ind w:left="103"/>
    </w:pPr>
    <w:rPr>
      <w:rFonts w:ascii="宋体" w:hAnsi="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2025-08-07T09:50:00Z</dcterms:created>
  <dc:creator>五五</dc:creator>
  <cp:lastModifiedBy>五五</cp:lastModifiedBy>
  <dcterms:modified xsi:type="dcterms:W3CDTF">2025-08-07T10:01:30Z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FCBCBBDE08F041A5BBA3655B25A2D041_11</vt:lpwstr>
  </property>
  <property fmtid="{D5CDD505-2E9C-101B-9397-08002B2CF9AE}" pid="4" name="KSOTemplateDocerSaveRecord">
    <vt:lpwstr>eyJoZGlkIjoiYTU0MjkzZDg3MTQ0YzRjNjM0OWVjMWZkODU5YWEyNTAiLCJ1c2VySWQiOiI5NTMyNDIyNTgifQ==</vt:lpwstr>
  </property>
</Properties>
</file>