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5408F">
      <w:pPr>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6"/>
          <w:szCs w:val="36"/>
          <w:lang w:val="en-US" w:eastAsia="zh-CN"/>
        </w:rPr>
        <w:t>遵义娄山风景名胜区（金鼎山景区）详细规划编制单位采购</w:t>
      </w:r>
    </w:p>
    <w:p w14:paraId="308B38E5">
      <w:pPr>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需求公示文档</w:t>
      </w:r>
    </w:p>
    <w:p w14:paraId="0FB2AAC5">
      <w:pPr>
        <w:pStyle w:val="2"/>
        <w:spacing w:line="360" w:lineRule="auto"/>
        <w:rPr>
          <w:rFonts w:ascii="黑体" w:hAnsi="黑体" w:cs="宋体"/>
          <w:b w:val="0"/>
          <w:color w:val="auto"/>
          <w:sz w:val="28"/>
          <w:szCs w:val="28"/>
        </w:rPr>
      </w:pPr>
      <w:r>
        <w:rPr>
          <w:rFonts w:hint="eastAsia" w:ascii="宋体" w:hAnsi="宋体" w:eastAsia="宋体" w:cs="宋体"/>
          <w:b/>
          <w:bCs/>
          <w:color w:val="auto"/>
          <w:sz w:val="32"/>
          <w:szCs w:val="32"/>
          <w:lang w:val="en-US" w:eastAsia="zh-CN"/>
        </w:rPr>
        <w:t>一、</w:t>
      </w:r>
      <w:r>
        <w:rPr>
          <w:rFonts w:hint="eastAsia" w:ascii="黑体" w:hAnsi="黑体" w:cs="宋体"/>
          <w:b w:val="0"/>
          <w:color w:val="auto"/>
          <w:sz w:val="28"/>
          <w:szCs w:val="28"/>
        </w:rPr>
        <w:t>资格要求：</w:t>
      </w:r>
    </w:p>
    <w:p w14:paraId="7249612B">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lang w:eastAsia="zh-CN"/>
        </w:rPr>
        <w:t>一、</w:t>
      </w:r>
      <w:r>
        <w:rPr>
          <w:rFonts w:hint="eastAsia" w:ascii="仿宋" w:hAnsi="仿宋" w:eastAsia="仿宋"/>
          <w:color w:val="auto"/>
          <w:sz w:val="28"/>
          <w:szCs w:val="28"/>
        </w:rPr>
        <w:t>满足《中华人民共和国政府采购法》第二十二条规定；</w:t>
      </w:r>
    </w:p>
    <w:p w14:paraId="4727DE24">
      <w:pPr>
        <w:pStyle w:val="10"/>
        <w:keepNext w:val="0"/>
        <w:keepLines w:val="0"/>
        <w:widowControl/>
        <w:suppressLineNumbers w:val="0"/>
        <w:spacing w:before="226" w:beforeAutospacing="0" w:after="0" w:afterAutospacing="0" w:line="240" w:lineRule="auto"/>
        <w:ind w:left="0" w:right="0" w:firstLine="480"/>
        <w:jc w:val="both"/>
        <w:rPr>
          <w:rFonts w:hint="eastAsia" w:ascii="仿宋" w:hAnsi="仿宋" w:eastAsia="仿宋"/>
          <w:color w:val="auto"/>
          <w:kern w:val="0"/>
          <w:sz w:val="28"/>
          <w:szCs w:val="28"/>
          <w:lang w:eastAsia="zh-CN"/>
        </w:rPr>
      </w:pPr>
      <w:r>
        <w:rPr>
          <w:rFonts w:hint="eastAsia" w:ascii="仿宋" w:hAnsi="仿宋" w:eastAsia="仿宋"/>
          <w:color w:val="auto"/>
          <w:kern w:val="0"/>
          <w:sz w:val="28"/>
          <w:szCs w:val="28"/>
        </w:rPr>
        <w:t>①具有独立承担民事责任的能力；</w:t>
      </w:r>
      <w:r>
        <w:rPr>
          <w:rFonts w:hint="eastAsia" w:ascii="仿宋" w:hAnsi="仿宋" w:eastAsia="仿宋"/>
          <w:color w:val="auto"/>
          <w:kern w:val="0"/>
          <w:sz w:val="28"/>
          <w:szCs w:val="28"/>
          <w:lang w:eastAsia="zh-CN"/>
        </w:rPr>
        <w:t>〔提供法人或其他组织的营业执照等证明文件，或自然人身份证明〕</w:t>
      </w:r>
    </w:p>
    <w:p w14:paraId="5B7CAD07">
      <w:pPr>
        <w:pStyle w:val="10"/>
        <w:keepNext w:val="0"/>
        <w:keepLines w:val="0"/>
        <w:widowControl/>
        <w:suppressLineNumbers w:val="0"/>
        <w:spacing w:before="226" w:beforeAutospacing="0" w:after="0" w:afterAutospacing="0" w:line="240" w:lineRule="auto"/>
        <w:ind w:left="0" w:right="0" w:firstLine="480"/>
        <w:jc w:val="both"/>
        <w:rPr>
          <w:rFonts w:hint="eastAsia" w:ascii="仿宋" w:hAnsi="仿宋" w:eastAsia="宋体"/>
          <w:color w:val="auto"/>
          <w:kern w:val="0"/>
          <w:sz w:val="28"/>
          <w:szCs w:val="28"/>
          <w:lang w:eastAsia="zh-CN"/>
        </w:rPr>
      </w:pPr>
      <w:r>
        <w:rPr>
          <w:rFonts w:hint="eastAsia" w:ascii="仿宋" w:hAnsi="仿宋" w:eastAsia="仿宋"/>
          <w:color w:val="auto"/>
          <w:kern w:val="0"/>
          <w:sz w:val="28"/>
          <w:szCs w:val="28"/>
        </w:rPr>
        <w:t>②具有良好的商业信誉和健全的财务会计制度；</w:t>
      </w:r>
      <w:r>
        <w:rPr>
          <w:rFonts w:hint="eastAsia" w:ascii="宋体" w:hAnsi="宋体" w:eastAsia="宋体" w:cs="宋体"/>
          <w:color w:val="auto"/>
          <w:sz w:val="28"/>
          <w:szCs w:val="28"/>
          <w:lang w:val="en-US" w:eastAsia="zh-CN"/>
        </w:rPr>
        <w:t>〔</w:t>
      </w:r>
      <w:r>
        <w:rPr>
          <w:rFonts w:hint="eastAsia" w:ascii="仿宋" w:hAnsi="仿宋" w:eastAsia="仿宋"/>
          <w:color w:val="auto"/>
          <w:sz w:val="28"/>
          <w:szCs w:val="28"/>
          <w:lang w:eastAsia="zh-CN"/>
        </w:rPr>
        <w:t>提供近三年任一年度财务报表或财务审计报告</w:t>
      </w:r>
      <w:r>
        <w:rPr>
          <w:rFonts w:hint="eastAsia" w:ascii="仿宋" w:hAnsi="仿宋" w:eastAsia="仿宋"/>
          <w:color w:val="auto"/>
          <w:kern w:val="0"/>
          <w:sz w:val="28"/>
          <w:szCs w:val="28"/>
          <w:lang w:val="en-US" w:eastAsia="zh-CN"/>
        </w:rPr>
        <w:t>或</w:t>
      </w:r>
      <w:r>
        <w:rPr>
          <w:rFonts w:hint="eastAsia" w:ascii="仿宋" w:hAnsi="仿宋" w:eastAsia="仿宋" w:cs="Times New Roman"/>
          <w:color w:val="auto"/>
          <w:kern w:val="0"/>
          <w:sz w:val="28"/>
          <w:szCs w:val="28"/>
          <w:lang w:eastAsia="zh-CN"/>
        </w:rPr>
        <w:t>其基本开户银行出具的资信证明</w:t>
      </w:r>
      <w:r>
        <w:rPr>
          <w:rFonts w:hint="eastAsia" w:ascii="宋体" w:hAnsi="宋体" w:eastAsia="宋体" w:cs="宋体"/>
          <w:color w:val="auto"/>
          <w:sz w:val="28"/>
          <w:szCs w:val="28"/>
          <w:lang w:val="en-US" w:eastAsia="zh-CN"/>
        </w:rPr>
        <w:t>〕</w:t>
      </w:r>
    </w:p>
    <w:p w14:paraId="7D165F61">
      <w:pPr>
        <w:pStyle w:val="10"/>
        <w:keepNext w:val="0"/>
        <w:keepLines w:val="0"/>
        <w:widowControl/>
        <w:suppressLineNumbers w:val="0"/>
        <w:spacing w:before="226" w:beforeAutospacing="0" w:after="0" w:afterAutospacing="0" w:line="240" w:lineRule="auto"/>
        <w:ind w:left="0" w:right="0" w:firstLine="480"/>
        <w:jc w:val="both"/>
        <w:rPr>
          <w:rFonts w:hint="default" w:ascii="仿宋" w:hAnsi="仿宋" w:eastAsia="仿宋"/>
          <w:color w:val="auto"/>
          <w:kern w:val="0"/>
          <w:sz w:val="28"/>
          <w:szCs w:val="28"/>
        </w:rPr>
      </w:pPr>
      <w:r>
        <w:rPr>
          <w:rFonts w:hint="eastAsia" w:ascii="仿宋" w:hAnsi="仿宋" w:eastAsia="仿宋"/>
          <w:color w:val="auto"/>
          <w:kern w:val="0"/>
          <w:sz w:val="28"/>
          <w:szCs w:val="28"/>
        </w:rPr>
        <w:t>③具有履行合同所必需的设备和专业技术能力；</w:t>
      </w:r>
      <w:r>
        <w:rPr>
          <w:rFonts w:hint="eastAsia" w:ascii="宋体" w:hAnsi="宋体" w:eastAsia="宋体" w:cs="宋体"/>
          <w:color w:val="auto"/>
          <w:sz w:val="28"/>
          <w:szCs w:val="28"/>
          <w:lang w:val="en-US" w:eastAsia="zh-CN"/>
        </w:rPr>
        <w:t>〔</w:t>
      </w:r>
      <w:r>
        <w:rPr>
          <w:rFonts w:hint="eastAsia" w:ascii="仿宋" w:hAnsi="仿宋" w:eastAsia="仿宋"/>
          <w:color w:val="auto"/>
          <w:kern w:val="0"/>
          <w:sz w:val="28"/>
          <w:szCs w:val="28"/>
          <w:lang w:eastAsia="zh-CN"/>
        </w:rPr>
        <w:t>提供承诺函详见响应文件格式</w:t>
      </w:r>
      <w:r>
        <w:rPr>
          <w:rFonts w:hint="eastAsia" w:ascii="宋体" w:hAnsi="宋体" w:eastAsia="宋体" w:cs="宋体"/>
          <w:color w:val="auto"/>
          <w:sz w:val="28"/>
          <w:szCs w:val="28"/>
          <w:lang w:val="en-US" w:eastAsia="zh-CN"/>
        </w:rPr>
        <w:t>〕</w:t>
      </w:r>
    </w:p>
    <w:p w14:paraId="16C912D1">
      <w:pPr>
        <w:pStyle w:val="10"/>
        <w:keepNext w:val="0"/>
        <w:keepLines w:val="0"/>
        <w:widowControl/>
        <w:suppressLineNumbers w:val="0"/>
        <w:spacing w:before="226" w:beforeAutospacing="0" w:after="0" w:afterAutospacing="0" w:line="240" w:lineRule="auto"/>
        <w:ind w:left="0" w:right="0" w:firstLine="480"/>
        <w:jc w:val="both"/>
        <w:rPr>
          <w:rFonts w:hint="default" w:ascii="仿宋" w:hAnsi="仿宋" w:eastAsia="仿宋" w:cs="Times New Roman"/>
          <w:color w:val="auto"/>
          <w:kern w:val="0"/>
          <w:sz w:val="28"/>
          <w:szCs w:val="28"/>
        </w:rPr>
      </w:pPr>
      <w:r>
        <w:rPr>
          <w:rFonts w:hint="eastAsia" w:ascii="仿宋" w:hAnsi="仿宋" w:eastAsia="仿宋"/>
          <w:color w:val="auto"/>
          <w:kern w:val="0"/>
          <w:sz w:val="28"/>
          <w:szCs w:val="28"/>
        </w:rPr>
        <w:t>④有依法缴纳税收和社会保障资金的良好记录；</w:t>
      </w:r>
      <w:r>
        <w:rPr>
          <w:rFonts w:hint="eastAsia" w:ascii="宋体" w:hAnsi="宋体" w:eastAsia="宋体" w:cs="宋体"/>
          <w:color w:val="auto"/>
          <w:sz w:val="28"/>
          <w:szCs w:val="28"/>
          <w:lang w:val="en-US" w:eastAsia="zh-CN"/>
        </w:rPr>
        <w:t>〔</w:t>
      </w:r>
      <w:r>
        <w:rPr>
          <w:rFonts w:hint="eastAsia" w:ascii="仿宋" w:hAnsi="仿宋" w:eastAsia="仿宋"/>
          <w:color w:val="auto"/>
          <w:kern w:val="0"/>
          <w:sz w:val="28"/>
          <w:szCs w:val="28"/>
        </w:rPr>
        <w:t>提供</w:t>
      </w:r>
      <w:r>
        <w:rPr>
          <w:rFonts w:hint="eastAsia" w:ascii="仿宋" w:hAnsi="仿宋" w:eastAsia="仿宋"/>
          <w:color w:val="auto"/>
          <w:kern w:val="0"/>
          <w:sz w:val="28"/>
          <w:szCs w:val="28"/>
          <w:lang w:eastAsia="zh-CN"/>
        </w:rPr>
        <w:t>开标前任意</w:t>
      </w:r>
      <w:r>
        <w:rPr>
          <w:rFonts w:hint="eastAsia" w:ascii="仿宋" w:hAnsi="仿宋" w:eastAsia="仿宋"/>
          <w:color w:val="auto"/>
          <w:kern w:val="0"/>
          <w:sz w:val="28"/>
          <w:szCs w:val="28"/>
          <w:lang w:val="en-US" w:eastAsia="zh-CN"/>
        </w:rPr>
        <w:t>一</w:t>
      </w:r>
      <w:r>
        <w:rPr>
          <w:rFonts w:hint="eastAsia" w:ascii="仿宋" w:hAnsi="仿宋" w:eastAsia="仿宋"/>
          <w:color w:val="auto"/>
          <w:kern w:val="0"/>
          <w:sz w:val="28"/>
          <w:szCs w:val="28"/>
        </w:rPr>
        <w:t>个月缴纳税收和社保的证明材料</w:t>
      </w:r>
      <w:r>
        <w:rPr>
          <w:rFonts w:hint="eastAsia" w:ascii="仿宋" w:hAnsi="仿宋" w:eastAsia="仿宋" w:cs="Times New Roman"/>
          <w:color w:val="auto"/>
          <w:kern w:val="0"/>
          <w:sz w:val="28"/>
          <w:szCs w:val="28"/>
          <w:lang w:eastAsia="zh-CN"/>
        </w:rPr>
        <w:t>（如免税或无需缴纳社保资金的，须出具有效的证明材料）</w:t>
      </w:r>
      <w:r>
        <w:rPr>
          <w:rFonts w:hint="eastAsia" w:ascii="仿宋" w:hAnsi="仿宋" w:eastAsia="仿宋" w:cs="Times New Roman"/>
          <w:color w:val="auto"/>
          <w:kern w:val="0"/>
          <w:sz w:val="28"/>
          <w:szCs w:val="28"/>
          <w:lang w:val="en-US" w:eastAsia="zh-CN"/>
        </w:rPr>
        <w:t>〕</w:t>
      </w:r>
    </w:p>
    <w:p w14:paraId="5D13617E">
      <w:pPr>
        <w:pStyle w:val="10"/>
        <w:keepNext w:val="0"/>
        <w:keepLines w:val="0"/>
        <w:widowControl/>
        <w:suppressLineNumbers w:val="0"/>
        <w:spacing w:before="226" w:beforeAutospacing="0" w:after="0" w:afterAutospacing="0" w:line="240" w:lineRule="auto"/>
        <w:ind w:left="0" w:right="0" w:firstLine="480"/>
        <w:jc w:val="both"/>
        <w:rPr>
          <w:rFonts w:hint="default" w:ascii="仿宋" w:hAnsi="仿宋" w:eastAsia="仿宋"/>
          <w:color w:val="auto"/>
          <w:kern w:val="0"/>
          <w:sz w:val="28"/>
          <w:szCs w:val="28"/>
        </w:rPr>
      </w:pPr>
      <w:r>
        <w:rPr>
          <w:rFonts w:hint="eastAsia" w:ascii="仿宋" w:hAnsi="仿宋" w:eastAsia="仿宋" w:cs="Times New Roman"/>
          <w:color w:val="auto"/>
          <w:kern w:val="0"/>
          <w:sz w:val="28"/>
          <w:szCs w:val="28"/>
        </w:rPr>
        <w:t>⑤参加</w:t>
      </w:r>
      <w:r>
        <w:rPr>
          <w:rFonts w:hint="eastAsia" w:ascii="仿宋" w:hAnsi="仿宋" w:eastAsia="仿宋"/>
          <w:color w:val="auto"/>
          <w:kern w:val="0"/>
          <w:sz w:val="28"/>
          <w:szCs w:val="28"/>
        </w:rPr>
        <w:t>政府采购活动前三年内，在经营活动中没有重大违法记录；</w:t>
      </w:r>
      <w:r>
        <w:rPr>
          <w:rFonts w:hint="eastAsia" w:ascii="宋体" w:hAnsi="宋体" w:eastAsia="宋体" w:cs="宋体"/>
          <w:color w:val="auto"/>
          <w:sz w:val="28"/>
          <w:szCs w:val="28"/>
          <w:lang w:val="en-US" w:eastAsia="zh-CN"/>
        </w:rPr>
        <w:t>〔</w:t>
      </w:r>
      <w:r>
        <w:rPr>
          <w:rFonts w:hint="eastAsia" w:ascii="仿宋" w:hAnsi="仿宋" w:eastAsia="仿宋"/>
          <w:color w:val="auto"/>
          <w:kern w:val="0"/>
          <w:sz w:val="28"/>
          <w:szCs w:val="28"/>
        </w:rPr>
        <w:t>提供书面声明</w:t>
      </w:r>
      <w:r>
        <w:rPr>
          <w:rFonts w:hint="eastAsia" w:ascii="仿宋" w:hAnsi="仿宋" w:eastAsia="仿宋"/>
          <w:color w:val="auto"/>
          <w:kern w:val="0"/>
          <w:sz w:val="28"/>
          <w:szCs w:val="28"/>
          <w:lang w:val="en-US" w:eastAsia="zh-CN"/>
        </w:rPr>
        <w:t>详见</w:t>
      </w:r>
      <w:r>
        <w:rPr>
          <w:rFonts w:hint="eastAsia" w:ascii="仿宋" w:hAnsi="仿宋" w:eastAsia="仿宋"/>
          <w:color w:val="auto"/>
          <w:kern w:val="0"/>
          <w:sz w:val="28"/>
          <w:szCs w:val="28"/>
        </w:rPr>
        <w:t>响应文件格式</w:t>
      </w:r>
      <w:r>
        <w:rPr>
          <w:rFonts w:hint="eastAsia" w:ascii="宋体" w:hAnsi="宋体" w:eastAsia="宋体" w:cs="宋体"/>
          <w:color w:val="auto"/>
          <w:sz w:val="28"/>
          <w:szCs w:val="28"/>
          <w:lang w:val="en-US" w:eastAsia="zh-CN"/>
        </w:rPr>
        <w:t>〕</w:t>
      </w:r>
    </w:p>
    <w:p w14:paraId="03619BA1">
      <w:pPr>
        <w:pStyle w:val="10"/>
        <w:keepNext w:val="0"/>
        <w:keepLines w:val="0"/>
        <w:widowControl/>
        <w:suppressLineNumbers w:val="0"/>
        <w:spacing w:before="226" w:beforeAutospacing="0" w:after="0" w:afterAutospacing="0" w:line="240" w:lineRule="auto"/>
        <w:ind w:left="0" w:right="0" w:firstLine="480"/>
        <w:jc w:val="both"/>
        <w:rPr>
          <w:rFonts w:hint="eastAsia" w:ascii="仿宋" w:hAnsi="仿宋" w:eastAsia="仿宋"/>
          <w:color w:val="auto"/>
          <w:sz w:val="28"/>
          <w:szCs w:val="28"/>
          <w:lang w:eastAsia="zh-CN"/>
        </w:rPr>
      </w:pPr>
      <w:r>
        <w:rPr>
          <w:rFonts w:hint="eastAsia" w:ascii="仿宋" w:hAnsi="仿宋" w:eastAsia="仿宋"/>
          <w:color w:val="auto"/>
          <w:kern w:val="0"/>
          <w:sz w:val="28"/>
          <w:szCs w:val="28"/>
        </w:rPr>
        <w:t>⑥法律、行政法规规定的其他条件。</w:t>
      </w:r>
      <w:r>
        <w:rPr>
          <w:rFonts w:hint="eastAsia" w:ascii="仿宋" w:hAnsi="仿宋" w:eastAsia="仿宋"/>
          <w:color w:val="auto"/>
          <w:kern w:val="0"/>
          <w:sz w:val="28"/>
          <w:szCs w:val="28"/>
          <w:lang w:eastAsia="zh-CN"/>
        </w:rPr>
        <w:t>对被列入失信被执行人、重大税收违法案件当事人、政府采购严重违法失信行为记录名单的供应商，拒绝其参与投标</w:t>
      </w:r>
      <w:r>
        <w:rPr>
          <w:rFonts w:hint="eastAsia" w:ascii="仿宋" w:hAnsi="仿宋" w:eastAsia="仿宋"/>
          <w:color w:val="auto"/>
          <w:kern w:val="0"/>
          <w:sz w:val="28"/>
          <w:szCs w:val="28"/>
        </w:rPr>
        <w:t>。具体要求：</w:t>
      </w:r>
      <w:r>
        <w:rPr>
          <w:rFonts w:hint="eastAsia" w:ascii="仿宋" w:hAnsi="仿宋" w:eastAsia="仿宋"/>
          <w:color w:val="auto"/>
          <w:sz w:val="28"/>
          <w:szCs w:val="28"/>
        </w:rPr>
        <w:t>供应商可自行查询并将截图做在响应文件中或自行承诺声明或由</w:t>
      </w:r>
      <w:r>
        <w:rPr>
          <w:rFonts w:hint="eastAsia" w:ascii="仿宋" w:hAnsi="仿宋" w:eastAsia="仿宋"/>
          <w:color w:val="auto"/>
          <w:sz w:val="28"/>
          <w:szCs w:val="28"/>
          <w:lang w:eastAsia="zh-CN"/>
        </w:rPr>
        <w:t>采购人</w:t>
      </w:r>
      <w:r>
        <w:rPr>
          <w:rFonts w:hint="eastAsia" w:ascii="仿宋" w:hAnsi="仿宋" w:eastAsia="仿宋"/>
          <w:color w:val="auto"/>
          <w:sz w:val="28"/>
          <w:szCs w:val="28"/>
        </w:rPr>
        <w:t>或</w:t>
      </w:r>
      <w:r>
        <w:rPr>
          <w:rFonts w:hint="eastAsia" w:ascii="仿宋" w:hAnsi="仿宋" w:eastAsia="仿宋"/>
          <w:color w:val="auto"/>
          <w:sz w:val="28"/>
          <w:szCs w:val="28"/>
          <w:lang w:eastAsia="zh-CN"/>
        </w:rPr>
        <w:t>采购代理机构</w:t>
      </w:r>
      <w:r>
        <w:rPr>
          <w:rFonts w:hint="eastAsia" w:ascii="仿宋" w:hAnsi="仿宋" w:eastAsia="仿宋"/>
          <w:color w:val="auto"/>
          <w:sz w:val="28"/>
          <w:szCs w:val="28"/>
        </w:rPr>
        <w:t>在“信用中国”网站（www.creditchina.gov.cn，查询内容包括失信被执行人、重大税收违法案件当事人）、中国政府采购网（政府采购严重违法失信行为记录名单</w:t>
      </w:r>
      <w:r>
        <w:rPr>
          <w:rFonts w:hint="eastAsia" w:ascii="仿宋" w:hAnsi="仿宋" w:eastAsia="仿宋"/>
          <w:color w:val="auto"/>
          <w:sz w:val="28"/>
          <w:szCs w:val="28"/>
          <w:lang w:eastAsia="zh-CN"/>
        </w:rPr>
        <w:t>http://www.ccgp.gov.cn/search/cr/</w:t>
      </w:r>
      <w:r>
        <w:rPr>
          <w:rFonts w:hint="eastAsia" w:ascii="仿宋" w:hAnsi="仿宋" w:eastAsia="仿宋"/>
          <w:color w:val="auto"/>
          <w:sz w:val="28"/>
          <w:szCs w:val="28"/>
        </w:rPr>
        <w:t>）进行查询。）</w:t>
      </w:r>
    </w:p>
    <w:p w14:paraId="76B0194D">
      <w:pPr>
        <w:pStyle w:val="10"/>
        <w:keepNext w:val="0"/>
        <w:keepLines w:val="0"/>
        <w:widowControl/>
        <w:suppressLineNumbers w:val="0"/>
        <w:spacing w:before="226" w:beforeAutospacing="0" w:after="0" w:afterAutospacing="0" w:line="240" w:lineRule="auto"/>
        <w:ind w:left="0" w:right="0" w:firstLine="480"/>
        <w:jc w:val="both"/>
        <w:rPr>
          <w:color w:val="auto"/>
        </w:rPr>
      </w:pPr>
      <w:r>
        <w:rPr>
          <w:rFonts w:hint="eastAsia" w:ascii="仿宋" w:hAnsi="仿宋" w:eastAsia="仿宋"/>
          <w:color w:val="auto"/>
          <w:sz w:val="28"/>
          <w:szCs w:val="28"/>
          <w:lang w:eastAsia="zh-CN"/>
        </w:rPr>
        <w:t>二、本项目的特定资格要求：</w:t>
      </w:r>
      <w:r>
        <w:rPr>
          <w:rFonts w:hint="eastAsia" w:ascii="仿宋" w:hAnsi="仿宋" w:eastAsia="仿宋" w:cs="Times New Roman"/>
          <w:color w:val="auto"/>
          <w:sz w:val="28"/>
          <w:szCs w:val="28"/>
          <w:lang w:eastAsia="zh-CN"/>
        </w:rPr>
        <w:t>城乡规划编制乙级及以上资质</w:t>
      </w:r>
    </w:p>
    <w:p w14:paraId="28434423">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Times New Roman"/>
          <w:color w:val="auto"/>
          <w:sz w:val="28"/>
          <w:szCs w:val="28"/>
          <w:lang w:eastAsia="zh-CN"/>
        </w:rPr>
      </w:pPr>
    </w:p>
    <w:p w14:paraId="5180C59C">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 w:hAnsi="仿宋" w:eastAsia="仿宋" w:cs="Times New Roman"/>
          <w:color w:val="auto"/>
          <w:sz w:val="28"/>
          <w:szCs w:val="28"/>
          <w:lang w:eastAsia="zh-CN"/>
        </w:rPr>
        <w:t>三、落实政府采购政策需满足的资格要求：</w:t>
      </w:r>
      <w:r>
        <w:rPr>
          <w:rFonts w:hint="eastAsia" w:ascii="仿宋" w:hAnsi="仿宋" w:eastAsia="仿宋"/>
          <w:color w:val="auto"/>
          <w:sz w:val="28"/>
          <w:szCs w:val="28"/>
          <w:lang w:eastAsia="zh-CN"/>
        </w:rPr>
        <w:t>本项目</w:t>
      </w:r>
      <w:r>
        <w:rPr>
          <w:rFonts w:hint="eastAsia" w:ascii="仿宋" w:hAnsi="仿宋" w:eastAsia="仿宋"/>
          <w:b/>
          <w:bCs/>
          <w:color w:val="auto"/>
          <w:sz w:val="28"/>
          <w:szCs w:val="28"/>
          <w:lang w:eastAsia="zh-CN"/>
        </w:rPr>
        <w:t>专门面向中、小、</w:t>
      </w:r>
      <w:r>
        <w:rPr>
          <w:rFonts w:hint="eastAsia" w:ascii="仿宋" w:hAnsi="仿宋" w:eastAsia="仿宋"/>
          <w:b/>
          <w:bCs/>
          <w:color w:val="auto"/>
          <w:sz w:val="28"/>
          <w:szCs w:val="28"/>
          <w:lang w:val="en-US" w:eastAsia="zh-CN"/>
        </w:rPr>
        <w:t>微</w:t>
      </w:r>
      <w:r>
        <w:rPr>
          <w:rFonts w:hint="eastAsia" w:ascii="仿宋" w:hAnsi="仿宋" w:eastAsia="仿宋"/>
          <w:b/>
          <w:bCs/>
          <w:color w:val="auto"/>
          <w:sz w:val="28"/>
          <w:szCs w:val="28"/>
          <w:lang w:eastAsia="zh-CN"/>
        </w:rPr>
        <w:t>企业</w:t>
      </w:r>
      <w:r>
        <w:rPr>
          <w:rFonts w:hint="eastAsia" w:ascii="仿宋" w:hAnsi="仿宋" w:eastAsia="仿宋"/>
          <w:color w:val="auto"/>
          <w:sz w:val="28"/>
          <w:szCs w:val="28"/>
          <w:lang w:eastAsia="zh-CN"/>
        </w:rPr>
        <w:t>采购，但须提供</w:t>
      </w:r>
      <w:r>
        <w:rPr>
          <w:rFonts w:hint="eastAsia" w:ascii="仿宋" w:hAnsi="仿宋" w:eastAsia="仿宋"/>
          <w:color w:val="auto"/>
          <w:sz w:val="28"/>
          <w:szCs w:val="28"/>
          <w:lang w:val="en-US" w:eastAsia="zh-CN"/>
        </w:rPr>
        <w:t>中小</w:t>
      </w:r>
      <w:r>
        <w:rPr>
          <w:rFonts w:hint="eastAsia" w:ascii="仿宋" w:hAnsi="仿宋" w:eastAsia="仿宋"/>
          <w:color w:val="auto"/>
          <w:sz w:val="28"/>
          <w:szCs w:val="28"/>
          <w:lang w:eastAsia="zh-CN"/>
        </w:rPr>
        <w:t>企业声明函。</w:t>
      </w:r>
      <w:r>
        <w:rPr>
          <w:rFonts w:hint="eastAsia" w:ascii="仿宋" w:hAnsi="仿宋" w:eastAsia="仿宋" w:cs="Times New Roman"/>
          <w:color w:val="auto"/>
          <w:sz w:val="28"/>
          <w:szCs w:val="28"/>
          <w:lang w:val="en-US" w:eastAsia="zh-CN"/>
        </w:rPr>
        <w:t>企业划型标准根据《中小企业划型标准规定》工信部联企业[2011]300号文所属行业分类：</w:t>
      </w:r>
      <w:r>
        <w:rPr>
          <w:rFonts w:hint="eastAsia" w:ascii="仿宋" w:hAnsi="仿宋" w:eastAsia="仿宋" w:cs="Times New Roman"/>
          <w:b/>
          <w:bCs/>
          <w:color w:val="auto"/>
          <w:sz w:val="28"/>
          <w:szCs w:val="28"/>
          <w:lang w:val="en-US" w:eastAsia="zh-CN"/>
        </w:rPr>
        <w:t>其他未列明行业</w:t>
      </w:r>
      <w:r>
        <w:rPr>
          <w:rFonts w:hint="eastAsia" w:ascii="仿宋" w:hAnsi="仿宋" w:eastAsia="仿宋" w:cs="Times New Roman"/>
          <w:color w:val="auto"/>
          <w:sz w:val="28"/>
          <w:szCs w:val="28"/>
          <w:lang w:val="en-US" w:eastAsia="zh-CN"/>
        </w:rPr>
        <w:t>。</w:t>
      </w:r>
      <w:r>
        <w:rPr>
          <w:rFonts w:hint="eastAsia" w:ascii="仿宋" w:hAnsi="仿宋" w:eastAsia="仿宋"/>
          <w:color w:val="auto"/>
          <w:sz w:val="28"/>
          <w:szCs w:val="28"/>
          <w:lang w:eastAsia="zh-CN"/>
        </w:rPr>
        <w:t>根据《遵义市财政局关于印发&lt;政府采购营商环境整改提升工作方案&gt;》（遵财采〔2022〕17号）、《遵义市财政局关于转发&lt;关于进一步加大政府采购支持中小企业力度的通知&gt;的通知》（遵财采〔2022〕37号）</w:t>
      </w:r>
      <w:r>
        <w:rPr>
          <w:rFonts w:hint="eastAsia" w:ascii="仿宋" w:hAnsi="仿宋" w:eastAsia="仿宋"/>
          <w:color w:val="auto"/>
          <w:sz w:val="28"/>
          <w:szCs w:val="28"/>
          <w:lang w:val="en-US" w:eastAsia="zh-CN"/>
        </w:rPr>
        <w:t>等</w:t>
      </w:r>
      <w:r>
        <w:rPr>
          <w:rFonts w:hint="eastAsia" w:ascii="仿宋" w:hAnsi="仿宋" w:eastAsia="仿宋"/>
          <w:color w:val="auto"/>
          <w:sz w:val="28"/>
          <w:szCs w:val="28"/>
          <w:lang w:eastAsia="zh-CN"/>
        </w:rPr>
        <w:t>文件规定：</w:t>
      </w:r>
      <w:r>
        <w:rPr>
          <w:rFonts w:hint="eastAsia" w:ascii="仿宋" w:hAnsi="仿宋" w:eastAsia="仿宋" w:cs="Times New Roman"/>
          <w:color w:val="auto"/>
          <w:kern w:val="0"/>
          <w:sz w:val="28"/>
          <w:szCs w:val="28"/>
          <w:lang w:val="en-US" w:eastAsia="zh-CN" w:bidi="ar"/>
        </w:rPr>
        <w:t>1、采购预算中面向中小微企业预留的采购项目，开展采购活动时</w:t>
      </w:r>
      <w:r>
        <w:rPr>
          <w:rFonts w:hint="eastAsia" w:ascii="仿宋" w:hAnsi="仿宋" w:eastAsia="仿宋" w:cs="Times New Roman"/>
          <w:b/>
          <w:bCs/>
          <w:color w:val="auto"/>
          <w:kern w:val="0"/>
          <w:sz w:val="28"/>
          <w:szCs w:val="28"/>
          <w:lang w:val="en-US" w:eastAsia="zh-CN" w:bidi="ar"/>
        </w:rPr>
        <w:t>不收取投标保证金</w:t>
      </w:r>
      <w:r>
        <w:rPr>
          <w:rFonts w:hint="eastAsia" w:ascii="仿宋" w:hAnsi="仿宋" w:eastAsia="仿宋" w:cs="Times New Roman"/>
          <w:color w:val="auto"/>
          <w:kern w:val="0"/>
          <w:sz w:val="28"/>
          <w:szCs w:val="28"/>
          <w:lang w:val="en-US" w:eastAsia="zh-CN" w:bidi="ar"/>
        </w:rPr>
        <w:t>。2、</w:t>
      </w:r>
      <w:r>
        <w:rPr>
          <w:rFonts w:hint="eastAsia" w:ascii="仿宋" w:hAnsi="仿宋" w:eastAsia="仿宋"/>
          <w:color w:val="auto"/>
          <w:sz w:val="28"/>
          <w:szCs w:val="28"/>
          <w:lang w:eastAsia="zh-CN"/>
        </w:rPr>
        <w:t>采购项目中标企业为小微企业（享受小微企业政策的）的，</w:t>
      </w:r>
      <w:r>
        <w:rPr>
          <w:rFonts w:hint="eastAsia" w:ascii="仿宋" w:hAnsi="仿宋" w:eastAsia="仿宋"/>
          <w:b/>
          <w:bCs/>
          <w:color w:val="auto"/>
          <w:sz w:val="28"/>
          <w:szCs w:val="28"/>
          <w:lang w:eastAsia="zh-CN"/>
        </w:rPr>
        <w:t>不收取履约保证金</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3、监狱企业、残疾人福利性单位参加政府采购活动，</w:t>
      </w:r>
      <w:r>
        <w:rPr>
          <w:rFonts w:hint="eastAsia" w:ascii="仿宋" w:hAnsi="仿宋" w:eastAsia="仿宋"/>
          <w:b/>
          <w:bCs/>
          <w:color w:val="auto"/>
          <w:sz w:val="28"/>
          <w:szCs w:val="28"/>
          <w:lang w:val="en-US" w:eastAsia="zh-CN"/>
        </w:rPr>
        <w:t>视同小型、微型企业</w:t>
      </w:r>
      <w:r>
        <w:rPr>
          <w:rFonts w:hint="eastAsia" w:ascii="仿宋" w:hAnsi="仿宋" w:eastAsia="仿宋"/>
          <w:color w:val="auto"/>
          <w:sz w:val="28"/>
          <w:szCs w:val="28"/>
          <w:lang w:val="en-US" w:eastAsia="zh-CN"/>
        </w:rPr>
        <w:t>，享受促进中小企业发展的政府采购政策。</w:t>
      </w:r>
      <w:r>
        <w:rPr>
          <w:rFonts w:hint="eastAsia" w:ascii="仿宋" w:hAnsi="仿宋" w:eastAsia="仿宋" w:cs="Times New Roman"/>
          <w:b/>
          <w:bCs/>
          <w:color w:val="auto"/>
          <w:sz w:val="28"/>
          <w:szCs w:val="28"/>
          <w:lang w:val="en-US" w:eastAsia="zh-CN"/>
        </w:rPr>
        <w:t>【本项目专门面向中、小、微企业采购，不再执行价格扣除】</w:t>
      </w:r>
    </w:p>
    <w:p w14:paraId="363807E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lang w:val="en-US" w:eastAsia="zh-CN"/>
        </w:rPr>
      </w:pPr>
    </w:p>
    <w:p w14:paraId="2D197B16">
      <w:pPr>
        <w:pStyle w:val="3"/>
        <w:topLinePunct/>
        <w:spacing w:line="400" w:lineRule="exact"/>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br w:type="textWrapping"/>
      </w:r>
    </w:p>
    <w:p w14:paraId="0F2B5414">
      <w:pPr>
        <w:pStyle w:val="3"/>
        <w:topLinePunct/>
        <w:spacing w:line="400" w:lineRule="exact"/>
        <w:rPr>
          <w:rFonts w:hint="eastAsia" w:hAnsi="宋体" w:eastAsia="宋体" w:cs="宋体"/>
          <w:b/>
          <w:bCs/>
          <w:color w:val="auto"/>
          <w:sz w:val="32"/>
          <w:szCs w:val="32"/>
          <w:lang w:eastAsia="zh-CN"/>
        </w:rPr>
      </w:pPr>
    </w:p>
    <w:p w14:paraId="62FFD93D">
      <w:pPr>
        <w:pStyle w:val="3"/>
        <w:topLinePunct/>
        <w:spacing w:line="400" w:lineRule="exact"/>
        <w:rPr>
          <w:rFonts w:hint="eastAsia" w:hAnsi="宋体" w:eastAsia="宋体" w:cs="宋体"/>
          <w:b/>
          <w:bCs/>
          <w:color w:val="auto"/>
          <w:sz w:val="32"/>
          <w:szCs w:val="32"/>
          <w:lang w:eastAsia="zh-CN"/>
        </w:rPr>
      </w:pPr>
    </w:p>
    <w:p w14:paraId="095DC204">
      <w:pPr>
        <w:pStyle w:val="3"/>
        <w:topLinePunct/>
        <w:spacing w:line="400" w:lineRule="exact"/>
        <w:rPr>
          <w:rFonts w:hint="eastAsia" w:hAnsi="宋体" w:eastAsia="宋体" w:cs="宋体"/>
          <w:b/>
          <w:bCs/>
          <w:color w:val="auto"/>
          <w:sz w:val="32"/>
          <w:szCs w:val="32"/>
          <w:lang w:eastAsia="zh-CN"/>
        </w:rPr>
      </w:pPr>
    </w:p>
    <w:p w14:paraId="3A4C4B7D">
      <w:pPr>
        <w:pStyle w:val="3"/>
        <w:topLinePunct/>
        <w:spacing w:line="400" w:lineRule="exact"/>
        <w:rPr>
          <w:rFonts w:hint="eastAsia" w:hAnsi="宋体" w:eastAsia="宋体" w:cs="宋体"/>
          <w:b/>
          <w:bCs/>
          <w:color w:val="auto"/>
          <w:sz w:val="32"/>
          <w:szCs w:val="32"/>
          <w:lang w:eastAsia="zh-CN"/>
        </w:rPr>
      </w:pPr>
    </w:p>
    <w:p w14:paraId="5BF7AD0B">
      <w:pPr>
        <w:pStyle w:val="3"/>
        <w:topLinePunct/>
        <w:spacing w:line="400" w:lineRule="exact"/>
        <w:rPr>
          <w:rFonts w:hint="eastAsia" w:asciiTheme="minorHAnsi"/>
          <w:b/>
          <w:bCs/>
          <w:color w:val="auto"/>
          <w:sz w:val="28"/>
          <w:szCs w:val="36"/>
        </w:rPr>
      </w:pPr>
      <w:r>
        <w:rPr>
          <w:rFonts w:hint="eastAsia" w:hAnsi="宋体" w:eastAsia="宋体" w:cs="宋体"/>
          <w:b/>
          <w:bCs/>
          <w:color w:val="auto"/>
          <w:sz w:val="32"/>
          <w:szCs w:val="32"/>
          <w:lang w:eastAsia="zh-CN"/>
        </w:rPr>
        <w:t>二、</w:t>
      </w:r>
      <w:r>
        <w:rPr>
          <w:rFonts w:hint="eastAsia" w:asciiTheme="minorHAnsi"/>
          <w:b/>
          <w:bCs/>
          <w:color w:val="auto"/>
          <w:sz w:val="28"/>
          <w:szCs w:val="36"/>
        </w:rPr>
        <w:t>采购内容</w:t>
      </w:r>
      <w:r>
        <w:rPr>
          <w:rFonts w:hint="eastAsia" w:asciiTheme="minorHAnsi"/>
          <w:b/>
          <w:bCs/>
          <w:color w:val="auto"/>
          <w:sz w:val="28"/>
          <w:szCs w:val="36"/>
          <w:lang w:eastAsia="zh-CN"/>
        </w:rPr>
        <w:t>及</w:t>
      </w:r>
      <w:r>
        <w:rPr>
          <w:rFonts w:hint="eastAsia" w:asciiTheme="minorHAnsi"/>
          <w:b/>
          <w:bCs/>
          <w:color w:val="auto"/>
          <w:sz w:val="28"/>
          <w:szCs w:val="36"/>
        </w:rPr>
        <w:t>要求</w:t>
      </w:r>
    </w:p>
    <w:p w14:paraId="50A21388">
      <w:pPr>
        <w:pStyle w:val="9"/>
        <w:rPr>
          <w:rFonts w:hint="default"/>
          <w:b w:val="0"/>
          <w:bCs w:val="0"/>
          <w:color w:val="auto"/>
          <w:sz w:val="24"/>
          <w:szCs w:val="24"/>
          <w:lang w:val="en-US" w:eastAsia="zh-CN"/>
        </w:rPr>
      </w:pPr>
      <w:bookmarkStart w:id="0" w:name="page27"/>
      <w:bookmarkEnd w:id="0"/>
      <w:bookmarkStart w:id="1" w:name="page26"/>
      <w:bookmarkEnd w:id="1"/>
      <w:bookmarkStart w:id="2" w:name="page25"/>
      <w:bookmarkEnd w:id="2"/>
    </w:p>
    <w:p w14:paraId="12CB61D2">
      <w:pPr>
        <w:ind w:firstLine="281" w:firstLineChars="100"/>
        <w:rPr>
          <w:rFonts w:hint="eastAsia" w:eastAsia="宋体"/>
          <w:b/>
          <w:color w:val="auto"/>
          <w:sz w:val="28"/>
          <w:szCs w:val="28"/>
          <w:lang w:eastAsia="zh-CN"/>
        </w:rPr>
      </w:pPr>
      <w:r>
        <w:rPr>
          <w:b/>
          <w:color w:val="auto"/>
          <w:sz w:val="28"/>
          <w:szCs w:val="28"/>
        </w:rPr>
        <w:t>项目概况</w:t>
      </w:r>
    </w:p>
    <w:p w14:paraId="63149C16">
      <w:pPr>
        <w:pStyle w:val="9"/>
        <w:numPr>
          <w:ilvl w:val="0"/>
          <w:numId w:val="0"/>
        </w:numPr>
        <w:pBdr>
          <w:top w:val="none" w:color="auto" w:sz="0" w:space="1"/>
          <w:left w:val="none" w:color="auto" w:sz="0" w:space="4"/>
          <w:bottom w:val="none" w:color="auto" w:sz="0" w:space="1"/>
          <w:right w:val="none" w:color="auto" w:sz="0" w:space="4"/>
        </w:pBdr>
        <w:snapToGrid w:val="0"/>
        <w:spacing w:line="240" w:lineRule="auto"/>
        <w:ind w:left="2519" w:leftChars="254" w:hanging="1960" w:hangingChars="700"/>
        <w:jc w:val="both"/>
        <w:outlineLvl w:val="9"/>
        <w:rPr>
          <w:color w:val="auto"/>
          <w:sz w:val="28"/>
          <w:szCs w:val="28"/>
        </w:rPr>
      </w:pPr>
    </w:p>
    <w:p w14:paraId="147A633F">
      <w:pPr>
        <w:numPr>
          <w:ilvl w:val="0"/>
          <w:numId w:val="0"/>
        </w:numPr>
        <w:tabs>
          <w:tab w:val="left" w:pos="2619"/>
        </w:tabs>
        <w:spacing w:after="0" w:line="36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本项目为遵义娄山风景名胜区（金鼎山景区）详细规划编制单位采购，《遵义娄山风景名胜区总体规划（2021——2035年）》于2019年贵州省人民政府批准实施。为加强对金鼎山景区的管理，有效保护和合理利用风景名胜区资源，按照国家、地方有关规定与要求，落实《总规》要求编制详细规划，本次规划以金鼎山景区作为编制单元，景区总面积34.00平方公里。重点解决金鼎山景区内建设项目和基础设施的布局、规模以及景点规划、游线组织等问题，以更好地指导景区的保护和建设。</w:t>
      </w:r>
    </w:p>
    <w:p w14:paraId="433E50A0">
      <w:pPr>
        <w:pStyle w:val="4"/>
        <w:numPr>
          <w:ilvl w:val="0"/>
          <w:numId w:val="0"/>
        </w:numPr>
        <w:spacing w:before="7" w:line="328" w:lineRule="auto"/>
        <w:ind w:leftChars="0" w:right="273" w:rightChars="0"/>
        <w:jc w:val="both"/>
        <w:rPr>
          <w:color w:val="auto"/>
        </w:rPr>
      </w:pPr>
    </w:p>
    <w:p w14:paraId="4D75CD0C">
      <w:pPr>
        <w:ind w:firstLine="482" w:firstLineChars="200"/>
        <w:jc w:val="center"/>
        <w:rPr>
          <w:rFonts w:hint="eastAsia" w:ascii="宋体" w:hAnsi="宋体" w:eastAsia="宋体" w:cs="宋体"/>
          <w:b/>
          <w:bCs/>
          <w:color w:val="auto"/>
          <w:sz w:val="24"/>
          <w:szCs w:val="24"/>
          <w:lang w:val="en-US" w:eastAsia="zh-CN"/>
        </w:rPr>
      </w:pPr>
    </w:p>
    <w:p w14:paraId="03D6FE57">
      <w:pPr>
        <w:ind w:firstLine="482" w:firstLineChars="20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实质性商务条款</w:t>
      </w:r>
    </w:p>
    <w:p w14:paraId="659AA963">
      <w:pPr>
        <w:ind w:firstLine="482" w:firstLineChars="200"/>
        <w:jc w:val="center"/>
        <w:rPr>
          <w:rFonts w:hint="eastAsia" w:ascii="宋体" w:hAnsi="宋体" w:eastAsia="宋体" w:cs="宋体"/>
          <w:b/>
          <w:bCs/>
          <w:color w:val="auto"/>
          <w:sz w:val="24"/>
          <w:szCs w:val="24"/>
          <w:lang w:val="en-US" w:eastAsia="zh-CN"/>
        </w:rPr>
      </w:pPr>
    </w:p>
    <w:p w14:paraId="2A56F744">
      <w:pPr>
        <w:numPr>
          <w:ilvl w:val="0"/>
          <w:numId w:val="1"/>
        </w:num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合同履行期限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none"/>
          <w:lang w:val="en-US" w:eastAsia="zh-CN"/>
        </w:rPr>
        <w:t>6个月（按合同期限内完成成果文件且协助采购方完成进行第三方评审所需的合格文件，直至通过评审）</w:t>
      </w:r>
    </w:p>
    <w:p w14:paraId="2452519C">
      <w:pPr>
        <w:numPr>
          <w:ilvl w:val="0"/>
          <w:numId w:val="1"/>
        </w:num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付款方式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none"/>
          <w:lang w:val="en-US" w:eastAsia="zh-CN"/>
        </w:rPr>
        <w:t xml:space="preserve">具体由采购人与成中标人签订合同时自行约定。            </w:t>
      </w:r>
    </w:p>
    <w:p w14:paraId="13E6B190">
      <w:pPr>
        <w:pStyle w:val="9"/>
        <w:numPr>
          <w:ilvl w:val="0"/>
          <w:numId w:val="1"/>
        </w:numPr>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地点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采购人指定地点。</w:t>
      </w:r>
    </w:p>
    <w:p w14:paraId="4EF5B91E">
      <w:pPr>
        <w:numPr>
          <w:ilvl w:val="0"/>
          <w:numId w:val="1"/>
        </w:numPr>
        <w:rPr>
          <w:rFonts w:hint="default"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有效期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none"/>
          <w:lang w:val="en-US" w:eastAsia="zh-CN"/>
        </w:rPr>
        <w:t>60</w:t>
      </w:r>
      <w:r>
        <w:rPr>
          <w:rFonts w:hint="eastAsia" w:ascii="宋体" w:hAnsi="宋体" w:eastAsia="宋体" w:cs="宋体"/>
          <w:color w:val="auto"/>
          <w:sz w:val="24"/>
          <w:szCs w:val="24"/>
          <w:u w:val="none"/>
        </w:rPr>
        <w:t>日历天</w:t>
      </w:r>
      <w:r>
        <w:rPr>
          <w:rFonts w:hint="eastAsia" w:ascii="宋体" w:hAnsi="宋体" w:eastAsia="宋体" w:cs="宋体"/>
          <w:color w:val="auto"/>
          <w:sz w:val="24"/>
          <w:szCs w:val="24"/>
          <w:u w:val="none"/>
          <w:lang w:eastAsia="zh-CN"/>
        </w:rPr>
        <w:t>。</w:t>
      </w:r>
    </w:p>
    <w:p w14:paraId="09688E34">
      <w:pPr>
        <w:pStyle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kern w:val="2"/>
          <w:sz w:val="24"/>
          <w:szCs w:val="24"/>
          <w:lang w:val="en-US" w:eastAsia="zh-CN" w:bidi="ar-SA"/>
        </w:rPr>
        <w:t>注：上述实质性商务条款投标人须完全响应，否则投标无效。</w:t>
      </w:r>
    </w:p>
    <w:p w14:paraId="25C71F81">
      <w:pPr>
        <w:ind w:firstLine="482" w:firstLineChars="200"/>
        <w:jc w:val="center"/>
        <w:rPr>
          <w:rFonts w:hint="eastAsia" w:ascii="宋体" w:hAnsi="宋体" w:eastAsia="宋体" w:cs="宋体"/>
          <w:b/>
          <w:bCs/>
          <w:color w:val="auto"/>
          <w:sz w:val="24"/>
          <w:szCs w:val="24"/>
          <w:lang w:val="en-US" w:eastAsia="zh-CN"/>
        </w:rPr>
      </w:pPr>
    </w:p>
    <w:p w14:paraId="7174C216">
      <w:pPr>
        <w:jc w:val="both"/>
        <w:rPr>
          <w:rFonts w:hint="eastAsia" w:ascii="宋体" w:hAnsi="宋体" w:eastAsia="宋体" w:cs="宋体"/>
          <w:b/>
          <w:bCs/>
          <w:color w:val="auto"/>
          <w:sz w:val="24"/>
          <w:szCs w:val="24"/>
          <w:lang w:val="en-US" w:eastAsia="zh-CN"/>
        </w:rPr>
      </w:pPr>
    </w:p>
    <w:p w14:paraId="76C4BCC9">
      <w:pPr>
        <w:ind w:firstLine="482" w:firstLineChars="20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实质性技术要求</w:t>
      </w:r>
    </w:p>
    <w:p w14:paraId="4D5BEFA5">
      <w:pPr>
        <w:pStyle w:val="9"/>
        <w:jc w:val="left"/>
        <w:rPr>
          <w:rFonts w:hint="eastAsia" w:ascii="宋体" w:hAnsi="宋体" w:eastAsia="宋体" w:cs="宋体"/>
          <w:color w:val="auto"/>
          <w:sz w:val="24"/>
          <w:szCs w:val="24"/>
          <w:lang w:val="en-US" w:eastAsia="zh-CN" w:bidi="ar-SA"/>
        </w:rPr>
      </w:pPr>
    </w:p>
    <w:p w14:paraId="4DF24B81">
      <w:pPr>
        <w:pStyle w:val="16"/>
        <w:widowControl w:val="0"/>
        <w:numPr>
          <w:ilvl w:val="0"/>
          <w:numId w:val="0"/>
        </w:numPr>
        <w:autoSpaceDE w:val="0"/>
        <w:autoSpaceDN w:val="0"/>
        <w:adjustRightInd w:val="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bidi="ar-SA"/>
        </w:rPr>
        <w:t>1、质量标准：严格按照《风景名胜区详细规划规划标准》（GB/T51294）《风景名胜区条例》要求，延续落实《遵义娄山风景名胜区总体规划（2021——2035年）》部署进行编制，确保成果满足各级审查要求。规划成果完成包括规划文本、图纸、说明书及采购人要求的其他资料文件等（不包含索道重大建设项目对风景名胜区影响报告）。编制的成果</w:t>
      </w:r>
      <w:r>
        <w:rPr>
          <w:rFonts w:hint="eastAsia" w:cs="宋体"/>
          <w:color w:val="auto"/>
          <w:sz w:val="24"/>
          <w:szCs w:val="24"/>
          <w:lang w:val="en-US" w:eastAsia="zh-CN" w:bidi="ar-SA"/>
        </w:rPr>
        <w:t>须通过遵义市红花岗区林业局、遵义市林业局审查，最终</w:t>
      </w:r>
      <w:r>
        <w:rPr>
          <w:rFonts w:hint="eastAsia" w:ascii="宋体" w:hAnsi="宋体" w:eastAsia="宋体" w:cs="宋体"/>
          <w:color w:val="auto"/>
          <w:sz w:val="24"/>
          <w:szCs w:val="24"/>
          <w:lang w:val="en-US" w:eastAsia="zh-CN" w:bidi="ar-SA"/>
        </w:rPr>
        <w:t>通过贵州省林业局审查，</w:t>
      </w:r>
      <w:r>
        <w:rPr>
          <w:rFonts w:hint="eastAsia" w:cs="宋体"/>
          <w:color w:val="auto"/>
          <w:sz w:val="24"/>
          <w:szCs w:val="24"/>
          <w:lang w:val="en-US" w:eastAsia="zh-CN" w:bidi="ar-SA"/>
        </w:rPr>
        <w:t>并获得</w:t>
      </w:r>
      <w:r>
        <w:rPr>
          <w:rFonts w:hint="eastAsia" w:ascii="宋体" w:hAnsi="宋体" w:eastAsia="宋体" w:cs="宋体"/>
          <w:color w:val="auto"/>
          <w:sz w:val="24"/>
          <w:szCs w:val="24"/>
          <w:lang w:val="en-US" w:eastAsia="zh-CN" w:bidi="ar-SA"/>
        </w:rPr>
        <w:t>贵州省林业局</w:t>
      </w:r>
      <w:r>
        <w:rPr>
          <w:rFonts w:hint="eastAsia" w:cs="宋体"/>
          <w:color w:val="auto"/>
          <w:sz w:val="24"/>
          <w:szCs w:val="24"/>
          <w:lang w:val="en-US" w:eastAsia="zh-CN" w:bidi="ar-SA"/>
        </w:rPr>
        <w:t>规划批复文件，</w:t>
      </w:r>
      <w:r>
        <w:rPr>
          <w:rFonts w:hint="eastAsia" w:ascii="宋体" w:hAnsi="宋体" w:eastAsia="宋体" w:cs="宋体"/>
          <w:color w:val="auto"/>
          <w:sz w:val="24"/>
          <w:szCs w:val="24"/>
          <w:lang w:val="en-US" w:eastAsia="zh-CN" w:bidi="ar-SA"/>
        </w:rPr>
        <w:t>达到风景名胜区详细规划编制成果标准和采购人要求，并符合本项目实际，具有前瞻性、引领性、可行性、操作性。</w:t>
      </w:r>
    </w:p>
    <w:p w14:paraId="171588C2">
      <w:pPr>
        <w:pStyle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kern w:val="2"/>
          <w:sz w:val="24"/>
          <w:szCs w:val="24"/>
          <w:lang w:val="en-US" w:eastAsia="zh-CN" w:bidi="ar-SA"/>
        </w:rPr>
        <w:t>注：上述实质性技术条款投标人须完全响应，否则投标无效。</w:t>
      </w:r>
    </w:p>
    <w:p w14:paraId="19114160">
      <w:pPr>
        <w:pStyle w:val="16"/>
        <w:widowControl w:val="0"/>
        <w:numPr>
          <w:ilvl w:val="0"/>
          <w:numId w:val="0"/>
        </w:numPr>
        <w:autoSpaceDE w:val="0"/>
        <w:autoSpaceDN w:val="0"/>
        <w:adjustRightInd w:val="0"/>
        <w:jc w:val="center"/>
        <w:rPr>
          <w:rFonts w:hint="eastAsia" w:cs="宋体"/>
          <w:b/>
          <w:bCs/>
          <w:color w:val="auto"/>
          <w:sz w:val="28"/>
          <w:szCs w:val="28"/>
          <w:lang w:val="en-US" w:eastAsia="zh-CN"/>
        </w:rPr>
      </w:pPr>
    </w:p>
    <w:p w14:paraId="6B5466AE">
      <w:pPr>
        <w:numPr>
          <w:ilvl w:val="0"/>
          <w:numId w:val="0"/>
        </w:numPr>
        <w:spacing w:line="360" w:lineRule="auto"/>
        <w:ind w:right="100" w:rightChars="0"/>
        <w:jc w:val="both"/>
        <w:rPr>
          <w:rFonts w:hint="eastAsia" w:ascii="宋体" w:hAnsi="宋体" w:eastAsia="宋体" w:cs="宋体"/>
          <w:b/>
          <w:bCs/>
          <w:color w:val="auto"/>
          <w:sz w:val="36"/>
          <w:szCs w:val="36"/>
          <w:lang w:eastAsia="zh-CN"/>
        </w:rPr>
      </w:pPr>
    </w:p>
    <w:p w14:paraId="11768EB2">
      <w:pPr>
        <w:numPr>
          <w:ilvl w:val="0"/>
          <w:numId w:val="0"/>
        </w:numPr>
        <w:spacing w:line="360" w:lineRule="auto"/>
        <w:ind w:right="100" w:rightChars="0"/>
        <w:jc w:val="both"/>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三、</w:t>
      </w:r>
      <w:r>
        <w:rPr>
          <w:rFonts w:ascii="宋体" w:hAnsi="宋体" w:eastAsia="宋体" w:cs="宋体"/>
          <w:b/>
          <w:bCs/>
          <w:color w:val="auto"/>
          <w:sz w:val="36"/>
          <w:szCs w:val="36"/>
        </w:rPr>
        <w:t>评标办法</w:t>
      </w:r>
    </w:p>
    <w:p w14:paraId="11F7FA9F">
      <w:pPr>
        <w:spacing w:line="360" w:lineRule="auto"/>
        <w:ind w:left="480"/>
        <w:rPr>
          <w:rFonts w:hint="eastAsia" w:ascii="宋体" w:hAnsi="宋体" w:eastAsia="宋体" w:cs="宋体"/>
          <w:color w:val="auto"/>
          <w:sz w:val="24"/>
          <w:szCs w:val="24"/>
          <w:lang w:eastAsia="zh-CN"/>
        </w:rPr>
      </w:pPr>
    </w:p>
    <w:p w14:paraId="7EDC4F25">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本项目采用</w:t>
      </w:r>
      <w:r>
        <w:rPr>
          <w:rFonts w:hint="eastAsia" w:ascii="宋体" w:hAnsi="宋体" w:eastAsia="宋体" w:cs="宋体"/>
          <w:color w:val="auto"/>
          <w:sz w:val="24"/>
          <w:szCs w:val="24"/>
          <w:u w:val="single"/>
          <w:lang w:val="en-US" w:eastAsia="zh-CN"/>
        </w:rPr>
        <w:t>综合评分法</w:t>
      </w:r>
      <w:r>
        <w:rPr>
          <w:rFonts w:hint="eastAsia" w:ascii="宋体" w:hAnsi="宋体" w:eastAsia="宋体" w:cs="宋体"/>
          <w:color w:val="auto"/>
          <w:sz w:val="24"/>
          <w:szCs w:val="24"/>
          <w:lang w:val="en-US" w:eastAsia="zh-CN"/>
        </w:rPr>
        <w:t>进行评审。详细评分细则如下</w:t>
      </w:r>
    </w:p>
    <w:p w14:paraId="0EB181D0">
      <w:pPr>
        <w:pStyle w:val="9"/>
        <w:numPr>
          <w:ilvl w:val="0"/>
          <w:numId w:val="0"/>
        </w:numPr>
        <w:rPr>
          <w:rFonts w:hint="default"/>
          <w:color w:val="auto"/>
          <w:lang w:val="en-US" w:eastAsia="zh-CN"/>
        </w:rPr>
      </w:pPr>
    </w:p>
    <w:p w14:paraId="13660B6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Times New Roman"/>
          <w:color w:val="auto"/>
          <w:sz w:val="24"/>
          <w:szCs w:val="24"/>
        </w:rPr>
      </w:pPr>
      <w:r>
        <w:rPr>
          <w:rFonts w:hint="eastAsia" w:ascii="Times New Roman" w:hAnsi="Times New Roman" w:eastAsia="宋体"/>
          <w:b/>
          <w:bCs/>
          <w:color w:val="auto"/>
          <w:sz w:val="28"/>
          <w:szCs w:val="28"/>
          <w:lang w:eastAsia="zh-CN"/>
        </w:rPr>
        <w:t>评分细则</w:t>
      </w:r>
    </w:p>
    <w:p w14:paraId="4A3F43A8">
      <w:pPr>
        <w:spacing w:line="86" w:lineRule="exact"/>
        <w:rPr>
          <w:rFonts w:ascii="Times New Roman" w:hAnsi="Times New Roman" w:eastAsia="Times New Roman"/>
          <w:color w:val="auto"/>
          <w:sz w:val="24"/>
          <w:szCs w:val="24"/>
        </w:rPr>
      </w:pPr>
    </w:p>
    <w:p w14:paraId="71B629D7">
      <w:pPr>
        <w:spacing w:line="86" w:lineRule="exact"/>
        <w:rPr>
          <w:rFonts w:ascii="Times New Roman" w:hAnsi="Times New Roman" w:eastAsia="Times New Roman"/>
          <w:color w:val="auto"/>
        </w:rPr>
      </w:pPr>
    </w:p>
    <w:p w14:paraId="2F770832">
      <w:pPr>
        <w:pStyle w:val="16"/>
        <w:rPr>
          <w:rFonts w:hint="eastAsia"/>
          <w:b/>
          <w:bCs/>
          <w:color w:val="auto"/>
          <w:lang w:eastAsia="zh-CN"/>
        </w:rPr>
      </w:pPr>
      <w:r>
        <w:rPr>
          <w:rFonts w:hint="eastAsia"/>
          <w:b/>
          <w:bCs/>
          <w:color w:val="auto"/>
          <w:sz w:val="28"/>
          <w:szCs w:val="28"/>
          <w:lang w:eastAsia="zh-CN"/>
        </w:rPr>
        <w:t>一、初步评审</w:t>
      </w:r>
    </w:p>
    <w:tbl>
      <w:tblPr>
        <w:tblStyle w:val="12"/>
        <w:tblW w:w="96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7"/>
        <w:gridCol w:w="963"/>
        <w:gridCol w:w="2200"/>
        <w:gridCol w:w="5826"/>
      </w:tblGrid>
      <w:tr w14:paraId="052CF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58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10AFCE1">
            <w:pPr>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rPr>
              <w:t>条款号</w:t>
            </w:r>
          </w:p>
        </w:tc>
        <w:tc>
          <w:tcPr>
            <w:tcW w:w="22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092F4BD">
            <w:pPr>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评审因素</w:t>
            </w:r>
          </w:p>
        </w:tc>
        <w:tc>
          <w:tcPr>
            <w:tcW w:w="582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03BBB89">
            <w:pPr>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评审标准</w:t>
            </w:r>
          </w:p>
        </w:tc>
      </w:tr>
      <w:tr w14:paraId="6A835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469E8FB">
            <w:pPr>
              <w:spacing w:line="44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96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A47B587">
            <w:pPr>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资格评审标准</w:t>
            </w:r>
          </w:p>
        </w:tc>
        <w:tc>
          <w:tcPr>
            <w:tcW w:w="22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34B1D2A">
            <w:pPr>
              <w:spacing w:line="44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资格要求</w:t>
            </w:r>
          </w:p>
        </w:tc>
        <w:tc>
          <w:tcPr>
            <w:tcW w:w="582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91D8C2E">
            <w:pPr>
              <w:spacing w:line="44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满足《中华人民共和国政府采购法》第二十二条规定；</w:t>
            </w:r>
          </w:p>
          <w:p w14:paraId="7908A601">
            <w:pPr>
              <w:spacing w:line="44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①具有独立承担民事责任的能力；</w:t>
            </w:r>
            <w:r>
              <w:rPr>
                <w:rFonts w:hint="eastAsia" w:ascii="宋体" w:hAnsi="宋体" w:eastAsia="宋体" w:cs="宋体"/>
                <w:color w:val="auto"/>
                <w:sz w:val="24"/>
                <w:szCs w:val="24"/>
                <w:lang w:eastAsia="zh-CN"/>
              </w:rPr>
              <w:t>〔提供法人或其他组织的营业执照等证明文件，或自然人身份证明〕</w:t>
            </w:r>
          </w:p>
          <w:p w14:paraId="2472E3DB">
            <w:pPr>
              <w:spacing w:line="44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②具有良好的商业信誉和健全的财务会计制度；</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提供近三年任一年度财务报表或财务审计报告或其基本开户银行出具的资信证明</w:t>
            </w:r>
            <w:r>
              <w:rPr>
                <w:rFonts w:hint="eastAsia" w:ascii="宋体" w:hAnsi="宋体" w:eastAsia="宋体" w:cs="宋体"/>
                <w:color w:val="auto"/>
                <w:sz w:val="24"/>
                <w:szCs w:val="24"/>
                <w:lang w:val="en-US" w:eastAsia="zh-CN"/>
              </w:rPr>
              <w:t>〕</w:t>
            </w:r>
          </w:p>
          <w:p w14:paraId="7058FE18">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③具有履行合同所必需的设备和专业技术能力；</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提供承诺函详见响应文件格式</w:t>
            </w:r>
            <w:r>
              <w:rPr>
                <w:rFonts w:hint="eastAsia" w:ascii="宋体" w:hAnsi="宋体" w:eastAsia="宋体" w:cs="宋体"/>
                <w:color w:val="auto"/>
                <w:sz w:val="24"/>
                <w:szCs w:val="24"/>
                <w:lang w:val="en-US" w:eastAsia="zh-CN"/>
              </w:rPr>
              <w:t>〕</w:t>
            </w:r>
          </w:p>
          <w:p w14:paraId="4F56709E">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④有依法缴纳税收和社会保障资金的良好记录；</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提供开标前任意一个月缴纳税收和社保的证明材料（如免税或无需缴纳社保资金的，须出具有效的证明材料）</w:t>
            </w:r>
            <w:r>
              <w:rPr>
                <w:rFonts w:hint="eastAsia" w:ascii="宋体" w:hAnsi="宋体" w:eastAsia="宋体" w:cs="宋体"/>
                <w:color w:val="auto"/>
                <w:sz w:val="24"/>
                <w:szCs w:val="24"/>
                <w:lang w:val="en-US" w:eastAsia="zh-CN"/>
              </w:rPr>
              <w:t>〕</w:t>
            </w:r>
            <w:bookmarkStart w:id="3" w:name="_GoBack"/>
            <w:bookmarkEnd w:id="3"/>
          </w:p>
          <w:p w14:paraId="1F493B45">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⑤参加政府采购活动前三年内，在经营活动中没有重大违法记录；</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提供书面声明</w:t>
            </w:r>
            <w:r>
              <w:rPr>
                <w:rFonts w:hint="eastAsia" w:ascii="宋体" w:hAnsi="宋体" w:eastAsia="宋体" w:cs="宋体"/>
                <w:color w:val="auto"/>
                <w:sz w:val="24"/>
                <w:szCs w:val="24"/>
                <w:lang w:val="en-US" w:eastAsia="zh-CN"/>
              </w:rPr>
              <w:t>详见</w:t>
            </w:r>
            <w:r>
              <w:rPr>
                <w:rFonts w:hint="eastAsia" w:ascii="宋体" w:hAnsi="宋体" w:eastAsia="宋体" w:cs="宋体"/>
                <w:color w:val="auto"/>
                <w:sz w:val="24"/>
                <w:szCs w:val="24"/>
              </w:rPr>
              <w:t>响应文件格式</w:t>
            </w:r>
            <w:r>
              <w:rPr>
                <w:rFonts w:hint="eastAsia" w:ascii="宋体" w:hAnsi="宋体" w:eastAsia="宋体" w:cs="宋体"/>
                <w:color w:val="auto"/>
                <w:sz w:val="24"/>
                <w:szCs w:val="24"/>
                <w:lang w:val="en-US" w:eastAsia="zh-CN"/>
              </w:rPr>
              <w:t>〕</w:t>
            </w:r>
          </w:p>
          <w:p w14:paraId="277D186C">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⑥</w:t>
            </w:r>
            <w:r>
              <w:rPr>
                <w:rFonts w:hint="eastAsia" w:ascii="宋体" w:hAnsi="宋体" w:eastAsia="宋体" w:cs="宋体"/>
                <w:color w:val="auto"/>
                <w:kern w:val="0"/>
                <w:sz w:val="24"/>
                <w:szCs w:val="24"/>
              </w:rPr>
              <w:t>法律、行政法规规定的其他条件。</w:t>
            </w:r>
            <w:r>
              <w:rPr>
                <w:rFonts w:hint="eastAsia" w:ascii="宋体" w:hAnsi="宋体" w:eastAsia="宋体" w:cs="宋体"/>
                <w:color w:val="auto"/>
                <w:kern w:val="0"/>
                <w:sz w:val="24"/>
                <w:szCs w:val="24"/>
                <w:lang w:eastAsia="zh-CN"/>
              </w:rPr>
              <w:t>对被列入失信被执行人、重大税收违法案件当事人、政府采购严重违法失信行为记录名单的供应商，拒绝其参与投标</w:t>
            </w:r>
            <w:r>
              <w:rPr>
                <w:rFonts w:hint="eastAsia" w:ascii="宋体" w:hAnsi="宋体" w:eastAsia="宋体" w:cs="宋体"/>
                <w:color w:val="auto"/>
                <w:kern w:val="0"/>
                <w:sz w:val="24"/>
                <w:szCs w:val="24"/>
              </w:rPr>
              <w:t>。具体要求：</w:t>
            </w:r>
            <w:r>
              <w:rPr>
                <w:rFonts w:hint="eastAsia" w:ascii="宋体" w:hAnsi="宋体" w:eastAsia="宋体" w:cs="宋体"/>
                <w:color w:val="auto"/>
                <w:sz w:val="24"/>
                <w:szCs w:val="24"/>
              </w:rPr>
              <w:t>供应商可自行查询并将截图做在响应文件中或自行承诺声明或由</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或</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在“信用中国”网站（www.creditchina.gov.cn，查询内容包括失信被执行人、重大税收违法案件当事人）、中国政府采购网（政府采购严重违法失信行为记录名单</w:t>
            </w:r>
            <w:r>
              <w:rPr>
                <w:rFonts w:hint="eastAsia" w:ascii="宋体" w:hAnsi="宋体" w:eastAsia="宋体" w:cs="宋体"/>
                <w:color w:val="auto"/>
                <w:sz w:val="24"/>
                <w:szCs w:val="24"/>
                <w:lang w:eastAsia="zh-CN"/>
              </w:rPr>
              <w:t>http://www.ccgp.gov.cn/search/cr/</w:t>
            </w:r>
            <w:r>
              <w:rPr>
                <w:rFonts w:hint="eastAsia" w:ascii="宋体" w:hAnsi="宋体" w:eastAsia="宋体" w:cs="宋体"/>
                <w:color w:val="auto"/>
                <w:sz w:val="24"/>
                <w:szCs w:val="24"/>
              </w:rPr>
              <w:t>）进行查询。）</w:t>
            </w:r>
          </w:p>
          <w:p w14:paraId="4AAD992F">
            <w:pPr>
              <w:numPr>
                <w:ilvl w:val="0"/>
                <w:numId w:val="2"/>
              </w:numPr>
              <w:spacing w:line="44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本项目的特定资格要求：城乡规划编制乙级及以上资质</w:t>
            </w:r>
          </w:p>
          <w:p w14:paraId="64E732B9">
            <w:pPr>
              <w:numPr>
                <w:ilvl w:val="0"/>
                <w:numId w:val="2"/>
              </w:numPr>
              <w:spacing w:line="44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是否提供中小企业声明函</w:t>
            </w:r>
          </w:p>
        </w:tc>
      </w:tr>
      <w:tr w14:paraId="7253D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17" w:type="dxa"/>
            <w:vMerge w:val="restart"/>
            <w:tcBorders>
              <w:left w:val="single" w:color="000000" w:sz="8" w:space="0"/>
              <w:right w:val="single" w:color="000000" w:sz="8" w:space="0"/>
            </w:tcBorders>
            <w:shd w:val="clear" w:color="auto" w:fill="FFFFFF"/>
            <w:noWrap w:val="0"/>
            <w:vAlign w:val="center"/>
          </w:tcPr>
          <w:p w14:paraId="48E23289">
            <w:pPr>
              <w:spacing w:line="440" w:lineRule="exact"/>
              <w:jc w:val="center"/>
              <w:textAlignment w:val="center"/>
              <w:rPr>
                <w:rFonts w:hint="eastAsia" w:ascii="宋体" w:hAnsi="宋体" w:eastAsia="宋体" w:cs="宋体"/>
                <w:color w:val="auto"/>
                <w:sz w:val="24"/>
                <w:szCs w:val="24"/>
              </w:rPr>
            </w:pPr>
          </w:p>
        </w:tc>
        <w:tc>
          <w:tcPr>
            <w:tcW w:w="963" w:type="dxa"/>
            <w:vMerge w:val="restart"/>
            <w:tcBorders>
              <w:left w:val="single" w:color="000000" w:sz="8" w:space="0"/>
              <w:right w:val="single" w:color="000000" w:sz="8" w:space="0"/>
            </w:tcBorders>
            <w:shd w:val="clear" w:color="auto" w:fill="FFFFFF"/>
            <w:noWrap w:val="0"/>
            <w:vAlign w:val="center"/>
          </w:tcPr>
          <w:p w14:paraId="446CD4F2">
            <w:pPr>
              <w:spacing w:line="440" w:lineRule="exact"/>
              <w:jc w:val="center"/>
              <w:textAlignment w:val="center"/>
              <w:rPr>
                <w:rFonts w:hint="eastAsia" w:ascii="宋体" w:hAnsi="宋体" w:eastAsia="宋体" w:cs="宋体"/>
                <w:color w:val="auto"/>
                <w:sz w:val="24"/>
                <w:szCs w:val="24"/>
              </w:rPr>
            </w:pPr>
          </w:p>
        </w:tc>
        <w:tc>
          <w:tcPr>
            <w:tcW w:w="22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6506FAA">
            <w:pPr>
              <w:spacing w:line="44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合同履行期限</w:t>
            </w:r>
          </w:p>
        </w:tc>
        <w:tc>
          <w:tcPr>
            <w:tcW w:w="582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3B7CC9B">
            <w:pPr>
              <w:numPr>
                <w:ilvl w:val="0"/>
                <w:numId w:val="0"/>
              </w:numP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u w:val="none"/>
                <w:lang w:val="en-US" w:eastAsia="zh-CN"/>
              </w:rPr>
              <w:t>6个月（按合同期限内完成成果文件且协助采购方完成进行第三方评审所需的合格文件，直至通过评审）</w:t>
            </w:r>
          </w:p>
        </w:tc>
      </w:tr>
      <w:tr w14:paraId="57C56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17" w:type="dxa"/>
            <w:vMerge w:val="continue"/>
            <w:tcBorders>
              <w:left w:val="single" w:color="000000" w:sz="8" w:space="0"/>
              <w:right w:val="single" w:color="000000" w:sz="8" w:space="0"/>
            </w:tcBorders>
            <w:shd w:val="clear" w:color="auto" w:fill="FFFFFF"/>
            <w:noWrap w:val="0"/>
            <w:vAlign w:val="center"/>
          </w:tcPr>
          <w:p w14:paraId="205DD074">
            <w:pPr>
              <w:spacing w:line="440" w:lineRule="exact"/>
              <w:jc w:val="center"/>
              <w:textAlignment w:val="center"/>
              <w:rPr>
                <w:rFonts w:hint="eastAsia" w:ascii="宋体" w:hAnsi="宋体" w:eastAsia="宋体" w:cs="宋体"/>
                <w:color w:val="auto"/>
                <w:sz w:val="24"/>
                <w:szCs w:val="24"/>
              </w:rPr>
            </w:pPr>
          </w:p>
        </w:tc>
        <w:tc>
          <w:tcPr>
            <w:tcW w:w="963" w:type="dxa"/>
            <w:vMerge w:val="continue"/>
            <w:tcBorders>
              <w:left w:val="single" w:color="000000" w:sz="8" w:space="0"/>
              <w:right w:val="single" w:color="000000" w:sz="8" w:space="0"/>
            </w:tcBorders>
            <w:shd w:val="clear" w:color="auto" w:fill="FFFFFF"/>
            <w:noWrap w:val="0"/>
            <w:vAlign w:val="center"/>
          </w:tcPr>
          <w:p w14:paraId="4E670CB4">
            <w:pPr>
              <w:spacing w:line="440" w:lineRule="exact"/>
              <w:jc w:val="center"/>
              <w:textAlignment w:val="center"/>
              <w:rPr>
                <w:rFonts w:hint="eastAsia" w:ascii="宋体" w:hAnsi="宋体" w:eastAsia="宋体" w:cs="宋体"/>
                <w:color w:val="auto"/>
                <w:sz w:val="24"/>
                <w:szCs w:val="24"/>
              </w:rPr>
            </w:pPr>
          </w:p>
        </w:tc>
        <w:tc>
          <w:tcPr>
            <w:tcW w:w="22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F2B0B61">
            <w:pPr>
              <w:spacing w:line="44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投标有效期</w:t>
            </w:r>
          </w:p>
        </w:tc>
        <w:tc>
          <w:tcPr>
            <w:tcW w:w="582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A5FEEEC">
            <w:pPr>
              <w:spacing w:line="44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60日历天</w:t>
            </w:r>
          </w:p>
        </w:tc>
      </w:tr>
      <w:tr w14:paraId="40A6F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17" w:type="dxa"/>
            <w:vMerge w:val="continue"/>
            <w:tcBorders>
              <w:left w:val="single" w:color="000000" w:sz="8" w:space="0"/>
              <w:right w:val="single" w:color="000000" w:sz="8" w:space="0"/>
            </w:tcBorders>
            <w:shd w:val="clear" w:color="auto" w:fill="FFFFFF"/>
            <w:noWrap w:val="0"/>
            <w:vAlign w:val="center"/>
          </w:tcPr>
          <w:p w14:paraId="3E23750B">
            <w:pPr>
              <w:spacing w:line="440" w:lineRule="exact"/>
              <w:jc w:val="center"/>
              <w:textAlignment w:val="center"/>
              <w:rPr>
                <w:rFonts w:hint="eastAsia" w:ascii="宋体" w:hAnsi="宋体" w:eastAsia="宋体" w:cs="宋体"/>
                <w:color w:val="auto"/>
                <w:sz w:val="24"/>
                <w:szCs w:val="24"/>
              </w:rPr>
            </w:pPr>
          </w:p>
        </w:tc>
        <w:tc>
          <w:tcPr>
            <w:tcW w:w="963" w:type="dxa"/>
            <w:vMerge w:val="continue"/>
            <w:tcBorders>
              <w:left w:val="single" w:color="000000" w:sz="8" w:space="0"/>
              <w:right w:val="single" w:color="000000" w:sz="8" w:space="0"/>
            </w:tcBorders>
            <w:shd w:val="clear" w:color="auto" w:fill="FFFFFF"/>
            <w:noWrap w:val="0"/>
            <w:vAlign w:val="center"/>
          </w:tcPr>
          <w:p w14:paraId="10C08E1D">
            <w:pPr>
              <w:spacing w:line="440" w:lineRule="exact"/>
              <w:jc w:val="center"/>
              <w:textAlignment w:val="center"/>
              <w:rPr>
                <w:rFonts w:hint="eastAsia" w:ascii="宋体" w:hAnsi="宋体" w:eastAsia="宋体" w:cs="宋体"/>
                <w:color w:val="auto"/>
                <w:sz w:val="24"/>
                <w:szCs w:val="24"/>
              </w:rPr>
            </w:pPr>
          </w:p>
        </w:tc>
        <w:tc>
          <w:tcPr>
            <w:tcW w:w="22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8B21A7C">
            <w:pPr>
              <w:spacing w:line="44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项目地点</w:t>
            </w:r>
          </w:p>
        </w:tc>
        <w:tc>
          <w:tcPr>
            <w:tcW w:w="582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3BF1E75">
            <w:pPr>
              <w:spacing w:line="44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采购人指定地点</w:t>
            </w:r>
          </w:p>
        </w:tc>
      </w:tr>
      <w:tr w14:paraId="5FEA1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17" w:type="dxa"/>
            <w:vMerge w:val="continue"/>
            <w:tcBorders>
              <w:left w:val="single" w:color="000000" w:sz="8" w:space="0"/>
              <w:right w:val="single" w:color="000000" w:sz="8" w:space="0"/>
            </w:tcBorders>
            <w:shd w:val="clear" w:color="auto" w:fill="FFFFFF"/>
            <w:noWrap w:val="0"/>
            <w:vAlign w:val="center"/>
          </w:tcPr>
          <w:p w14:paraId="31D06B31">
            <w:pPr>
              <w:spacing w:line="440" w:lineRule="exact"/>
              <w:jc w:val="center"/>
              <w:textAlignment w:val="center"/>
              <w:rPr>
                <w:rFonts w:hint="eastAsia" w:ascii="宋体" w:hAnsi="宋体" w:eastAsia="宋体" w:cs="宋体"/>
                <w:color w:val="auto"/>
                <w:sz w:val="24"/>
                <w:szCs w:val="24"/>
              </w:rPr>
            </w:pPr>
          </w:p>
        </w:tc>
        <w:tc>
          <w:tcPr>
            <w:tcW w:w="963" w:type="dxa"/>
            <w:vMerge w:val="continue"/>
            <w:tcBorders>
              <w:left w:val="single" w:color="000000" w:sz="8" w:space="0"/>
              <w:right w:val="single" w:color="000000" w:sz="8" w:space="0"/>
            </w:tcBorders>
            <w:shd w:val="clear" w:color="auto" w:fill="FFFFFF"/>
            <w:noWrap w:val="0"/>
            <w:vAlign w:val="center"/>
          </w:tcPr>
          <w:p w14:paraId="511DD613">
            <w:pPr>
              <w:spacing w:line="440" w:lineRule="exact"/>
              <w:jc w:val="center"/>
              <w:textAlignment w:val="center"/>
              <w:rPr>
                <w:rFonts w:hint="eastAsia" w:ascii="宋体" w:hAnsi="宋体" w:eastAsia="宋体" w:cs="宋体"/>
                <w:color w:val="auto"/>
                <w:sz w:val="24"/>
                <w:szCs w:val="24"/>
              </w:rPr>
            </w:pPr>
          </w:p>
        </w:tc>
        <w:tc>
          <w:tcPr>
            <w:tcW w:w="22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129142F">
            <w:pPr>
              <w:spacing w:line="44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投标报价</w:t>
            </w:r>
          </w:p>
        </w:tc>
        <w:tc>
          <w:tcPr>
            <w:tcW w:w="582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91FE3D2">
            <w:pPr>
              <w:spacing w:line="44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不得高于最高投标限价</w:t>
            </w:r>
          </w:p>
        </w:tc>
      </w:tr>
      <w:tr w14:paraId="471273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617" w:type="dxa"/>
            <w:vMerge w:val="continue"/>
            <w:tcBorders>
              <w:left w:val="single" w:color="000000" w:sz="8" w:space="0"/>
              <w:right w:val="single" w:color="000000" w:sz="8" w:space="0"/>
            </w:tcBorders>
            <w:shd w:val="clear" w:color="auto" w:fill="FFFFFF"/>
            <w:noWrap w:val="0"/>
            <w:vAlign w:val="center"/>
          </w:tcPr>
          <w:p w14:paraId="550A5212">
            <w:pPr>
              <w:spacing w:line="440" w:lineRule="exact"/>
              <w:jc w:val="center"/>
              <w:textAlignment w:val="center"/>
              <w:rPr>
                <w:rFonts w:hint="eastAsia" w:ascii="宋体" w:hAnsi="宋体" w:eastAsia="宋体" w:cs="宋体"/>
                <w:color w:val="auto"/>
                <w:sz w:val="24"/>
                <w:szCs w:val="24"/>
              </w:rPr>
            </w:pPr>
          </w:p>
        </w:tc>
        <w:tc>
          <w:tcPr>
            <w:tcW w:w="963" w:type="dxa"/>
            <w:vMerge w:val="continue"/>
            <w:tcBorders>
              <w:left w:val="single" w:color="000000" w:sz="8" w:space="0"/>
              <w:right w:val="single" w:color="000000" w:sz="8" w:space="0"/>
            </w:tcBorders>
            <w:shd w:val="clear" w:color="auto" w:fill="FFFFFF"/>
            <w:noWrap w:val="0"/>
            <w:vAlign w:val="center"/>
          </w:tcPr>
          <w:p w14:paraId="7CC4F6D0">
            <w:pPr>
              <w:spacing w:line="440" w:lineRule="exact"/>
              <w:jc w:val="center"/>
              <w:textAlignment w:val="center"/>
              <w:rPr>
                <w:rFonts w:hint="eastAsia" w:ascii="宋体" w:hAnsi="宋体" w:eastAsia="宋体" w:cs="宋体"/>
                <w:color w:val="auto"/>
                <w:sz w:val="24"/>
                <w:szCs w:val="24"/>
              </w:rPr>
            </w:pPr>
          </w:p>
        </w:tc>
        <w:tc>
          <w:tcPr>
            <w:tcW w:w="22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48E8604">
            <w:pPr>
              <w:spacing w:line="44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付款方式</w:t>
            </w:r>
          </w:p>
        </w:tc>
        <w:tc>
          <w:tcPr>
            <w:tcW w:w="582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F51C4E5">
            <w:pPr>
              <w:spacing w:line="440" w:lineRule="exact"/>
              <w:ind w:firstLine="480" w:firstLineChars="200"/>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u w:val="none"/>
                <w:lang w:val="en-US" w:eastAsia="zh-CN"/>
              </w:rPr>
              <w:t>具体由采购人与成中标人签订合同时自行约定</w:t>
            </w:r>
          </w:p>
        </w:tc>
      </w:tr>
      <w:tr w14:paraId="44DED3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617" w:type="dxa"/>
            <w:vMerge w:val="continue"/>
            <w:tcBorders>
              <w:left w:val="single" w:color="000000" w:sz="8" w:space="0"/>
              <w:bottom w:val="single" w:color="000000" w:sz="8" w:space="0"/>
              <w:right w:val="single" w:color="000000" w:sz="8" w:space="0"/>
            </w:tcBorders>
            <w:shd w:val="clear" w:color="auto" w:fill="FFFFFF"/>
            <w:noWrap w:val="0"/>
            <w:vAlign w:val="center"/>
          </w:tcPr>
          <w:p w14:paraId="618987BC">
            <w:pPr>
              <w:spacing w:line="440" w:lineRule="exact"/>
              <w:jc w:val="center"/>
              <w:textAlignment w:val="center"/>
              <w:rPr>
                <w:rFonts w:hint="eastAsia" w:ascii="宋体" w:hAnsi="宋体" w:eastAsia="宋体" w:cs="宋体"/>
                <w:color w:val="auto"/>
                <w:sz w:val="24"/>
                <w:szCs w:val="24"/>
              </w:rPr>
            </w:pPr>
          </w:p>
        </w:tc>
        <w:tc>
          <w:tcPr>
            <w:tcW w:w="963" w:type="dxa"/>
            <w:vMerge w:val="continue"/>
            <w:tcBorders>
              <w:left w:val="single" w:color="000000" w:sz="8" w:space="0"/>
              <w:bottom w:val="single" w:color="000000" w:sz="8" w:space="0"/>
              <w:right w:val="single" w:color="000000" w:sz="8" w:space="0"/>
            </w:tcBorders>
            <w:shd w:val="clear" w:color="auto" w:fill="FFFFFF"/>
            <w:noWrap w:val="0"/>
            <w:vAlign w:val="center"/>
          </w:tcPr>
          <w:p w14:paraId="26552756">
            <w:pPr>
              <w:spacing w:line="440" w:lineRule="exact"/>
              <w:jc w:val="center"/>
              <w:textAlignment w:val="center"/>
              <w:rPr>
                <w:rFonts w:hint="eastAsia" w:ascii="宋体" w:hAnsi="宋体" w:eastAsia="宋体" w:cs="宋体"/>
                <w:color w:val="auto"/>
                <w:sz w:val="24"/>
                <w:szCs w:val="24"/>
              </w:rPr>
            </w:pPr>
          </w:p>
        </w:tc>
        <w:tc>
          <w:tcPr>
            <w:tcW w:w="22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94EE8DC">
            <w:pPr>
              <w:spacing w:line="44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质量标准</w:t>
            </w:r>
          </w:p>
        </w:tc>
        <w:tc>
          <w:tcPr>
            <w:tcW w:w="582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EACE427">
            <w:pPr>
              <w:spacing w:line="440" w:lineRule="exact"/>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bidi="ar-SA"/>
              </w:rPr>
              <w:t>严格按照《风景名胜区详细规划规划标准》（GB/T51294）《风景名胜区条例》要求，延续落实《遵义娄山风景名胜区总体规划（2021——2035年）》部署进行编制，确保成果满足各级审查要求。规划成果完成包括规划文本、图纸、说明书及采购人要求的其他资料文件等（不包含索道重大建设项目对风景名胜区影响报告）。编制的成果</w:t>
            </w:r>
            <w:r>
              <w:rPr>
                <w:rFonts w:hint="eastAsia" w:cs="宋体"/>
                <w:color w:val="auto"/>
                <w:sz w:val="24"/>
                <w:szCs w:val="24"/>
                <w:lang w:val="en-US" w:eastAsia="zh-CN" w:bidi="ar-SA"/>
              </w:rPr>
              <w:t>须通过遵义市红花岗区林业局、遵义市林业局审查，最终</w:t>
            </w:r>
            <w:r>
              <w:rPr>
                <w:rFonts w:hint="eastAsia" w:ascii="宋体" w:hAnsi="宋体" w:eastAsia="宋体" w:cs="宋体"/>
                <w:color w:val="auto"/>
                <w:sz w:val="24"/>
                <w:szCs w:val="24"/>
                <w:lang w:val="en-US" w:eastAsia="zh-CN" w:bidi="ar-SA"/>
              </w:rPr>
              <w:t>通过贵州省林业局审查，</w:t>
            </w:r>
            <w:r>
              <w:rPr>
                <w:rFonts w:hint="eastAsia" w:cs="宋体"/>
                <w:color w:val="auto"/>
                <w:sz w:val="24"/>
                <w:szCs w:val="24"/>
                <w:lang w:val="en-US" w:eastAsia="zh-CN" w:bidi="ar-SA"/>
              </w:rPr>
              <w:t>并获得</w:t>
            </w:r>
            <w:r>
              <w:rPr>
                <w:rFonts w:hint="eastAsia" w:ascii="宋体" w:hAnsi="宋体" w:eastAsia="宋体" w:cs="宋体"/>
                <w:color w:val="auto"/>
                <w:sz w:val="24"/>
                <w:szCs w:val="24"/>
                <w:lang w:val="en-US" w:eastAsia="zh-CN" w:bidi="ar-SA"/>
              </w:rPr>
              <w:t>贵州省林业局</w:t>
            </w:r>
            <w:r>
              <w:rPr>
                <w:rFonts w:hint="eastAsia" w:cs="宋体"/>
                <w:color w:val="auto"/>
                <w:sz w:val="24"/>
                <w:szCs w:val="24"/>
                <w:lang w:val="en-US" w:eastAsia="zh-CN" w:bidi="ar-SA"/>
              </w:rPr>
              <w:t>规划批复文件，</w:t>
            </w:r>
            <w:r>
              <w:rPr>
                <w:rFonts w:hint="eastAsia" w:ascii="宋体" w:hAnsi="宋体" w:eastAsia="宋体" w:cs="宋体"/>
                <w:color w:val="auto"/>
                <w:sz w:val="24"/>
                <w:szCs w:val="24"/>
                <w:lang w:val="en-US" w:eastAsia="zh-CN" w:bidi="ar-SA"/>
              </w:rPr>
              <w:t>达到风景名胜区详细规划编制成果标准和采购人要求，并符合本项目实际，具有前瞻性、引领性、可行性、操作性</w:t>
            </w:r>
          </w:p>
        </w:tc>
      </w:tr>
      <w:tr w14:paraId="5EE709E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0" w:hRule="atLeast"/>
        </w:trPr>
        <w:tc>
          <w:tcPr>
            <w:tcW w:w="1580" w:type="dxa"/>
            <w:gridSpan w:val="2"/>
            <w:tcBorders>
              <w:top w:val="single" w:color="auto" w:sz="4" w:space="0"/>
              <w:left w:val="single" w:color="000000" w:sz="8" w:space="0"/>
              <w:bottom w:val="single" w:color="auto" w:sz="4" w:space="0"/>
              <w:right w:val="single" w:color="000000" w:sz="8" w:space="0"/>
            </w:tcBorders>
            <w:shd w:val="clear" w:color="auto" w:fill="FFFFFF"/>
            <w:noWrap w:val="0"/>
            <w:vAlign w:val="center"/>
          </w:tcPr>
          <w:p w14:paraId="5D99BB7B">
            <w:pPr>
              <w:spacing w:line="44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2200"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14:paraId="7064A8F0">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无效标条款</w:t>
            </w:r>
          </w:p>
        </w:tc>
        <w:tc>
          <w:tcPr>
            <w:tcW w:w="582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E9285D3">
            <w:pPr>
              <w:numPr>
                <w:ilvl w:val="0"/>
                <w:numId w:val="3"/>
              </w:numP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开标无效标条款</w:t>
            </w:r>
          </w:p>
          <w:p w14:paraId="1181E401">
            <w:pPr>
              <w:numPr>
                <w:ilvl w:val="0"/>
                <w:numId w:val="0"/>
              </w:numPr>
              <w:spacing w:line="360" w:lineRule="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A1：选择现场开标的</w:t>
            </w:r>
          </w:p>
          <w:p w14:paraId="6940185B">
            <w:pPr>
              <w:spacing w:line="40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（1）投标文件未按本</w:t>
            </w:r>
            <w:r>
              <w:rPr>
                <w:rFonts w:hint="eastAsia" w:ascii="宋体" w:hAnsi="宋体" w:eastAsia="宋体" w:cs="宋体"/>
                <w:bCs/>
                <w:color w:val="auto"/>
                <w:sz w:val="24"/>
                <w:szCs w:val="24"/>
                <w:lang w:val="en-US" w:eastAsia="zh-CN"/>
              </w:rPr>
              <w:t>采购</w:t>
            </w:r>
            <w:r>
              <w:rPr>
                <w:rFonts w:hint="eastAsia" w:ascii="宋体" w:hAnsi="宋体" w:eastAsia="宋体" w:cs="宋体"/>
                <w:bCs/>
                <w:color w:val="auto"/>
                <w:sz w:val="24"/>
                <w:szCs w:val="24"/>
              </w:rPr>
              <w:t>文件要求送达的；</w:t>
            </w:r>
          </w:p>
          <w:p w14:paraId="3007DDEB">
            <w:pPr>
              <w:spacing w:line="40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（2）投标人的参会代表未按本</w:t>
            </w:r>
            <w:r>
              <w:rPr>
                <w:rFonts w:hint="eastAsia" w:ascii="宋体" w:hAnsi="宋体" w:eastAsia="宋体" w:cs="宋体"/>
                <w:bCs/>
                <w:color w:val="auto"/>
                <w:sz w:val="24"/>
                <w:szCs w:val="24"/>
                <w:lang w:val="en-US" w:eastAsia="zh-CN"/>
              </w:rPr>
              <w:t>采购</w:t>
            </w:r>
            <w:r>
              <w:rPr>
                <w:rFonts w:hint="eastAsia" w:ascii="宋体" w:hAnsi="宋体" w:eastAsia="宋体" w:cs="宋体"/>
                <w:bCs/>
                <w:color w:val="auto"/>
                <w:sz w:val="24"/>
                <w:szCs w:val="24"/>
              </w:rPr>
              <w:t>文件规定时间参加开标会议的；</w:t>
            </w:r>
          </w:p>
          <w:p w14:paraId="06440859">
            <w:pPr>
              <w:spacing w:line="40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（3）投标人参会代表应出示的证件不齐或证件无效的；</w:t>
            </w:r>
          </w:p>
          <w:p w14:paraId="02CFD1B6">
            <w:pPr>
              <w:numPr>
                <w:ilvl w:val="0"/>
                <w:numId w:val="0"/>
              </w:numPr>
              <w:spacing w:line="360" w:lineRule="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A2：选择远程开标的</w:t>
            </w:r>
          </w:p>
          <w:p w14:paraId="6C932E32">
            <w:pPr>
              <w:spacing w:line="40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（1）投标文件未按要求</w:t>
            </w:r>
            <w:r>
              <w:rPr>
                <w:rFonts w:hint="eastAsia" w:ascii="宋体" w:hAnsi="宋体" w:eastAsia="宋体" w:cs="宋体"/>
                <w:bCs/>
                <w:color w:val="auto"/>
                <w:sz w:val="24"/>
                <w:szCs w:val="24"/>
                <w:lang w:val="en-US" w:eastAsia="zh-CN"/>
              </w:rPr>
              <w:t>上传及解密</w:t>
            </w:r>
            <w:r>
              <w:rPr>
                <w:rFonts w:hint="eastAsia" w:ascii="宋体" w:hAnsi="宋体" w:eastAsia="宋体" w:cs="宋体"/>
                <w:bCs/>
                <w:color w:val="auto"/>
                <w:sz w:val="24"/>
                <w:szCs w:val="24"/>
              </w:rPr>
              <w:t>的；</w:t>
            </w:r>
          </w:p>
          <w:p w14:paraId="56459866">
            <w:pPr>
              <w:spacing w:line="400" w:lineRule="exact"/>
              <w:rPr>
                <w:rFonts w:hint="eastAsia" w:ascii="宋体" w:hAnsi="宋体" w:eastAsia="宋体" w:cs="宋体"/>
                <w:bCs/>
                <w:color w:val="auto"/>
                <w:sz w:val="24"/>
                <w:szCs w:val="24"/>
              </w:rPr>
            </w:pPr>
          </w:p>
          <w:p w14:paraId="0226A120">
            <w:pP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B、评标无效标条款</w:t>
            </w:r>
          </w:p>
          <w:p w14:paraId="02C1D91F">
            <w:pPr>
              <w:spacing w:line="40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（1）不按评标委员会要求澄清、说明或补正的；</w:t>
            </w:r>
          </w:p>
          <w:p w14:paraId="4339A8FE">
            <w:pPr>
              <w:spacing w:line="40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（2）在资格评审</w:t>
            </w:r>
            <w:r>
              <w:rPr>
                <w:rFonts w:hint="eastAsia" w:ascii="宋体" w:hAnsi="宋体" w:eastAsia="宋体" w:cs="宋体"/>
                <w:bCs/>
                <w:color w:val="auto"/>
                <w:sz w:val="24"/>
                <w:szCs w:val="24"/>
                <w:lang w:val="en-US" w:eastAsia="zh-CN"/>
              </w:rPr>
              <w:t>和符合性评审</w:t>
            </w:r>
            <w:r>
              <w:rPr>
                <w:rFonts w:hint="eastAsia" w:ascii="宋体" w:hAnsi="宋体" w:eastAsia="宋体" w:cs="宋体"/>
                <w:bCs/>
                <w:color w:val="auto"/>
                <w:sz w:val="24"/>
                <w:szCs w:val="24"/>
              </w:rPr>
              <w:t>中评标委员会认定投标人的投标不符合评标标准的；</w:t>
            </w:r>
          </w:p>
          <w:p w14:paraId="10400D01">
            <w:pPr>
              <w:spacing w:line="400" w:lineRule="exact"/>
              <w:ind w:left="630" w:hanging="720" w:hangingChars="300"/>
              <w:rPr>
                <w:rFonts w:hint="eastAsia" w:ascii="宋体" w:hAnsi="宋体" w:eastAsia="宋体" w:cs="宋体"/>
                <w:bCs/>
                <w:color w:val="auto"/>
                <w:sz w:val="24"/>
                <w:szCs w:val="24"/>
              </w:rPr>
            </w:pPr>
            <w:r>
              <w:rPr>
                <w:rFonts w:hint="eastAsia" w:ascii="宋体" w:hAnsi="宋体" w:eastAsia="宋体" w:cs="宋体"/>
                <w:bCs/>
                <w:color w:val="auto"/>
                <w:sz w:val="24"/>
                <w:szCs w:val="24"/>
              </w:rPr>
              <w:t>（3）评标委员会认定投标文件雷同的；</w:t>
            </w:r>
          </w:p>
          <w:p w14:paraId="60A3E57D">
            <w:pPr>
              <w:spacing w:line="40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（4）投标文件对本</w:t>
            </w:r>
            <w:r>
              <w:rPr>
                <w:rFonts w:hint="eastAsia" w:ascii="宋体" w:hAnsi="宋体" w:eastAsia="宋体" w:cs="宋体"/>
                <w:bCs/>
                <w:color w:val="auto"/>
                <w:sz w:val="24"/>
                <w:szCs w:val="24"/>
                <w:lang w:eastAsia="zh-CN"/>
              </w:rPr>
              <w:t>采购文件</w:t>
            </w:r>
            <w:r>
              <w:rPr>
                <w:rFonts w:hint="eastAsia" w:ascii="宋体" w:hAnsi="宋体" w:eastAsia="宋体" w:cs="宋体"/>
                <w:bCs/>
                <w:color w:val="auto"/>
                <w:sz w:val="24"/>
                <w:szCs w:val="24"/>
              </w:rPr>
              <w:t>需承诺内容未作出承诺的；</w:t>
            </w:r>
          </w:p>
          <w:p w14:paraId="766CE70D">
            <w:pP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（5）投标报价低于成本的，评标委员会</w:t>
            </w:r>
            <w:r>
              <w:rPr>
                <w:rFonts w:hint="eastAsia" w:ascii="宋体" w:hAnsi="宋体" w:eastAsia="宋体" w:cs="宋体"/>
                <w:bCs/>
                <w:color w:val="auto"/>
                <w:sz w:val="24"/>
                <w:szCs w:val="24"/>
                <w:lang w:eastAsia="zh-CN"/>
              </w:rPr>
              <w:t>根据</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eastAsia="zh-CN"/>
              </w:rPr>
              <w:t>评标委员会和评标方法暂行规定</w:t>
            </w:r>
            <w:r>
              <w:rPr>
                <w:rFonts w:hint="eastAsia" w:ascii="宋体" w:hAnsi="宋体" w:eastAsia="宋体" w:cs="宋体"/>
                <w:bCs/>
                <w:color w:val="auto"/>
                <w:sz w:val="24"/>
                <w:szCs w:val="24"/>
              </w:rPr>
              <w:t>》要求投标人澄清、说明并承诺。评标委员会认为投标人的投标报价以及问题澄清、说明和补正理由不充分的，可以将低于成本的投标报价作无效标处理；</w:t>
            </w:r>
          </w:p>
          <w:p w14:paraId="60C2FBFB">
            <w:pPr>
              <w:keepNext w:val="0"/>
              <w:keepLines w:val="0"/>
              <w:widowControl/>
              <w:suppressLineNumbers w:val="0"/>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（6）磋商响应文件的签署与盖章（签章）不符合磋商文件要求的；</w:t>
            </w:r>
          </w:p>
          <w:p w14:paraId="5C2A76BA">
            <w:pPr>
              <w:keepNext w:val="0"/>
              <w:keepLines w:val="0"/>
              <w:widowControl/>
              <w:suppressLineNumbers w:val="0"/>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（7）磋商响应文件同时提供多个报价又未声明哪个为主方案的；</w:t>
            </w:r>
          </w:p>
          <w:p w14:paraId="7B3D9198">
            <w:pPr>
              <w:keepNext w:val="0"/>
              <w:keepLines w:val="0"/>
              <w:widowControl/>
              <w:suppressLineNumbers w:val="0"/>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（8）投标报价超出预算价的；</w:t>
            </w:r>
          </w:p>
          <w:p w14:paraId="184B7F7B">
            <w:pPr>
              <w:keepNext w:val="0"/>
              <w:keepLines w:val="0"/>
              <w:widowControl/>
              <w:suppressLineNumbers w:val="0"/>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（9）磋商文件中《评标办法及定标原则》规定为无效标的；</w:t>
            </w:r>
          </w:p>
          <w:p w14:paraId="2526EF41">
            <w:pPr>
              <w:keepNext w:val="0"/>
              <w:keepLines w:val="0"/>
              <w:widowControl/>
              <w:suppressLineNumbers w:val="0"/>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（10）磋商响应文件未按本磋商文件第四部分“采购内容和要求”做出实质性响应的，或其响应严重偏离要求致使无法按评标办法对其进行评审的；</w:t>
            </w:r>
          </w:p>
          <w:p w14:paraId="7B5E771B">
            <w:pPr>
              <w:keepNext w:val="0"/>
              <w:keepLines w:val="0"/>
              <w:widowControl/>
              <w:suppressLineNumbers w:val="0"/>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（11）不符合磋商文件中规定的其他实质性要求的；</w:t>
            </w:r>
          </w:p>
          <w:p w14:paraId="2908C066">
            <w:pPr>
              <w:keepNext w:val="0"/>
              <w:keepLines w:val="0"/>
              <w:widowControl/>
              <w:suppressLineNumbers w:val="0"/>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（12）在评标、定标期间，磋商小组若发现供应商在磋商中有行贿或欺诈行为或试图对磋商小组的评标和供应商授予合同的决定进行影响，将依法否决其磋商，并向管理部门上报其不良行为。</w:t>
            </w:r>
          </w:p>
          <w:p w14:paraId="2AC29493">
            <w:pPr>
              <w:keepNext w:val="0"/>
              <w:keepLines w:val="0"/>
              <w:widowControl/>
              <w:suppressLineNumbers w:val="0"/>
              <w:jc w:val="left"/>
              <w:rPr>
                <w:rFonts w:hint="eastAsia"/>
                <w:color w:val="auto"/>
                <w:lang w:eastAsia="zh-CN"/>
              </w:rPr>
            </w:pPr>
            <w:r>
              <w:rPr>
                <w:rFonts w:hint="eastAsia" w:ascii="宋体" w:hAnsi="宋体" w:eastAsia="宋体" w:cs="宋体"/>
                <w:bCs/>
                <w:color w:val="auto"/>
                <w:sz w:val="24"/>
                <w:szCs w:val="24"/>
                <w:lang w:val="en-US" w:eastAsia="zh-CN"/>
              </w:rPr>
              <w:t>（13）投标人未进行二次报价的，视为无效标。</w:t>
            </w:r>
          </w:p>
        </w:tc>
      </w:tr>
    </w:tbl>
    <w:p w14:paraId="20266B9A">
      <w:pPr>
        <w:pStyle w:val="9"/>
        <w:rPr>
          <w:rFonts w:hint="eastAsia"/>
          <w:color w:val="auto"/>
          <w:lang w:eastAsia="zh-CN"/>
        </w:rPr>
      </w:pPr>
    </w:p>
    <w:p w14:paraId="0A0B96CF">
      <w:pPr>
        <w:pStyle w:val="9"/>
        <w:jc w:val="center"/>
        <w:rPr>
          <w:rFonts w:hint="eastAsia"/>
          <w:color w:val="auto"/>
          <w:sz w:val="28"/>
          <w:szCs w:val="28"/>
          <w:lang w:val="en-US" w:eastAsia="zh-CN"/>
        </w:rPr>
      </w:pPr>
    </w:p>
    <w:p w14:paraId="72CF9751">
      <w:pPr>
        <w:pStyle w:val="9"/>
        <w:jc w:val="center"/>
        <w:rPr>
          <w:rFonts w:hint="eastAsia"/>
          <w:color w:val="auto"/>
          <w:sz w:val="28"/>
          <w:szCs w:val="28"/>
          <w:lang w:eastAsia="zh-CN"/>
        </w:rPr>
      </w:pPr>
    </w:p>
    <w:p w14:paraId="67AB3A90">
      <w:pPr>
        <w:pStyle w:val="9"/>
        <w:jc w:val="center"/>
        <w:rPr>
          <w:rFonts w:hint="eastAsia"/>
          <w:color w:val="auto"/>
          <w:sz w:val="28"/>
          <w:szCs w:val="28"/>
          <w:lang w:eastAsia="zh-CN"/>
        </w:rPr>
      </w:pPr>
    </w:p>
    <w:p w14:paraId="2181AC89">
      <w:pPr>
        <w:pStyle w:val="9"/>
        <w:jc w:val="center"/>
        <w:rPr>
          <w:rFonts w:hint="eastAsia"/>
          <w:color w:val="auto"/>
          <w:sz w:val="28"/>
          <w:szCs w:val="28"/>
          <w:lang w:eastAsia="zh-CN"/>
        </w:rPr>
      </w:pPr>
    </w:p>
    <w:p w14:paraId="62C839D1">
      <w:pPr>
        <w:pStyle w:val="9"/>
        <w:jc w:val="center"/>
        <w:rPr>
          <w:rFonts w:hint="eastAsia"/>
          <w:color w:val="auto"/>
          <w:sz w:val="28"/>
          <w:szCs w:val="28"/>
          <w:lang w:eastAsia="zh-CN"/>
        </w:rPr>
      </w:pPr>
    </w:p>
    <w:p w14:paraId="5B68FE8B">
      <w:pPr>
        <w:pStyle w:val="9"/>
        <w:jc w:val="center"/>
        <w:rPr>
          <w:rFonts w:hint="eastAsia"/>
          <w:color w:val="auto"/>
          <w:sz w:val="28"/>
          <w:szCs w:val="28"/>
          <w:lang w:eastAsia="zh-CN"/>
        </w:rPr>
      </w:pPr>
    </w:p>
    <w:p w14:paraId="5F371F17">
      <w:pPr>
        <w:pStyle w:val="9"/>
        <w:jc w:val="center"/>
        <w:rPr>
          <w:rFonts w:hint="eastAsia"/>
          <w:color w:val="auto"/>
          <w:sz w:val="28"/>
          <w:szCs w:val="28"/>
          <w:lang w:eastAsia="zh-CN"/>
        </w:rPr>
      </w:pPr>
    </w:p>
    <w:p w14:paraId="0D01A555">
      <w:pPr>
        <w:pStyle w:val="9"/>
        <w:jc w:val="center"/>
        <w:rPr>
          <w:rFonts w:hint="eastAsia"/>
          <w:color w:val="auto"/>
          <w:sz w:val="28"/>
          <w:szCs w:val="28"/>
          <w:lang w:eastAsia="zh-CN"/>
        </w:rPr>
      </w:pPr>
    </w:p>
    <w:p w14:paraId="2370F731">
      <w:pPr>
        <w:pStyle w:val="9"/>
        <w:jc w:val="center"/>
        <w:rPr>
          <w:rFonts w:hint="eastAsia"/>
          <w:color w:val="auto"/>
          <w:sz w:val="28"/>
          <w:szCs w:val="28"/>
          <w:lang w:eastAsia="zh-CN"/>
        </w:rPr>
      </w:pPr>
    </w:p>
    <w:p w14:paraId="5D0D6EC0">
      <w:pPr>
        <w:pStyle w:val="9"/>
        <w:jc w:val="center"/>
        <w:rPr>
          <w:rFonts w:hint="eastAsia"/>
          <w:color w:val="auto"/>
          <w:sz w:val="28"/>
          <w:szCs w:val="28"/>
          <w:lang w:eastAsia="zh-CN"/>
        </w:rPr>
      </w:pPr>
    </w:p>
    <w:p w14:paraId="68C3458C">
      <w:pPr>
        <w:pStyle w:val="9"/>
        <w:jc w:val="center"/>
        <w:rPr>
          <w:rFonts w:hint="eastAsia"/>
          <w:color w:val="auto"/>
          <w:sz w:val="28"/>
          <w:szCs w:val="28"/>
          <w:lang w:eastAsia="zh-CN"/>
        </w:rPr>
      </w:pPr>
    </w:p>
    <w:p w14:paraId="2F32F7E8">
      <w:pPr>
        <w:pStyle w:val="9"/>
        <w:jc w:val="center"/>
        <w:rPr>
          <w:rFonts w:hint="eastAsia"/>
          <w:color w:val="auto"/>
          <w:sz w:val="28"/>
          <w:szCs w:val="28"/>
          <w:lang w:eastAsia="zh-CN"/>
        </w:rPr>
      </w:pPr>
    </w:p>
    <w:p w14:paraId="520886AA">
      <w:pPr>
        <w:pStyle w:val="9"/>
        <w:jc w:val="center"/>
        <w:rPr>
          <w:rFonts w:hint="eastAsia"/>
          <w:color w:val="auto"/>
          <w:sz w:val="28"/>
          <w:szCs w:val="28"/>
          <w:lang w:eastAsia="zh-CN"/>
        </w:rPr>
      </w:pPr>
    </w:p>
    <w:p w14:paraId="37BD9EEE">
      <w:pPr>
        <w:pStyle w:val="9"/>
        <w:jc w:val="center"/>
        <w:rPr>
          <w:rFonts w:hint="eastAsia"/>
          <w:color w:val="auto"/>
          <w:sz w:val="28"/>
          <w:szCs w:val="28"/>
          <w:lang w:eastAsia="zh-CN"/>
        </w:rPr>
      </w:pPr>
      <w:r>
        <w:rPr>
          <w:rFonts w:hint="eastAsia"/>
          <w:color w:val="auto"/>
          <w:sz w:val="28"/>
          <w:szCs w:val="28"/>
          <w:lang w:eastAsia="zh-CN"/>
        </w:rPr>
        <w:t>未通过初步评审的不得进入详细评审</w:t>
      </w:r>
    </w:p>
    <w:p w14:paraId="49BC1DA1">
      <w:pPr>
        <w:pStyle w:val="16"/>
        <w:numPr>
          <w:ilvl w:val="0"/>
          <w:numId w:val="0"/>
        </w:numPr>
        <w:rPr>
          <w:rFonts w:hint="eastAsia"/>
          <w:b/>
          <w:bCs/>
          <w:color w:val="auto"/>
          <w:sz w:val="28"/>
          <w:szCs w:val="28"/>
          <w:lang w:eastAsia="zh-CN"/>
        </w:rPr>
      </w:pPr>
      <w:r>
        <w:rPr>
          <w:rFonts w:hint="eastAsia" w:ascii="宋体" w:hAnsi="宋体" w:eastAsia="宋体" w:cs="宋体"/>
          <w:b/>
          <w:bCs/>
          <w:color w:val="auto"/>
          <w:sz w:val="28"/>
          <w:szCs w:val="28"/>
          <w:lang w:val="en-US" w:eastAsia="zh-CN" w:bidi="ar-SA"/>
        </w:rPr>
        <w:t>二、</w:t>
      </w:r>
      <w:r>
        <w:rPr>
          <w:rFonts w:hint="eastAsia"/>
          <w:b/>
          <w:bCs/>
          <w:color w:val="auto"/>
          <w:sz w:val="28"/>
          <w:szCs w:val="28"/>
          <w:lang w:eastAsia="zh-CN"/>
        </w:rPr>
        <w:t>详细评审</w:t>
      </w:r>
    </w:p>
    <w:p w14:paraId="491EC669">
      <w:pPr>
        <w:pStyle w:val="9"/>
        <w:jc w:val="center"/>
        <w:rPr>
          <w:rFonts w:hint="eastAsia"/>
          <w:color w:val="auto"/>
          <w:sz w:val="28"/>
          <w:szCs w:val="28"/>
          <w:lang w:val="en-US" w:eastAsia="zh-CN"/>
        </w:rPr>
      </w:pPr>
    </w:p>
    <w:p w14:paraId="03B729D3">
      <w:pPr>
        <w:pStyle w:val="9"/>
        <w:jc w:val="center"/>
        <w:rPr>
          <w:rFonts w:hint="eastAsia"/>
          <w:color w:val="auto"/>
          <w:sz w:val="28"/>
          <w:szCs w:val="28"/>
          <w:lang w:eastAsia="zh-CN"/>
        </w:rPr>
      </w:pPr>
    </w:p>
    <w:p w14:paraId="6481CBA2">
      <w:pPr>
        <w:pStyle w:val="9"/>
        <w:jc w:val="center"/>
        <w:rPr>
          <w:rFonts w:hint="eastAsia"/>
          <w:color w:val="auto"/>
          <w:sz w:val="28"/>
          <w:szCs w:val="28"/>
          <w:lang w:eastAsia="zh-CN"/>
        </w:rPr>
      </w:pPr>
    </w:p>
    <w:tbl>
      <w:tblPr>
        <w:tblStyle w:val="13"/>
        <w:tblpPr w:leftFromText="180" w:rightFromText="180" w:vertAnchor="page" w:horzAnchor="page" w:tblpX="1605" w:tblpY="4147"/>
        <w:tblOverlap w:val="never"/>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4869"/>
        <w:gridCol w:w="2523"/>
      </w:tblGrid>
      <w:tr w14:paraId="21CDA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120" w:type="dxa"/>
            <w:gridSpan w:val="3"/>
            <w:noWrap w:val="0"/>
            <w:vAlign w:val="center"/>
          </w:tcPr>
          <w:p w14:paraId="4C52910E">
            <w:pPr>
              <w:widowControl w:val="0"/>
              <w:jc w:val="center"/>
              <w:rPr>
                <w:rFonts w:hint="eastAsia" w:ascii="宋体" w:hAnsi="宋体"/>
                <w:color w:val="auto"/>
                <w:sz w:val="24"/>
                <w:szCs w:val="24"/>
                <w:lang w:val="en-US" w:eastAsia="zh-CN"/>
              </w:rPr>
            </w:pPr>
            <w:r>
              <w:rPr>
                <w:rFonts w:hint="eastAsia" w:ascii="宋体" w:hAnsi="宋体"/>
                <w:color w:val="auto"/>
                <w:sz w:val="24"/>
                <w:szCs w:val="24"/>
                <w:lang w:eastAsia="zh-CN"/>
              </w:rPr>
              <w:t>总分</w:t>
            </w:r>
            <w:r>
              <w:rPr>
                <w:rFonts w:hint="eastAsia" w:ascii="宋体" w:hAnsi="宋体"/>
                <w:color w:val="auto"/>
                <w:sz w:val="24"/>
                <w:szCs w:val="24"/>
                <w:lang w:val="en-US" w:eastAsia="zh-CN"/>
              </w:rPr>
              <w:t>100分</w:t>
            </w:r>
          </w:p>
        </w:tc>
      </w:tr>
      <w:tr w14:paraId="78778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28" w:type="dxa"/>
            <w:vMerge w:val="restart"/>
            <w:noWrap w:val="0"/>
            <w:vAlign w:val="center"/>
          </w:tcPr>
          <w:p w14:paraId="794F4A5F">
            <w:pPr>
              <w:widowControl w:val="0"/>
              <w:jc w:val="center"/>
              <w:rPr>
                <w:rFonts w:hint="eastAsia" w:ascii="宋体" w:hAnsi="宋体"/>
                <w:color w:val="auto"/>
                <w:sz w:val="24"/>
                <w:szCs w:val="24"/>
                <w:lang w:eastAsia="zh-CN"/>
              </w:rPr>
            </w:pPr>
            <w:r>
              <w:rPr>
                <w:rFonts w:hint="eastAsia" w:ascii="宋体" w:hAnsi="宋体"/>
                <w:color w:val="auto"/>
                <w:sz w:val="24"/>
                <w:szCs w:val="24"/>
                <w:lang w:eastAsia="zh-CN"/>
              </w:rPr>
              <w:t>总</w:t>
            </w:r>
          </w:p>
          <w:p w14:paraId="0A76EA96">
            <w:pPr>
              <w:widowControl w:val="0"/>
              <w:jc w:val="center"/>
              <w:rPr>
                <w:rFonts w:hint="eastAsia" w:ascii="宋体" w:hAnsi="宋体"/>
                <w:color w:val="auto"/>
                <w:sz w:val="24"/>
                <w:szCs w:val="24"/>
                <w:lang w:eastAsia="zh-CN"/>
              </w:rPr>
            </w:pPr>
            <w:r>
              <w:rPr>
                <w:rFonts w:hint="eastAsia" w:ascii="宋体" w:hAnsi="宋体"/>
                <w:color w:val="auto"/>
                <w:sz w:val="24"/>
                <w:szCs w:val="24"/>
                <w:lang w:eastAsia="zh-CN"/>
              </w:rPr>
              <w:t>分</w:t>
            </w:r>
          </w:p>
          <w:p w14:paraId="059D40CA">
            <w:pPr>
              <w:widowControl w:val="0"/>
              <w:jc w:val="center"/>
              <w:rPr>
                <w:rFonts w:hint="eastAsia" w:ascii="宋体" w:hAnsi="宋体"/>
                <w:color w:val="auto"/>
                <w:sz w:val="24"/>
                <w:szCs w:val="24"/>
                <w:lang w:eastAsia="zh-CN"/>
              </w:rPr>
            </w:pPr>
            <w:r>
              <w:rPr>
                <w:rFonts w:hint="eastAsia" w:ascii="宋体" w:hAnsi="宋体"/>
                <w:color w:val="auto"/>
                <w:sz w:val="24"/>
                <w:szCs w:val="24"/>
                <w:lang w:eastAsia="zh-CN"/>
              </w:rPr>
              <w:t>组</w:t>
            </w:r>
          </w:p>
          <w:p w14:paraId="27EEE0AD">
            <w:pPr>
              <w:widowControl w:val="0"/>
              <w:jc w:val="center"/>
              <w:rPr>
                <w:rFonts w:hint="eastAsia" w:ascii="宋体" w:hAnsi="宋体"/>
                <w:color w:val="auto"/>
                <w:sz w:val="24"/>
                <w:szCs w:val="24"/>
                <w:lang w:eastAsia="zh-CN"/>
              </w:rPr>
            </w:pPr>
            <w:r>
              <w:rPr>
                <w:rFonts w:hint="eastAsia" w:ascii="宋体" w:hAnsi="宋体"/>
                <w:color w:val="auto"/>
                <w:sz w:val="24"/>
                <w:szCs w:val="24"/>
                <w:lang w:eastAsia="zh-CN"/>
              </w:rPr>
              <w:t>成</w:t>
            </w:r>
          </w:p>
        </w:tc>
        <w:tc>
          <w:tcPr>
            <w:tcW w:w="4869" w:type="dxa"/>
            <w:noWrap w:val="0"/>
            <w:vAlign w:val="center"/>
          </w:tcPr>
          <w:p w14:paraId="118551A8">
            <w:pPr>
              <w:widowControl w:val="0"/>
              <w:jc w:val="center"/>
              <w:rPr>
                <w:rFonts w:hint="eastAsia" w:ascii="宋体" w:hAnsi="宋体" w:eastAsia="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技术</w:t>
            </w:r>
          </w:p>
        </w:tc>
        <w:tc>
          <w:tcPr>
            <w:tcW w:w="2523" w:type="dxa"/>
            <w:noWrap w:val="0"/>
            <w:vAlign w:val="center"/>
          </w:tcPr>
          <w:p w14:paraId="5B8AA6E8">
            <w:pPr>
              <w:widowControl w:val="0"/>
              <w:jc w:val="center"/>
              <w:rPr>
                <w:rFonts w:hint="default" w:ascii="宋体" w:hAnsi="宋体"/>
                <w:color w:val="auto"/>
                <w:sz w:val="24"/>
                <w:szCs w:val="24"/>
                <w:lang w:val="en-US" w:eastAsia="zh-CN"/>
              </w:rPr>
            </w:pPr>
            <w:r>
              <w:rPr>
                <w:rFonts w:hint="eastAsia" w:ascii="宋体" w:hAnsi="宋体"/>
                <w:color w:val="auto"/>
                <w:sz w:val="24"/>
                <w:szCs w:val="24"/>
                <w:lang w:val="en-US" w:eastAsia="zh-CN"/>
              </w:rPr>
              <w:t>15</w:t>
            </w:r>
          </w:p>
        </w:tc>
      </w:tr>
      <w:tr w14:paraId="1C46D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728" w:type="dxa"/>
            <w:vMerge w:val="continue"/>
            <w:noWrap w:val="0"/>
            <w:vAlign w:val="center"/>
          </w:tcPr>
          <w:p w14:paraId="7CDB602B">
            <w:pPr>
              <w:widowControl w:val="0"/>
              <w:jc w:val="center"/>
              <w:rPr>
                <w:rFonts w:hint="eastAsia" w:ascii="宋体" w:hAnsi="宋体"/>
                <w:color w:val="auto"/>
                <w:sz w:val="24"/>
                <w:szCs w:val="24"/>
              </w:rPr>
            </w:pPr>
          </w:p>
        </w:tc>
        <w:tc>
          <w:tcPr>
            <w:tcW w:w="4869" w:type="dxa"/>
            <w:noWrap w:val="0"/>
            <w:vAlign w:val="center"/>
          </w:tcPr>
          <w:p w14:paraId="7A0E55BB">
            <w:pPr>
              <w:widowControl w:val="0"/>
              <w:jc w:val="center"/>
              <w:rPr>
                <w:rFonts w:hint="eastAsia" w:ascii="宋体" w:hAnsi="宋体" w:eastAsia="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商务</w:t>
            </w:r>
          </w:p>
        </w:tc>
        <w:tc>
          <w:tcPr>
            <w:tcW w:w="2523" w:type="dxa"/>
            <w:noWrap w:val="0"/>
            <w:vAlign w:val="center"/>
          </w:tcPr>
          <w:p w14:paraId="7E8F8327">
            <w:pPr>
              <w:widowControl w:val="0"/>
              <w:jc w:val="center"/>
              <w:rPr>
                <w:rFonts w:hint="default" w:ascii="宋体" w:hAnsi="宋体"/>
                <w:color w:val="auto"/>
                <w:sz w:val="24"/>
                <w:szCs w:val="24"/>
                <w:lang w:val="en-US" w:eastAsia="zh-CN"/>
              </w:rPr>
            </w:pPr>
            <w:r>
              <w:rPr>
                <w:rFonts w:hint="eastAsia" w:ascii="宋体" w:hAnsi="宋体"/>
                <w:color w:val="auto"/>
                <w:sz w:val="24"/>
                <w:szCs w:val="24"/>
                <w:lang w:val="en-US" w:eastAsia="zh-CN"/>
              </w:rPr>
              <w:t>75</w:t>
            </w:r>
          </w:p>
        </w:tc>
      </w:tr>
      <w:tr w14:paraId="0D38C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28" w:type="dxa"/>
            <w:vMerge w:val="continue"/>
            <w:noWrap w:val="0"/>
            <w:vAlign w:val="center"/>
          </w:tcPr>
          <w:p w14:paraId="12DF6BAC">
            <w:pPr>
              <w:widowControl w:val="0"/>
              <w:jc w:val="center"/>
              <w:rPr>
                <w:rFonts w:hint="eastAsia" w:ascii="宋体" w:hAnsi="宋体"/>
                <w:color w:val="auto"/>
                <w:sz w:val="24"/>
                <w:szCs w:val="24"/>
              </w:rPr>
            </w:pPr>
          </w:p>
        </w:tc>
        <w:tc>
          <w:tcPr>
            <w:tcW w:w="4869" w:type="dxa"/>
            <w:noWrap w:val="0"/>
            <w:vAlign w:val="center"/>
          </w:tcPr>
          <w:p w14:paraId="7BC396CF">
            <w:pPr>
              <w:widowControl w:val="0"/>
              <w:jc w:val="center"/>
              <w:rPr>
                <w:rFonts w:hint="eastAsia" w:ascii="宋体" w:hAnsi="宋体" w:eastAsia="宋体"/>
                <w:color w:val="auto"/>
                <w:sz w:val="24"/>
                <w:szCs w:val="24"/>
                <w:lang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价格</w:t>
            </w:r>
          </w:p>
        </w:tc>
        <w:tc>
          <w:tcPr>
            <w:tcW w:w="2523" w:type="dxa"/>
            <w:noWrap w:val="0"/>
            <w:vAlign w:val="center"/>
          </w:tcPr>
          <w:p w14:paraId="55828B8E">
            <w:pPr>
              <w:widowControl w:val="0"/>
              <w:jc w:val="center"/>
              <w:rPr>
                <w:rFonts w:hint="default" w:ascii="宋体" w:hAnsi="宋体"/>
                <w:color w:val="auto"/>
                <w:sz w:val="24"/>
                <w:szCs w:val="24"/>
                <w:lang w:val="en-US" w:eastAsia="zh-CN"/>
              </w:rPr>
            </w:pPr>
            <w:r>
              <w:rPr>
                <w:rFonts w:hint="eastAsia" w:ascii="宋体" w:hAnsi="宋体"/>
                <w:color w:val="auto"/>
                <w:sz w:val="24"/>
                <w:szCs w:val="24"/>
                <w:lang w:val="en-US" w:eastAsia="zh-CN"/>
              </w:rPr>
              <w:t>10</w:t>
            </w:r>
          </w:p>
        </w:tc>
      </w:tr>
    </w:tbl>
    <w:p w14:paraId="5DB37378">
      <w:pPr>
        <w:pStyle w:val="9"/>
        <w:jc w:val="both"/>
        <w:rPr>
          <w:rFonts w:hint="eastAsia"/>
          <w:color w:val="auto"/>
          <w:sz w:val="28"/>
          <w:szCs w:val="28"/>
          <w:lang w:eastAsia="zh-CN"/>
        </w:rPr>
      </w:pPr>
    </w:p>
    <w:p w14:paraId="14492DE2">
      <w:pPr>
        <w:pStyle w:val="9"/>
        <w:jc w:val="center"/>
        <w:rPr>
          <w:rFonts w:hint="eastAsia"/>
          <w:color w:val="auto"/>
          <w:sz w:val="28"/>
          <w:szCs w:val="28"/>
          <w:lang w:eastAsia="zh-CN"/>
        </w:rPr>
      </w:pPr>
    </w:p>
    <w:p w14:paraId="138D8E5A">
      <w:pPr>
        <w:pStyle w:val="9"/>
        <w:jc w:val="center"/>
        <w:rPr>
          <w:rFonts w:hint="eastAsia"/>
          <w:color w:val="auto"/>
          <w:sz w:val="28"/>
          <w:szCs w:val="28"/>
          <w:lang w:eastAsia="zh-CN"/>
        </w:rPr>
      </w:pPr>
    </w:p>
    <w:p w14:paraId="00DC9550">
      <w:pPr>
        <w:pStyle w:val="9"/>
        <w:jc w:val="center"/>
        <w:rPr>
          <w:rFonts w:hint="eastAsia"/>
          <w:color w:val="auto"/>
          <w:sz w:val="28"/>
          <w:szCs w:val="28"/>
          <w:lang w:eastAsia="zh-CN"/>
        </w:rPr>
      </w:pPr>
    </w:p>
    <w:p w14:paraId="4B8D2C03">
      <w:pPr>
        <w:pStyle w:val="9"/>
        <w:jc w:val="center"/>
        <w:rPr>
          <w:rFonts w:hint="eastAsia"/>
          <w:color w:val="auto"/>
          <w:sz w:val="28"/>
          <w:szCs w:val="28"/>
          <w:lang w:eastAsia="zh-CN"/>
        </w:rPr>
      </w:pPr>
    </w:p>
    <w:tbl>
      <w:tblPr>
        <w:tblStyle w:val="12"/>
        <w:tblpPr w:leftFromText="180" w:rightFromText="180" w:vertAnchor="text" w:horzAnchor="margin" w:tblpXSpec="center" w:tblpY="-3"/>
        <w:tblW w:w="8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127"/>
        <w:gridCol w:w="582"/>
        <w:gridCol w:w="5596"/>
      </w:tblGrid>
      <w:tr w14:paraId="04115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259" w:type="dxa"/>
            <w:vMerge w:val="restart"/>
            <w:noWrap w:val="0"/>
            <w:vAlign w:val="center"/>
          </w:tcPr>
          <w:p w14:paraId="46474F58">
            <w:pPr>
              <w:widowControl w:val="0"/>
              <w:jc w:val="center"/>
              <w:rPr>
                <w:rFonts w:hint="eastAsia" w:ascii="宋体" w:hAnsi="宋体"/>
                <w:color w:val="auto"/>
                <w:sz w:val="24"/>
                <w:szCs w:val="24"/>
              </w:rPr>
            </w:pPr>
            <w:r>
              <w:rPr>
                <w:rFonts w:hint="eastAsia" w:ascii="宋体" w:hAnsi="宋体"/>
                <w:color w:val="auto"/>
                <w:sz w:val="24"/>
                <w:szCs w:val="24"/>
              </w:rPr>
              <w:t>技术部分</w:t>
            </w:r>
          </w:p>
          <w:p w14:paraId="1E46F23D">
            <w:pPr>
              <w:widowControl w:val="0"/>
              <w:jc w:val="center"/>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15</w:t>
            </w:r>
            <w:r>
              <w:rPr>
                <w:rFonts w:hint="eastAsia" w:ascii="宋体" w:hAnsi="宋体"/>
                <w:color w:val="auto"/>
                <w:sz w:val="24"/>
                <w:szCs w:val="24"/>
              </w:rPr>
              <w:t>分）</w:t>
            </w:r>
          </w:p>
        </w:tc>
        <w:tc>
          <w:tcPr>
            <w:tcW w:w="1127" w:type="dxa"/>
            <w:noWrap w:val="0"/>
            <w:vAlign w:val="center"/>
          </w:tcPr>
          <w:p w14:paraId="78ED3EAC">
            <w:pPr>
              <w:widowControl w:val="0"/>
              <w:jc w:val="center"/>
              <w:rPr>
                <w:rFonts w:hint="eastAsia" w:ascii="宋体" w:hAnsi="宋体"/>
                <w:color w:val="auto"/>
                <w:sz w:val="24"/>
                <w:szCs w:val="24"/>
              </w:rPr>
            </w:pPr>
            <w:r>
              <w:rPr>
                <w:rFonts w:hint="eastAsia" w:ascii="宋体" w:hAnsi="宋体"/>
                <w:color w:val="auto"/>
                <w:sz w:val="24"/>
                <w:szCs w:val="24"/>
                <w:lang w:val="en-US" w:eastAsia="zh-CN"/>
              </w:rPr>
              <w:t>项目总体规划</w:t>
            </w:r>
            <w:r>
              <w:rPr>
                <w:rFonts w:hint="eastAsia" w:ascii="宋体" w:hAnsi="宋体"/>
                <w:color w:val="auto"/>
                <w:sz w:val="24"/>
                <w:szCs w:val="24"/>
              </w:rPr>
              <w:t>方案</w:t>
            </w:r>
          </w:p>
        </w:tc>
        <w:tc>
          <w:tcPr>
            <w:tcW w:w="582" w:type="dxa"/>
            <w:noWrap w:val="0"/>
            <w:vAlign w:val="center"/>
          </w:tcPr>
          <w:p w14:paraId="18E7E19F">
            <w:pPr>
              <w:widowControl w:val="0"/>
              <w:jc w:val="center"/>
              <w:rPr>
                <w:rFonts w:hint="eastAsia" w:ascii="宋体" w:hAnsi="宋体" w:eastAsia="宋体"/>
                <w:color w:val="auto"/>
                <w:sz w:val="24"/>
                <w:szCs w:val="24"/>
                <w:lang w:eastAsia="zh-CN"/>
              </w:rPr>
            </w:pPr>
            <w:r>
              <w:rPr>
                <w:rFonts w:hint="eastAsia" w:ascii="宋体" w:hAnsi="宋体"/>
                <w:color w:val="auto"/>
                <w:sz w:val="24"/>
                <w:szCs w:val="24"/>
                <w:lang w:val="en-US" w:eastAsia="zh-CN"/>
              </w:rPr>
              <w:t>8</w:t>
            </w:r>
          </w:p>
        </w:tc>
        <w:tc>
          <w:tcPr>
            <w:tcW w:w="5596" w:type="dxa"/>
            <w:noWrap w:val="0"/>
            <w:vAlign w:val="center"/>
          </w:tcPr>
          <w:p w14:paraId="1FB14869">
            <w:pPr>
              <w:widowControl w:val="0"/>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根据本项目的实际情况，提供详尽的总体规划方案：包含但不限于以下内容:项目总体布局方案、项目的分析（总体分析及重难点分析）及建议等。</w:t>
            </w:r>
          </w:p>
          <w:p w14:paraId="7F08D3BE">
            <w:pPr>
              <w:widowControl w:val="0"/>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评委小组根据各供应商所提供的方案进行综合评分。</w:t>
            </w:r>
          </w:p>
          <w:p w14:paraId="08966467">
            <w:pPr>
              <w:widowControl w:val="0"/>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1.服务方案完整、科学合理、可行性强、条理清晰的</w:t>
            </w:r>
          </w:p>
          <w:p w14:paraId="2C2FFEB2">
            <w:pPr>
              <w:widowControl w:val="0"/>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得8分；</w:t>
            </w:r>
          </w:p>
          <w:p w14:paraId="2FC79766">
            <w:pPr>
              <w:widowControl w:val="0"/>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2.服务方案较为完整、基本合理得5分；</w:t>
            </w:r>
          </w:p>
          <w:p w14:paraId="24F08575">
            <w:pPr>
              <w:widowControl w:val="0"/>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3.服务方案基本完整、可行性一般得2分；</w:t>
            </w:r>
          </w:p>
          <w:p w14:paraId="3223833D">
            <w:pPr>
              <w:widowControl w:val="0"/>
              <w:jc w:val="left"/>
              <w:rPr>
                <w:rFonts w:hint="eastAsia" w:ascii="宋体" w:hAnsi="宋体"/>
                <w:color w:val="auto"/>
                <w:sz w:val="24"/>
                <w:szCs w:val="24"/>
              </w:rPr>
            </w:pPr>
            <w:r>
              <w:rPr>
                <w:rFonts w:hint="eastAsia" w:ascii="宋体" w:hAnsi="宋体" w:eastAsia="宋体" w:cs="Times New Roman"/>
                <w:color w:val="auto"/>
                <w:sz w:val="24"/>
                <w:szCs w:val="24"/>
                <w:lang w:val="en-US" w:eastAsia="zh-CN"/>
              </w:rPr>
              <w:t>4.服务</w:t>
            </w:r>
            <w:r>
              <w:rPr>
                <w:rFonts w:hint="eastAsia" w:ascii="宋体" w:hAnsi="宋体" w:eastAsia="宋体" w:cs="宋体"/>
                <w:color w:val="auto"/>
                <w:sz w:val="24"/>
                <w:szCs w:val="24"/>
                <w:lang w:val="en-US" w:eastAsia="zh-CN"/>
              </w:rPr>
              <w:t>方案与本项目无关或缺项得0分</w:t>
            </w:r>
            <w:r>
              <w:rPr>
                <w:rFonts w:hint="eastAsia" w:ascii="宋体" w:hAnsi="宋体" w:eastAsia="宋体" w:cs="Times New Roman"/>
                <w:color w:val="auto"/>
                <w:sz w:val="24"/>
                <w:szCs w:val="24"/>
                <w:lang w:val="en-US" w:eastAsia="zh-CN"/>
              </w:rPr>
              <w:t>。</w:t>
            </w:r>
          </w:p>
        </w:tc>
      </w:tr>
      <w:tr w14:paraId="4F262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259" w:type="dxa"/>
            <w:vMerge w:val="continue"/>
            <w:noWrap w:val="0"/>
            <w:vAlign w:val="center"/>
          </w:tcPr>
          <w:p w14:paraId="48504FD0">
            <w:pPr>
              <w:widowControl w:val="0"/>
              <w:jc w:val="center"/>
              <w:rPr>
                <w:rFonts w:hint="eastAsia" w:ascii="宋体" w:hAnsi="宋体"/>
                <w:color w:val="auto"/>
                <w:sz w:val="24"/>
                <w:szCs w:val="24"/>
              </w:rPr>
            </w:pPr>
          </w:p>
        </w:tc>
        <w:tc>
          <w:tcPr>
            <w:tcW w:w="1127" w:type="dxa"/>
            <w:noWrap w:val="0"/>
            <w:vAlign w:val="center"/>
          </w:tcPr>
          <w:p w14:paraId="7090D74A">
            <w:pPr>
              <w:widowControl w:val="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实施方案</w:t>
            </w:r>
          </w:p>
          <w:p w14:paraId="04FBC4E8">
            <w:pPr>
              <w:widowControl w:val="0"/>
              <w:jc w:val="center"/>
              <w:rPr>
                <w:rFonts w:hint="eastAsia" w:ascii="宋体" w:hAnsi="宋体"/>
                <w:color w:val="auto"/>
                <w:sz w:val="24"/>
                <w:szCs w:val="24"/>
              </w:rPr>
            </w:pPr>
          </w:p>
        </w:tc>
        <w:tc>
          <w:tcPr>
            <w:tcW w:w="582" w:type="dxa"/>
            <w:noWrap w:val="0"/>
            <w:vAlign w:val="center"/>
          </w:tcPr>
          <w:p w14:paraId="6570209A">
            <w:pPr>
              <w:widowControl w:val="0"/>
              <w:jc w:val="center"/>
              <w:rPr>
                <w:rFonts w:hint="eastAsia" w:ascii="宋体" w:hAnsi="宋体" w:eastAsia="宋体"/>
                <w:color w:val="auto"/>
                <w:sz w:val="24"/>
                <w:szCs w:val="24"/>
                <w:lang w:eastAsia="zh-CN"/>
              </w:rPr>
            </w:pPr>
            <w:r>
              <w:rPr>
                <w:rFonts w:hint="eastAsia" w:ascii="宋体" w:hAnsi="宋体"/>
                <w:color w:val="auto"/>
                <w:sz w:val="24"/>
                <w:szCs w:val="24"/>
                <w:lang w:val="en-US" w:eastAsia="zh-CN"/>
              </w:rPr>
              <w:t>7</w:t>
            </w:r>
          </w:p>
        </w:tc>
        <w:tc>
          <w:tcPr>
            <w:tcW w:w="5596" w:type="dxa"/>
            <w:noWrap w:val="0"/>
            <w:vAlign w:val="center"/>
          </w:tcPr>
          <w:p w14:paraId="064D4BFE">
            <w:pPr>
              <w:widowControl w:val="0"/>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根据本项目的实际情况，提供详尽的实施方案(包含但不限于以下内容:进度计划及保障措施、质量保障措施、组织管理措施、其他服务措施等)。</w:t>
            </w:r>
          </w:p>
          <w:p w14:paraId="6C29609F">
            <w:pPr>
              <w:widowControl w:val="0"/>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评委小组根据各供应商所提供的方案进行综合评分。</w:t>
            </w:r>
          </w:p>
          <w:p w14:paraId="7EE62BA8">
            <w:pPr>
              <w:widowControl w:val="0"/>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1.服务方案完整、科学合理、针对性强、条理清晰的</w:t>
            </w:r>
          </w:p>
          <w:p w14:paraId="7324093B">
            <w:pPr>
              <w:widowControl w:val="0"/>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得7分；</w:t>
            </w:r>
          </w:p>
          <w:p w14:paraId="31AB69D1">
            <w:pPr>
              <w:widowControl w:val="0"/>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2.服务方案较为完整、基本合理得4分；</w:t>
            </w:r>
          </w:p>
          <w:p w14:paraId="4376AF47">
            <w:pPr>
              <w:widowControl w:val="0"/>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3.服务方案基本完整、针对性一般得1分；</w:t>
            </w:r>
          </w:p>
          <w:p w14:paraId="282252A6">
            <w:pPr>
              <w:widowControl w:val="0"/>
              <w:numPr>
                <w:ilvl w:val="0"/>
                <w:numId w:val="0"/>
              </w:numPr>
              <w:ind w:leftChars="0"/>
              <w:jc w:val="left"/>
              <w:rPr>
                <w:rFonts w:hint="eastAsia" w:ascii="宋体" w:hAnsi="宋体"/>
                <w:color w:val="auto"/>
                <w:sz w:val="24"/>
                <w:szCs w:val="24"/>
              </w:rPr>
            </w:pPr>
            <w:r>
              <w:rPr>
                <w:rFonts w:hint="eastAsia" w:ascii="宋体" w:hAnsi="宋体" w:eastAsia="宋体" w:cs="Times New Roman"/>
                <w:color w:val="auto"/>
                <w:sz w:val="24"/>
                <w:szCs w:val="24"/>
                <w:lang w:val="en-US" w:eastAsia="zh-CN"/>
              </w:rPr>
              <w:t>4.服务</w:t>
            </w:r>
            <w:r>
              <w:rPr>
                <w:rFonts w:hint="eastAsia" w:ascii="宋体" w:hAnsi="宋体" w:eastAsia="宋体" w:cs="宋体"/>
                <w:color w:val="auto"/>
                <w:sz w:val="24"/>
                <w:szCs w:val="24"/>
                <w:lang w:val="en-US" w:eastAsia="zh-CN"/>
              </w:rPr>
              <w:t>方案与本项目无关或缺项得0分</w:t>
            </w:r>
            <w:r>
              <w:rPr>
                <w:rFonts w:hint="eastAsia" w:ascii="宋体" w:hAnsi="宋体" w:eastAsia="宋体" w:cs="Times New Roman"/>
                <w:color w:val="auto"/>
                <w:sz w:val="24"/>
                <w:szCs w:val="24"/>
                <w:lang w:val="en-US" w:eastAsia="zh-CN"/>
              </w:rPr>
              <w:t>。</w:t>
            </w:r>
          </w:p>
        </w:tc>
      </w:tr>
      <w:tr w14:paraId="04D8B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259" w:type="dxa"/>
            <w:vMerge w:val="restart"/>
            <w:noWrap w:val="0"/>
            <w:vAlign w:val="center"/>
          </w:tcPr>
          <w:p w14:paraId="7076CAAD">
            <w:pPr>
              <w:widowControl w:val="0"/>
              <w:jc w:val="center"/>
              <w:rPr>
                <w:rFonts w:hint="eastAsia" w:ascii="宋体" w:hAnsi="宋体"/>
                <w:color w:val="auto"/>
                <w:sz w:val="24"/>
                <w:szCs w:val="24"/>
              </w:rPr>
            </w:pPr>
            <w:r>
              <w:rPr>
                <w:rFonts w:hint="eastAsia" w:ascii="宋体" w:hAnsi="宋体"/>
                <w:color w:val="auto"/>
                <w:sz w:val="24"/>
                <w:szCs w:val="24"/>
              </w:rPr>
              <w:t>商务部分</w:t>
            </w:r>
          </w:p>
          <w:p w14:paraId="366E1374">
            <w:pPr>
              <w:widowControl w:val="0"/>
              <w:jc w:val="center"/>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75</w:t>
            </w:r>
            <w:r>
              <w:rPr>
                <w:rFonts w:hint="eastAsia" w:ascii="宋体" w:hAnsi="宋体"/>
                <w:color w:val="auto"/>
                <w:sz w:val="24"/>
                <w:szCs w:val="24"/>
              </w:rPr>
              <w:t>分）</w:t>
            </w:r>
          </w:p>
        </w:tc>
        <w:tc>
          <w:tcPr>
            <w:tcW w:w="1127" w:type="dxa"/>
            <w:noWrap w:val="0"/>
            <w:vAlign w:val="center"/>
          </w:tcPr>
          <w:p w14:paraId="2EEEFB24">
            <w:pPr>
              <w:widowControl w:val="0"/>
              <w:jc w:val="center"/>
              <w:rPr>
                <w:rFonts w:hint="eastAsia" w:ascii="宋体" w:hAnsi="宋体"/>
                <w:color w:val="auto"/>
                <w:sz w:val="24"/>
                <w:szCs w:val="24"/>
                <w:highlight w:val="none"/>
              </w:rPr>
            </w:pPr>
            <w:r>
              <w:rPr>
                <w:rFonts w:hint="eastAsia" w:ascii="宋体" w:hAnsi="宋体"/>
                <w:color w:val="auto"/>
                <w:sz w:val="24"/>
                <w:szCs w:val="24"/>
                <w:highlight w:val="none"/>
              </w:rPr>
              <w:t>项目业绩</w:t>
            </w:r>
          </w:p>
        </w:tc>
        <w:tc>
          <w:tcPr>
            <w:tcW w:w="582" w:type="dxa"/>
            <w:noWrap w:val="0"/>
            <w:vAlign w:val="center"/>
          </w:tcPr>
          <w:p w14:paraId="2C5F6463">
            <w:pPr>
              <w:widowControl w:val="0"/>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15</w:t>
            </w:r>
          </w:p>
        </w:tc>
        <w:tc>
          <w:tcPr>
            <w:tcW w:w="5596" w:type="dxa"/>
            <w:noWrap w:val="0"/>
            <w:vAlign w:val="center"/>
          </w:tcPr>
          <w:p w14:paraId="7BA9D3AE">
            <w:pPr>
              <w:widowControl w:val="0"/>
              <w:tabs>
                <w:tab w:val="left" w:pos="5400"/>
              </w:tabs>
              <w:ind w:right="189" w:rightChars="86"/>
              <w:rPr>
                <w:rFonts w:hint="eastAsia" w:ascii="宋体" w:hAnsi="宋体"/>
                <w:color w:val="auto"/>
                <w:sz w:val="24"/>
                <w:szCs w:val="24"/>
                <w:highlight w:val="none"/>
              </w:rPr>
            </w:pPr>
            <w:r>
              <w:rPr>
                <w:rFonts w:hint="eastAsia" w:ascii="宋体" w:hAnsi="宋体" w:eastAsia="宋体" w:cs="Times New Roman"/>
                <w:color w:val="auto"/>
                <w:sz w:val="24"/>
                <w:szCs w:val="24"/>
                <w:highlight w:val="none"/>
              </w:rPr>
              <w:t>供应商完成</w:t>
            </w:r>
            <w:r>
              <w:rPr>
                <w:rFonts w:hint="eastAsia" w:ascii="宋体" w:hAnsi="宋体" w:eastAsia="宋体" w:cs="Times New Roman"/>
                <w:color w:val="auto"/>
                <w:sz w:val="24"/>
                <w:szCs w:val="24"/>
                <w:highlight w:val="none"/>
                <w:lang w:val="en-US" w:eastAsia="zh-CN"/>
              </w:rPr>
              <w:t>过的类似</w:t>
            </w:r>
            <w:r>
              <w:rPr>
                <w:rFonts w:hint="eastAsia" w:ascii="宋体" w:hAnsi="宋体" w:eastAsia="宋体" w:cs="Times New Roman"/>
                <w:color w:val="auto"/>
                <w:sz w:val="24"/>
                <w:szCs w:val="24"/>
                <w:highlight w:val="none"/>
              </w:rPr>
              <w:t>项目，提供</w:t>
            </w:r>
            <w:r>
              <w:rPr>
                <w:rFonts w:hint="eastAsia" w:ascii="宋体" w:hAnsi="宋体" w:eastAsia="宋体" w:cs="Times New Roman"/>
                <w:color w:val="auto"/>
                <w:sz w:val="24"/>
                <w:szCs w:val="24"/>
                <w:highlight w:val="none"/>
                <w:lang w:val="en-US" w:eastAsia="zh-CN"/>
              </w:rPr>
              <w:t>一个业绩得5分，此项最多得15分。</w:t>
            </w:r>
            <w:r>
              <w:rPr>
                <w:rFonts w:hint="eastAsia" w:ascii="宋体" w:hAnsi="宋体" w:eastAsia="宋体" w:cs="Times New Roman"/>
                <w:color w:val="auto"/>
                <w:sz w:val="24"/>
                <w:szCs w:val="24"/>
                <w:highlight w:val="none"/>
              </w:rPr>
              <w:t>（注：项目业绩需提供合同</w:t>
            </w:r>
            <w:r>
              <w:rPr>
                <w:rFonts w:hint="eastAsia" w:ascii="宋体" w:hAnsi="宋体" w:eastAsia="宋体" w:cs="Times New Roman"/>
                <w:color w:val="auto"/>
                <w:sz w:val="24"/>
                <w:szCs w:val="24"/>
                <w:highlight w:val="none"/>
                <w:lang w:val="en-US" w:eastAsia="zh-CN"/>
              </w:rPr>
              <w:t>或</w:t>
            </w:r>
            <w:r>
              <w:rPr>
                <w:rFonts w:hint="eastAsia" w:ascii="宋体" w:hAnsi="宋体" w:eastAsia="宋体" w:cs="Times New Roman"/>
                <w:color w:val="auto"/>
                <w:sz w:val="24"/>
                <w:szCs w:val="24"/>
                <w:highlight w:val="none"/>
              </w:rPr>
              <w:t>中标通知书复印件</w:t>
            </w:r>
            <w:r>
              <w:rPr>
                <w:rFonts w:hint="eastAsia" w:ascii="宋体" w:hAnsi="宋体" w:eastAsia="宋体" w:cs="Times New Roman"/>
                <w:color w:val="auto"/>
                <w:sz w:val="24"/>
                <w:szCs w:val="24"/>
                <w:highlight w:val="none"/>
                <w:lang w:val="en-GB"/>
              </w:rPr>
              <w:t>并</w:t>
            </w:r>
            <w:r>
              <w:rPr>
                <w:rFonts w:hint="eastAsia" w:ascii="宋体" w:hAnsi="宋体" w:eastAsia="宋体" w:cs="Times New Roman"/>
                <w:color w:val="auto"/>
                <w:sz w:val="24"/>
                <w:szCs w:val="24"/>
                <w:highlight w:val="none"/>
              </w:rPr>
              <w:t>加盖公章，未提供该项不分）</w:t>
            </w:r>
          </w:p>
        </w:tc>
      </w:tr>
      <w:tr w14:paraId="481D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59" w:type="dxa"/>
            <w:vMerge w:val="continue"/>
            <w:noWrap w:val="0"/>
            <w:vAlign w:val="center"/>
          </w:tcPr>
          <w:p w14:paraId="4018455E">
            <w:pPr>
              <w:widowControl w:val="0"/>
              <w:jc w:val="center"/>
              <w:rPr>
                <w:rFonts w:hint="eastAsia" w:ascii="宋体" w:hAnsi="宋体"/>
                <w:color w:val="auto"/>
                <w:sz w:val="24"/>
                <w:szCs w:val="24"/>
              </w:rPr>
            </w:pPr>
          </w:p>
        </w:tc>
        <w:tc>
          <w:tcPr>
            <w:tcW w:w="1127" w:type="dxa"/>
            <w:noWrap w:val="0"/>
            <w:vAlign w:val="center"/>
          </w:tcPr>
          <w:p w14:paraId="2E277765">
            <w:pPr>
              <w:widowControl w:val="0"/>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项目负责人</w:t>
            </w:r>
          </w:p>
        </w:tc>
        <w:tc>
          <w:tcPr>
            <w:tcW w:w="582" w:type="dxa"/>
            <w:noWrap w:val="0"/>
            <w:vAlign w:val="center"/>
          </w:tcPr>
          <w:p w14:paraId="2FD71730">
            <w:pPr>
              <w:widowControl w:val="0"/>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20</w:t>
            </w:r>
          </w:p>
        </w:tc>
        <w:tc>
          <w:tcPr>
            <w:tcW w:w="5596" w:type="dxa"/>
            <w:noWrap w:val="0"/>
            <w:vAlign w:val="center"/>
          </w:tcPr>
          <w:p w14:paraId="11FEC044">
            <w:pPr>
              <w:widowControl w:val="0"/>
              <w:ind w:right="75" w:rightChars="34"/>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项目负责人具有</w:t>
            </w:r>
            <w:r>
              <w:rPr>
                <w:rFonts w:hint="eastAsia" w:ascii="宋体" w:hAnsi="宋体" w:eastAsia="宋体" w:cs="Times New Roman"/>
                <w:color w:val="auto"/>
                <w:sz w:val="24"/>
                <w:szCs w:val="24"/>
                <w:highlight w:val="none"/>
                <w:lang w:val="en-US" w:eastAsia="zh-CN"/>
              </w:rPr>
              <w:t>注册城乡规划师证书</w:t>
            </w:r>
            <w:r>
              <w:rPr>
                <w:rFonts w:hint="eastAsia" w:ascii="宋体" w:hAnsi="宋体" w:eastAsia="宋体"/>
                <w:color w:val="auto"/>
                <w:sz w:val="24"/>
                <w:szCs w:val="24"/>
                <w:highlight w:val="none"/>
                <w:lang w:val="en-US" w:eastAsia="zh-CN"/>
              </w:rPr>
              <w:t>得</w:t>
            </w:r>
            <w:r>
              <w:rPr>
                <w:rFonts w:hint="eastAsia" w:ascii="宋体" w:hAnsi="宋体" w:eastAsia="宋体" w:cs="Times New Roman"/>
                <w:color w:val="auto"/>
                <w:sz w:val="24"/>
                <w:szCs w:val="24"/>
                <w:highlight w:val="none"/>
                <w:lang w:val="en-US" w:eastAsia="zh-CN"/>
              </w:rPr>
              <w:t>10分，具有中级及以上职称得10分，此项满分20分。（提供资格证或者职称证扫描件以及2025年任意一个月单位为其缴纳社保的证明材料扫描件）</w:t>
            </w:r>
          </w:p>
        </w:tc>
      </w:tr>
      <w:tr w14:paraId="5CA69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59" w:type="dxa"/>
            <w:vMerge w:val="continue"/>
            <w:noWrap w:val="0"/>
            <w:vAlign w:val="center"/>
          </w:tcPr>
          <w:p w14:paraId="27650F58">
            <w:pPr>
              <w:widowControl w:val="0"/>
              <w:jc w:val="center"/>
              <w:rPr>
                <w:rFonts w:hint="eastAsia" w:ascii="宋体" w:hAnsi="宋体"/>
                <w:color w:val="auto"/>
                <w:sz w:val="24"/>
                <w:szCs w:val="24"/>
              </w:rPr>
            </w:pPr>
          </w:p>
        </w:tc>
        <w:tc>
          <w:tcPr>
            <w:tcW w:w="1127" w:type="dxa"/>
            <w:noWrap w:val="0"/>
            <w:vAlign w:val="center"/>
          </w:tcPr>
          <w:p w14:paraId="1395AA7C">
            <w:pPr>
              <w:widowControl w:val="0"/>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项目小组</w:t>
            </w:r>
          </w:p>
        </w:tc>
        <w:tc>
          <w:tcPr>
            <w:tcW w:w="582" w:type="dxa"/>
            <w:noWrap w:val="0"/>
            <w:vAlign w:val="center"/>
          </w:tcPr>
          <w:p w14:paraId="28F49D10">
            <w:pPr>
              <w:widowControl w:val="0"/>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40</w:t>
            </w:r>
          </w:p>
        </w:tc>
        <w:tc>
          <w:tcPr>
            <w:tcW w:w="5596" w:type="dxa"/>
            <w:noWrap w:val="0"/>
            <w:vAlign w:val="center"/>
          </w:tcPr>
          <w:p w14:paraId="14EEA069">
            <w:pPr>
              <w:widowControl w:val="0"/>
              <w:ind w:right="75" w:rightChars="34"/>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项目小组成员(除项目负责人外)不少于4人，由城乡规划、建筑、风景园林、测绘等任意专业的专业人员组成（专业由</w:t>
            </w:r>
            <w:r>
              <w:rPr>
                <w:rFonts w:hint="eastAsia" w:ascii="宋体" w:hAnsi="宋体" w:eastAsia="宋体" w:cs="Times New Roman"/>
                <w:color w:val="auto"/>
                <w:sz w:val="24"/>
                <w:szCs w:val="24"/>
                <w:highlight w:val="none"/>
                <w:lang w:val="en-US" w:eastAsia="zh-CN"/>
              </w:rPr>
              <w:t>毕业证或相关资格证或者职称证体现</w:t>
            </w:r>
            <w:r>
              <w:rPr>
                <w:rFonts w:hint="eastAsia" w:ascii="宋体" w:hAnsi="宋体" w:eastAsia="宋体"/>
                <w:color w:val="auto"/>
                <w:sz w:val="24"/>
                <w:szCs w:val="24"/>
                <w:highlight w:val="none"/>
                <w:lang w:val="en-US" w:eastAsia="zh-CN"/>
              </w:rPr>
              <w:t>），配备人员中</w:t>
            </w:r>
            <w:r>
              <w:rPr>
                <w:rFonts w:hint="eastAsia" w:ascii="宋体" w:hAnsi="宋体" w:eastAsia="宋体" w:cs="Times New Roman"/>
                <w:color w:val="auto"/>
                <w:sz w:val="24"/>
                <w:szCs w:val="24"/>
                <w:highlight w:val="none"/>
                <w:lang w:val="en-US" w:eastAsia="zh-CN"/>
              </w:rPr>
              <w:t>具有中级及以上职称得10分，此项满分40分</w:t>
            </w:r>
            <w:r>
              <w:rPr>
                <w:rFonts w:hint="eastAsia" w:ascii="宋体" w:hAnsi="宋体" w:eastAsia="宋体"/>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（提供毕业证或相关资格证或者职称证扫描件以及2025年任意一个月单位为其缴纳社保的证明材料扫描件）</w:t>
            </w:r>
          </w:p>
        </w:tc>
      </w:tr>
      <w:tr w14:paraId="5479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59" w:type="dxa"/>
            <w:noWrap w:val="0"/>
            <w:vAlign w:val="center"/>
          </w:tcPr>
          <w:p w14:paraId="4E633772">
            <w:pPr>
              <w:widowControl w:val="0"/>
              <w:jc w:val="center"/>
              <w:rPr>
                <w:rFonts w:hint="eastAsia" w:ascii="宋体" w:hAnsi="宋体"/>
                <w:color w:val="auto"/>
                <w:sz w:val="24"/>
                <w:szCs w:val="24"/>
              </w:rPr>
            </w:pPr>
            <w:r>
              <w:rPr>
                <w:rFonts w:hint="eastAsia" w:ascii="宋体" w:hAnsi="宋体"/>
                <w:color w:val="auto"/>
                <w:sz w:val="24"/>
                <w:szCs w:val="24"/>
              </w:rPr>
              <w:t>价格部分</w:t>
            </w:r>
          </w:p>
          <w:p w14:paraId="0986E2F7">
            <w:pPr>
              <w:widowControl w:val="0"/>
              <w:jc w:val="center"/>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10</w:t>
            </w:r>
            <w:r>
              <w:rPr>
                <w:rFonts w:hint="eastAsia" w:ascii="宋体" w:hAnsi="宋体"/>
                <w:color w:val="auto"/>
                <w:sz w:val="24"/>
                <w:szCs w:val="24"/>
              </w:rPr>
              <w:t>分）</w:t>
            </w:r>
          </w:p>
        </w:tc>
        <w:tc>
          <w:tcPr>
            <w:tcW w:w="1127" w:type="dxa"/>
            <w:noWrap w:val="0"/>
            <w:vAlign w:val="center"/>
          </w:tcPr>
          <w:p w14:paraId="36433DDD">
            <w:pPr>
              <w:widowControl w:val="0"/>
              <w:jc w:val="center"/>
              <w:rPr>
                <w:rFonts w:hint="eastAsia" w:ascii="宋体" w:hAnsi="宋体"/>
                <w:color w:val="auto"/>
                <w:sz w:val="24"/>
                <w:szCs w:val="24"/>
              </w:rPr>
            </w:pPr>
            <w:r>
              <w:rPr>
                <w:rFonts w:hint="eastAsia" w:ascii="宋体" w:hAnsi="宋体"/>
                <w:color w:val="auto"/>
                <w:sz w:val="24"/>
                <w:szCs w:val="24"/>
              </w:rPr>
              <w:t>磋商报价</w:t>
            </w:r>
          </w:p>
        </w:tc>
        <w:tc>
          <w:tcPr>
            <w:tcW w:w="582" w:type="dxa"/>
            <w:noWrap w:val="0"/>
            <w:vAlign w:val="center"/>
          </w:tcPr>
          <w:p w14:paraId="076B18FD">
            <w:pPr>
              <w:widowControl w:val="0"/>
              <w:jc w:val="center"/>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10</w:t>
            </w:r>
          </w:p>
        </w:tc>
        <w:tc>
          <w:tcPr>
            <w:tcW w:w="5596" w:type="dxa"/>
            <w:noWrap w:val="0"/>
            <w:vAlign w:val="center"/>
          </w:tcPr>
          <w:p w14:paraId="1E7092F0">
            <w:pPr>
              <w:widowControl w:val="0"/>
              <w:jc w:val="center"/>
              <w:rPr>
                <w:rFonts w:hint="default" w:ascii="宋体" w:hAnsi="宋体" w:eastAsia="宋体"/>
                <w:color w:val="auto"/>
                <w:sz w:val="24"/>
                <w:szCs w:val="24"/>
                <w:lang w:val="en-US" w:eastAsia="zh-CN"/>
              </w:rPr>
            </w:pPr>
            <w:r>
              <w:rPr>
                <w:rFonts w:hint="eastAsia" w:ascii="宋体" w:hAnsi="宋体"/>
                <w:color w:val="auto"/>
                <w:sz w:val="24"/>
                <w:szCs w:val="24"/>
              </w:rPr>
              <w:t>综合评分法中的价格满足磋商文件的要求且最后报价最低的供应商的价格为磋商基准价。磋商报价得分=（磋商基准价/最后磋商报价）×</w:t>
            </w:r>
            <w:r>
              <w:rPr>
                <w:rFonts w:hint="eastAsia" w:ascii="宋体" w:hAnsi="宋体"/>
                <w:color w:val="auto"/>
                <w:sz w:val="24"/>
                <w:szCs w:val="24"/>
                <w:lang w:val="en-US" w:eastAsia="zh-CN"/>
              </w:rPr>
              <w:t>10</w:t>
            </w:r>
          </w:p>
        </w:tc>
      </w:tr>
      <w:tr w14:paraId="18EEE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259" w:type="dxa"/>
            <w:noWrap w:val="0"/>
            <w:vAlign w:val="center"/>
          </w:tcPr>
          <w:p w14:paraId="44B5BDD9">
            <w:pPr>
              <w:widowControl w:val="0"/>
              <w:jc w:val="center"/>
              <w:rPr>
                <w:rFonts w:hint="eastAsia" w:ascii="宋体" w:hAnsi="宋体"/>
                <w:color w:val="auto"/>
                <w:sz w:val="24"/>
                <w:szCs w:val="24"/>
              </w:rPr>
            </w:pPr>
            <w:r>
              <w:rPr>
                <w:rFonts w:hint="eastAsia" w:ascii="宋体" w:hAnsi="宋体"/>
                <w:color w:val="auto"/>
                <w:sz w:val="24"/>
                <w:szCs w:val="24"/>
              </w:rPr>
              <w:t>合计</w:t>
            </w:r>
          </w:p>
        </w:tc>
        <w:tc>
          <w:tcPr>
            <w:tcW w:w="7305" w:type="dxa"/>
            <w:gridSpan w:val="3"/>
            <w:noWrap w:val="0"/>
            <w:vAlign w:val="center"/>
          </w:tcPr>
          <w:p w14:paraId="1DC81315">
            <w:pPr>
              <w:widowControl w:val="0"/>
              <w:jc w:val="center"/>
              <w:rPr>
                <w:rFonts w:hint="eastAsia" w:ascii="宋体" w:hAnsi="宋体"/>
                <w:color w:val="auto"/>
                <w:sz w:val="24"/>
                <w:szCs w:val="24"/>
              </w:rPr>
            </w:pPr>
            <w:r>
              <w:rPr>
                <w:rFonts w:hint="eastAsia" w:ascii="宋体" w:hAnsi="宋体"/>
                <w:color w:val="auto"/>
                <w:sz w:val="24"/>
                <w:szCs w:val="24"/>
              </w:rPr>
              <w:t>最后总得分=技术部分得分+商务部分得分+价格部分得分</w:t>
            </w:r>
          </w:p>
        </w:tc>
      </w:tr>
    </w:tbl>
    <w:p w14:paraId="551EFD9D">
      <w:pPr>
        <w:pStyle w:val="16"/>
        <w:numPr>
          <w:ilvl w:val="0"/>
          <w:numId w:val="0"/>
        </w:numPr>
        <w:rPr>
          <w:rFonts w:hint="eastAsia"/>
          <w:b/>
          <w:bCs/>
          <w:color w:val="auto"/>
          <w:sz w:val="28"/>
          <w:szCs w:val="28"/>
          <w:lang w:eastAsia="zh-CN"/>
        </w:rPr>
      </w:pPr>
    </w:p>
    <w:p w14:paraId="12B2190C">
      <w:pPr>
        <w:pStyle w:val="9"/>
        <w:rPr>
          <w:rFonts w:ascii="Times New Roman" w:hAnsi="Times New Roman" w:eastAsia="Times New Roman"/>
          <w:color w:val="auto"/>
        </w:rPr>
      </w:pPr>
    </w:p>
    <w:p w14:paraId="493AA3FF">
      <w:pPr>
        <w:pStyle w:val="9"/>
        <w:keepNext w:val="0"/>
        <w:keepLines w:val="0"/>
        <w:pageBreakBefore w:val="0"/>
        <w:widowControl/>
        <w:kinsoku/>
        <w:wordWrap/>
        <w:overflowPunct/>
        <w:topLinePunct w:val="0"/>
        <w:autoSpaceDE/>
        <w:autoSpaceDN/>
        <w:bidi w:val="0"/>
        <w:adjustRightInd/>
        <w:snapToGrid w:val="0"/>
        <w:textAlignment w:val="auto"/>
        <w:rPr>
          <w:rFonts w:ascii="Times New Roman" w:hAnsi="Times New Roman" w:eastAsia="Times New Roman"/>
          <w:color w:val="auto"/>
        </w:rPr>
      </w:pPr>
    </w:p>
    <w:p w14:paraId="0FB09899">
      <w:pPr>
        <w:pStyle w:val="9"/>
        <w:rPr>
          <w:rFonts w:ascii="Times New Roman" w:hAnsi="Times New Roman" w:eastAsia="Times New Roman"/>
          <w:color w:val="auto"/>
        </w:rPr>
      </w:pPr>
    </w:p>
    <w:p w14:paraId="53BC20C3">
      <w:pPr>
        <w:pStyle w:val="9"/>
        <w:rPr>
          <w:rFonts w:ascii="Times New Roman" w:hAnsi="Times New Roman" w:eastAsia="Times New Roman"/>
          <w:color w:val="auto"/>
        </w:rPr>
      </w:pPr>
    </w:p>
    <w:p w14:paraId="2BD10AAB">
      <w:pPr>
        <w:pStyle w:val="9"/>
        <w:rPr>
          <w:rFonts w:ascii="Times New Roman" w:hAnsi="Times New Roman" w:eastAsia="Times New Roman"/>
          <w:color w:val="auto"/>
        </w:rPr>
      </w:pPr>
    </w:p>
    <w:p w14:paraId="14C72504">
      <w:pPr>
        <w:pStyle w:val="9"/>
        <w:rPr>
          <w:rFonts w:hint="eastAsia" w:ascii="宋体" w:hAnsi="宋体" w:eastAsia="宋体" w:cs="宋体"/>
          <w:color w:val="auto"/>
          <w:sz w:val="24"/>
          <w:szCs w:val="24"/>
          <w:u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2C123"/>
    <w:multiLevelType w:val="singleLevel"/>
    <w:tmpl w:val="BA62C123"/>
    <w:lvl w:ilvl="0" w:tentative="0">
      <w:start w:val="1"/>
      <w:numFmt w:val="decimal"/>
      <w:suff w:val="nothing"/>
      <w:lvlText w:val="%1、"/>
      <w:lvlJc w:val="left"/>
    </w:lvl>
  </w:abstractNum>
  <w:abstractNum w:abstractNumId="1">
    <w:nsid w:val="BD65B435"/>
    <w:multiLevelType w:val="singleLevel"/>
    <w:tmpl w:val="BD65B435"/>
    <w:lvl w:ilvl="0" w:tentative="0">
      <w:start w:val="2"/>
      <w:numFmt w:val="chineseCounting"/>
      <w:suff w:val="nothing"/>
      <w:lvlText w:val="%1、"/>
      <w:lvlJc w:val="left"/>
      <w:rPr>
        <w:rFonts w:hint="eastAsia"/>
      </w:rPr>
    </w:lvl>
  </w:abstractNum>
  <w:abstractNum w:abstractNumId="2">
    <w:nsid w:val="5B372D3C"/>
    <w:multiLevelType w:val="singleLevel"/>
    <w:tmpl w:val="5B372D3C"/>
    <w:lvl w:ilvl="0" w:tentative="0">
      <w:start w:val="1"/>
      <w:numFmt w:val="upperLetter"/>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4Y2JiNDMyODY2OGE1NTMwNmNmNmMzMmUxNTcyZjEifQ=="/>
  </w:docVars>
  <w:rsids>
    <w:rsidRoot w:val="00000000"/>
    <w:rsid w:val="00042A2A"/>
    <w:rsid w:val="00066F09"/>
    <w:rsid w:val="00101AE9"/>
    <w:rsid w:val="00BF437D"/>
    <w:rsid w:val="00CC4134"/>
    <w:rsid w:val="00E60A9C"/>
    <w:rsid w:val="014B1FCD"/>
    <w:rsid w:val="01CD7566"/>
    <w:rsid w:val="020F3A4C"/>
    <w:rsid w:val="02AC34C4"/>
    <w:rsid w:val="02AD1871"/>
    <w:rsid w:val="02B349AE"/>
    <w:rsid w:val="037920F5"/>
    <w:rsid w:val="03A731F9"/>
    <w:rsid w:val="03A91614"/>
    <w:rsid w:val="03D47057"/>
    <w:rsid w:val="03FA61DB"/>
    <w:rsid w:val="04145FC1"/>
    <w:rsid w:val="042F5BB3"/>
    <w:rsid w:val="04504BAA"/>
    <w:rsid w:val="048603E0"/>
    <w:rsid w:val="04EA52FF"/>
    <w:rsid w:val="04FD0162"/>
    <w:rsid w:val="052633D9"/>
    <w:rsid w:val="055A7363"/>
    <w:rsid w:val="05915D26"/>
    <w:rsid w:val="05D23DB0"/>
    <w:rsid w:val="05D5529C"/>
    <w:rsid w:val="05F01560"/>
    <w:rsid w:val="062F259D"/>
    <w:rsid w:val="070D4905"/>
    <w:rsid w:val="07476BF5"/>
    <w:rsid w:val="07866B35"/>
    <w:rsid w:val="07DE572E"/>
    <w:rsid w:val="09842C00"/>
    <w:rsid w:val="09DE3037"/>
    <w:rsid w:val="09F510F6"/>
    <w:rsid w:val="0AC27E84"/>
    <w:rsid w:val="0AD739A7"/>
    <w:rsid w:val="0ADE3BB0"/>
    <w:rsid w:val="0B3A2110"/>
    <w:rsid w:val="0B462863"/>
    <w:rsid w:val="0B5A630E"/>
    <w:rsid w:val="0B7B1E9E"/>
    <w:rsid w:val="0B9E33BC"/>
    <w:rsid w:val="0BA63302"/>
    <w:rsid w:val="0BD64636"/>
    <w:rsid w:val="0C1E4963"/>
    <w:rsid w:val="0C811679"/>
    <w:rsid w:val="0D61280E"/>
    <w:rsid w:val="0D887163"/>
    <w:rsid w:val="0E4E0D31"/>
    <w:rsid w:val="0F07055B"/>
    <w:rsid w:val="0F130CAE"/>
    <w:rsid w:val="0F844707"/>
    <w:rsid w:val="0FB44365"/>
    <w:rsid w:val="0FDC180E"/>
    <w:rsid w:val="10357C97"/>
    <w:rsid w:val="10701B61"/>
    <w:rsid w:val="109B245A"/>
    <w:rsid w:val="110C1E59"/>
    <w:rsid w:val="110D7C31"/>
    <w:rsid w:val="11501EBF"/>
    <w:rsid w:val="11974D90"/>
    <w:rsid w:val="121F2D08"/>
    <w:rsid w:val="123C7E26"/>
    <w:rsid w:val="12B5207C"/>
    <w:rsid w:val="137E774B"/>
    <w:rsid w:val="141F65E1"/>
    <w:rsid w:val="145B0F39"/>
    <w:rsid w:val="145E4DF3"/>
    <w:rsid w:val="145F2853"/>
    <w:rsid w:val="14B60A59"/>
    <w:rsid w:val="152754B3"/>
    <w:rsid w:val="15520056"/>
    <w:rsid w:val="15763264"/>
    <w:rsid w:val="15B96B06"/>
    <w:rsid w:val="15D45961"/>
    <w:rsid w:val="16175A3A"/>
    <w:rsid w:val="16786BCE"/>
    <w:rsid w:val="167F131F"/>
    <w:rsid w:val="169109C4"/>
    <w:rsid w:val="16CB1E6E"/>
    <w:rsid w:val="17340683"/>
    <w:rsid w:val="177937B9"/>
    <w:rsid w:val="178C784F"/>
    <w:rsid w:val="17966920"/>
    <w:rsid w:val="179B7A92"/>
    <w:rsid w:val="17A4103D"/>
    <w:rsid w:val="17AF64AD"/>
    <w:rsid w:val="19D13896"/>
    <w:rsid w:val="19DA2507"/>
    <w:rsid w:val="1A4E34E2"/>
    <w:rsid w:val="1A704A61"/>
    <w:rsid w:val="1AAE171A"/>
    <w:rsid w:val="1ABC08E5"/>
    <w:rsid w:val="1B430B6D"/>
    <w:rsid w:val="1B5313AC"/>
    <w:rsid w:val="1B666609"/>
    <w:rsid w:val="1B7C2F1D"/>
    <w:rsid w:val="1BBE4697"/>
    <w:rsid w:val="1BCC63B0"/>
    <w:rsid w:val="1BDB0DA5"/>
    <w:rsid w:val="1C21175D"/>
    <w:rsid w:val="1CB82E85"/>
    <w:rsid w:val="1D102CD1"/>
    <w:rsid w:val="1D246914"/>
    <w:rsid w:val="1DCC6CC2"/>
    <w:rsid w:val="1DE9514A"/>
    <w:rsid w:val="1E5F1999"/>
    <w:rsid w:val="1EFF4DAB"/>
    <w:rsid w:val="1F5A5A2D"/>
    <w:rsid w:val="1FD47FE6"/>
    <w:rsid w:val="1FD72E25"/>
    <w:rsid w:val="1FE061DF"/>
    <w:rsid w:val="20084133"/>
    <w:rsid w:val="20174882"/>
    <w:rsid w:val="206F381A"/>
    <w:rsid w:val="208D28C0"/>
    <w:rsid w:val="20F83F39"/>
    <w:rsid w:val="23E838D1"/>
    <w:rsid w:val="243027B4"/>
    <w:rsid w:val="24A138CC"/>
    <w:rsid w:val="24DE1906"/>
    <w:rsid w:val="256C0CC0"/>
    <w:rsid w:val="25C15D57"/>
    <w:rsid w:val="26335D0E"/>
    <w:rsid w:val="26495AEF"/>
    <w:rsid w:val="266A519A"/>
    <w:rsid w:val="26D92385"/>
    <w:rsid w:val="272D573C"/>
    <w:rsid w:val="2760611B"/>
    <w:rsid w:val="27EF0EA2"/>
    <w:rsid w:val="28657AEC"/>
    <w:rsid w:val="28B939A5"/>
    <w:rsid w:val="28F14AC3"/>
    <w:rsid w:val="29651707"/>
    <w:rsid w:val="2A050A46"/>
    <w:rsid w:val="2B011EAB"/>
    <w:rsid w:val="2B057BED"/>
    <w:rsid w:val="2B231A46"/>
    <w:rsid w:val="2B485D2C"/>
    <w:rsid w:val="2B500237"/>
    <w:rsid w:val="2B717030"/>
    <w:rsid w:val="2BAE7C93"/>
    <w:rsid w:val="2BBE1B4A"/>
    <w:rsid w:val="2BD6638E"/>
    <w:rsid w:val="2C5946DD"/>
    <w:rsid w:val="2C7810AF"/>
    <w:rsid w:val="2CD23F5F"/>
    <w:rsid w:val="2D3E1A59"/>
    <w:rsid w:val="2DEF248E"/>
    <w:rsid w:val="2E1920A8"/>
    <w:rsid w:val="2E2501F1"/>
    <w:rsid w:val="2E5977D5"/>
    <w:rsid w:val="2E5B07B3"/>
    <w:rsid w:val="2EA15273"/>
    <w:rsid w:val="2EAB5575"/>
    <w:rsid w:val="2EE4366C"/>
    <w:rsid w:val="2EF51D26"/>
    <w:rsid w:val="2F3C7955"/>
    <w:rsid w:val="2F560A17"/>
    <w:rsid w:val="30823A8E"/>
    <w:rsid w:val="311F1C3B"/>
    <w:rsid w:val="314B0324"/>
    <w:rsid w:val="31647A1E"/>
    <w:rsid w:val="31AC744B"/>
    <w:rsid w:val="32604ACE"/>
    <w:rsid w:val="32A64B70"/>
    <w:rsid w:val="32E4633A"/>
    <w:rsid w:val="335F00B6"/>
    <w:rsid w:val="3369683F"/>
    <w:rsid w:val="33780FD6"/>
    <w:rsid w:val="3402116D"/>
    <w:rsid w:val="34160775"/>
    <w:rsid w:val="345319C9"/>
    <w:rsid w:val="349106CA"/>
    <w:rsid w:val="351F2CF5"/>
    <w:rsid w:val="352A2D55"/>
    <w:rsid w:val="3567065D"/>
    <w:rsid w:val="35C21AF4"/>
    <w:rsid w:val="36392E40"/>
    <w:rsid w:val="364C549C"/>
    <w:rsid w:val="36820D95"/>
    <w:rsid w:val="36A77DAA"/>
    <w:rsid w:val="370878FD"/>
    <w:rsid w:val="37380700"/>
    <w:rsid w:val="37CB3418"/>
    <w:rsid w:val="37DB251A"/>
    <w:rsid w:val="37DD1BE6"/>
    <w:rsid w:val="38305B7D"/>
    <w:rsid w:val="383E6DB6"/>
    <w:rsid w:val="384E042E"/>
    <w:rsid w:val="385002E8"/>
    <w:rsid w:val="3891486E"/>
    <w:rsid w:val="38AF73EA"/>
    <w:rsid w:val="38B11D3A"/>
    <w:rsid w:val="390F1C37"/>
    <w:rsid w:val="39A73F38"/>
    <w:rsid w:val="39D81545"/>
    <w:rsid w:val="3A000D17"/>
    <w:rsid w:val="3AEF66A6"/>
    <w:rsid w:val="3B2F4ACE"/>
    <w:rsid w:val="3B883620"/>
    <w:rsid w:val="3C776471"/>
    <w:rsid w:val="3CE27D8E"/>
    <w:rsid w:val="3D874491"/>
    <w:rsid w:val="3D931088"/>
    <w:rsid w:val="3E6D7B2B"/>
    <w:rsid w:val="3ECE3C07"/>
    <w:rsid w:val="3EE954DE"/>
    <w:rsid w:val="3FC3686F"/>
    <w:rsid w:val="3FF32C3E"/>
    <w:rsid w:val="411249BA"/>
    <w:rsid w:val="417E2364"/>
    <w:rsid w:val="41E9571B"/>
    <w:rsid w:val="420E33D3"/>
    <w:rsid w:val="420E6F2F"/>
    <w:rsid w:val="42AE09BA"/>
    <w:rsid w:val="42F06635"/>
    <w:rsid w:val="430F2F5F"/>
    <w:rsid w:val="4357479F"/>
    <w:rsid w:val="43747266"/>
    <w:rsid w:val="43C2293A"/>
    <w:rsid w:val="43D67F21"/>
    <w:rsid w:val="43FB34E3"/>
    <w:rsid w:val="44705C7F"/>
    <w:rsid w:val="452847AC"/>
    <w:rsid w:val="4530540F"/>
    <w:rsid w:val="455766AA"/>
    <w:rsid w:val="455F1743"/>
    <w:rsid w:val="459B4F7E"/>
    <w:rsid w:val="45EA1A61"/>
    <w:rsid w:val="467D0B27"/>
    <w:rsid w:val="47077B87"/>
    <w:rsid w:val="472F391B"/>
    <w:rsid w:val="47A91D54"/>
    <w:rsid w:val="481D611E"/>
    <w:rsid w:val="485A3FDB"/>
    <w:rsid w:val="48705801"/>
    <w:rsid w:val="48CE0AD0"/>
    <w:rsid w:val="48D0462B"/>
    <w:rsid w:val="491B26D7"/>
    <w:rsid w:val="49290AF3"/>
    <w:rsid w:val="493F1574"/>
    <w:rsid w:val="49407E9E"/>
    <w:rsid w:val="496A5E17"/>
    <w:rsid w:val="49793828"/>
    <w:rsid w:val="49A308A5"/>
    <w:rsid w:val="49D4280C"/>
    <w:rsid w:val="4A203CA4"/>
    <w:rsid w:val="4A5941A5"/>
    <w:rsid w:val="4B3E33A3"/>
    <w:rsid w:val="4B810772"/>
    <w:rsid w:val="4BB078CC"/>
    <w:rsid w:val="4BBC5250"/>
    <w:rsid w:val="4BFC604B"/>
    <w:rsid w:val="4C126EA2"/>
    <w:rsid w:val="4C662B28"/>
    <w:rsid w:val="4CCC1EC1"/>
    <w:rsid w:val="4CCD186E"/>
    <w:rsid w:val="4DAA52A6"/>
    <w:rsid w:val="4DC1579E"/>
    <w:rsid w:val="4DD23507"/>
    <w:rsid w:val="4DE84AD8"/>
    <w:rsid w:val="4DF53699"/>
    <w:rsid w:val="4E0655E0"/>
    <w:rsid w:val="4E3C045A"/>
    <w:rsid w:val="4E516261"/>
    <w:rsid w:val="4E5443A2"/>
    <w:rsid w:val="4E740A62"/>
    <w:rsid w:val="4E9E662E"/>
    <w:rsid w:val="4F165439"/>
    <w:rsid w:val="4FB03A73"/>
    <w:rsid w:val="502A6A60"/>
    <w:rsid w:val="505D5485"/>
    <w:rsid w:val="50715E7F"/>
    <w:rsid w:val="51735001"/>
    <w:rsid w:val="51AC406F"/>
    <w:rsid w:val="51B04FDC"/>
    <w:rsid w:val="51EA3FF5"/>
    <w:rsid w:val="52045558"/>
    <w:rsid w:val="523B68B8"/>
    <w:rsid w:val="52BD01FD"/>
    <w:rsid w:val="53603363"/>
    <w:rsid w:val="53670B95"/>
    <w:rsid w:val="538452A3"/>
    <w:rsid w:val="53C47E22"/>
    <w:rsid w:val="53CF1BB8"/>
    <w:rsid w:val="542E6703"/>
    <w:rsid w:val="54352500"/>
    <w:rsid w:val="54B95421"/>
    <w:rsid w:val="551D59AF"/>
    <w:rsid w:val="570A1B43"/>
    <w:rsid w:val="577B3D89"/>
    <w:rsid w:val="57C540DC"/>
    <w:rsid w:val="586D09FC"/>
    <w:rsid w:val="58DD36E9"/>
    <w:rsid w:val="58EB36CF"/>
    <w:rsid w:val="59561490"/>
    <w:rsid w:val="597E4543"/>
    <w:rsid w:val="5A184997"/>
    <w:rsid w:val="5ADC3C17"/>
    <w:rsid w:val="5B2F050A"/>
    <w:rsid w:val="5B7441A9"/>
    <w:rsid w:val="5C0827EA"/>
    <w:rsid w:val="5CA940FC"/>
    <w:rsid w:val="5CE5145C"/>
    <w:rsid w:val="5DB1138B"/>
    <w:rsid w:val="5DEF57EA"/>
    <w:rsid w:val="5E6F4DA2"/>
    <w:rsid w:val="5E7F3237"/>
    <w:rsid w:val="5ECA3D86"/>
    <w:rsid w:val="5F157663"/>
    <w:rsid w:val="5F28567D"/>
    <w:rsid w:val="604C3723"/>
    <w:rsid w:val="606B2F5C"/>
    <w:rsid w:val="60CE46E2"/>
    <w:rsid w:val="60E7032A"/>
    <w:rsid w:val="618E08DE"/>
    <w:rsid w:val="61915DCF"/>
    <w:rsid w:val="622313C8"/>
    <w:rsid w:val="62291F0A"/>
    <w:rsid w:val="62BD492C"/>
    <w:rsid w:val="6344515E"/>
    <w:rsid w:val="63512CC8"/>
    <w:rsid w:val="63696264"/>
    <w:rsid w:val="63860BC4"/>
    <w:rsid w:val="63CB65D6"/>
    <w:rsid w:val="64740A1C"/>
    <w:rsid w:val="64B11C70"/>
    <w:rsid w:val="64E77440"/>
    <w:rsid w:val="6502259F"/>
    <w:rsid w:val="65366619"/>
    <w:rsid w:val="65564A6B"/>
    <w:rsid w:val="655F3B44"/>
    <w:rsid w:val="659A70F9"/>
    <w:rsid w:val="66294855"/>
    <w:rsid w:val="663B26BA"/>
    <w:rsid w:val="66AC70E5"/>
    <w:rsid w:val="6776621A"/>
    <w:rsid w:val="68330BEE"/>
    <w:rsid w:val="68344E05"/>
    <w:rsid w:val="683706DE"/>
    <w:rsid w:val="6891032A"/>
    <w:rsid w:val="689E3365"/>
    <w:rsid w:val="68FD36D6"/>
    <w:rsid w:val="691D3625"/>
    <w:rsid w:val="69EE2BB3"/>
    <w:rsid w:val="6AB2119B"/>
    <w:rsid w:val="6ABF3F54"/>
    <w:rsid w:val="6ADF6E0B"/>
    <w:rsid w:val="6BE96194"/>
    <w:rsid w:val="6BFB76E2"/>
    <w:rsid w:val="6C574A8E"/>
    <w:rsid w:val="6C65042A"/>
    <w:rsid w:val="6C7528AD"/>
    <w:rsid w:val="6C9B5A74"/>
    <w:rsid w:val="6CA813D1"/>
    <w:rsid w:val="6CCC4204"/>
    <w:rsid w:val="6CCE0EE6"/>
    <w:rsid w:val="6CEF77DA"/>
    <w:rsid w:val="6D4B0788"/>
    <w:rsid w:val="6D501F73"/>
    <w:rsid w:val="6D5C6381"/>
    <w:rsid w:val="6D6D6950"/>
    <w:rsid w:val="6DB91B96"/>
    <w:rsid w:val="6E040FB3"/>
    <w:rsid w:val="6E9879FD"/>
    <w:rsid w:val="6F3C409E"/>
    <w:rsid w:val="6F4F28C8"/>
    <w:rsid w:val="6F9603E0"/>
    <w:rsid w:val="6FA35B83"/>
    <w:rsid w:val="6FDB2297"/>
    <w:rsid w:val="6FE16EE1"/>
    <w:rsid w:val="7022268E"/>
    <w:rsid w:val="70977F82"/>
    <w:rsid w:val="70D24427"/>
    <w:rsid w:val="710870BC"/>
    <w:rsid w:val="710E4D18"/>
    <w:rsid w:val="7113156F"/>
    <w:rsid w:val="7283473D"/>
    <w:rsid w:val="7290719B"/>
    <w:rsid w:val="72DF39E3"/>
    <w:rsid w:val="73357F10"/>
    <w:rsid w:val="736C0ED5"/>
    <w:rsid w:val="74CD28EC"/>
    <w:rsid w:val="75357D54"/>
    <w:rsid w:val="756D573F"/>
    <w:rsid w:val="75E4177A"/>
    <w:rsid w:val="7609765C"/>
    <w:rsid w:val="7633736D"/>
    <w:rsid w:val="763B3A90"/>
    <w:rsid w:val="7682613D"/>
    <w:rsid w:val="76916072"/>
    <w:rsid w:val="777C7CEE"/>
    <w:rsid w:val="780A439F"/>
    <w:rsid w:val="78362761"/>
    <w:rsid w:val="78C10072"/>
    <w:rsid w:val="792C3B64"/>
    <w:rsid w:val="794755B3"/>
    <w:rsid w:val="79802CF3"/>
    <w:rsid w:val="7A10231E"/>
    <w:rsid w:val="7A4C74B8"/>
    <w:rsid w:val="7A5632BA"/>
    <w:rsid w:val="7A586BB5"/>
    <w:rsid w:val="7A94263C"/>
    <w:rsid w:val="7AB20098"/>
    <w:rsid w:val="7AF4420D"/>
    <w:rsid w:val="7B4B3962"/>
    <w:rsid w:val="7C057575"/>
    <w:rsid w:val="7C084DE7"/>
    <w:rsid w:val="7C4E5B9F"/>
    <w:rsid w:val="7C7C0E04"/>
    <w:rsid w:val="7D7635FF"/>
    <w:rsid w:val="7DEC38C1"/>
    <w:rsid w:val="7E1A7A97"/>
    <w:rsid w:val="7E4C610E"/>
    <w:rsid w:val="7E6D6783"/>
    <w:rsid w:val="7ED4682F"/>
    <w:rsid w:val="7EFC5D86"/>
    <w:rsid w:val="7F102B9B"/>
    <w:rsid w:val="7F692FDC"/>
    <w:rsid w:val="7F797D08"/>
    <w:rsid w:val="7FBF128D"/>
    <w:rsid w:val="7FD76006"/>
    <w:rsid w:val="7FDA4E47"/>
    <w:rsid w:val="7FEA3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cs="Times New Roman" w:eastAsiaTheme="minorEastAsia"/>
      <w:sz w:val="22"/>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3">
    <w:name w:val="Body Text 3"/>
    <w:basedOn w:val="1"/>
    <w:qFormat/>
    <w:uiPriority w:val="0"/>
    <w:rPr>
      <w:rFonts w:ascii="宋体"/>
      <w:kern w:val="2"/>
      <w:sz w:val="24"/>
    </w:rPr>
  </w:style>
  <w:style w:type="paragraph" w:styleId="4">
    <w:name w:val="Body Text"/>
    <w:basedOn w:val="1"/>
    <w:qFormat/>
    <w:uiPriority w:val="1"/>
    <w:pPr>
      <w:ind w:left="100"/>
      <w:jc w:val="left"/>
    </w:pPr>
    <w:rPr>
      <w:rFonts w:ascii="宋体" w:hAnsi="宋体" w:eastAsia="宋体"/>
      <w:kern w:val="0"/>
      <w:sz w:val="24"/>
      <w:szCs w:val="24"/>
      <w:lang w:eastAsia="en-US"/>
    </w:rPr>
  </w:style>
  <w:style w:type="paragraph" w:styleId="5">
    <w:name w:val="Body Text Indent"/>
    <w:basedOn w:val="1"/>
    <w:next w:val="6"/>
    <w:qFormat/>
    <w:uiPriority w:val="0"/>
    <w:pPr>
      <w:widowControl/>
      <w:tabs>
        <w:tab w:val="left" w:pos="0"/>
        <w:tab w:val="left" w:pos="993"/>
        <w:tab w:val="left" w:pos="1134"/>
      </w:tabs>
      <w:adjustRightInd/>
      <w:spacing w:line="500" w:lineRule="exact"/>
      <w:ind w:firstLine="567"/>
      <w:textAlignment w:val="auto"/>
    </w:pPr>
    <w:rPr>
      <w:rFonts w:ascii="宋体"/>
      <w:sz w:val="28"/>
    </w:rPr>
  </w:style>
  <w:style w:type="paragraph" w:customStyle="1" w:styleId="6">
    <w:name w:val="font5"/>
    <w:basedOn w:val="1"/>
    <w:qFormat/>
    <w:uiPriority w:val="0"/>
    <w:pPr>
      <w:widowControl/>
      <w:spacing w:beforeAutospacing="1" w:afterAutospacing="1"/>
      <w:jc w:val="left"/>
    </w:pPr>
    <w:rPr>
      <w:rFonts w:ascii="宋体"/>
      <w:kern w:val="0"/>
      <w:sz w:val="18"/>
      <w:szCs w:val="18"/>
    </w:rPr>
  </w:style>
  <w:style w:type="paragraph" w:styleId="7">
    <w:name w:val="Body Text Indent 2"/>
    <w:basedOn w:val="1"/>
    <w:qFormat/>
    <w:uiPriority w:val="0"/>
    <w:pPr>
      <w:spacing w:line="400" w:lineRule="exact"/>
      <w:ind w:left="425"/>
    </w:pPr>
    <w:rPr>
      <w:color w:val="000000"/>
      <w:sz w:val="24"/>
      <w:szCs w:val="20"/>
    </w:rPr>
  </w:style>
  <w:style w:type="paragraph" w:styleId="8">
    <w:name w:val="footer"/>
    <w:basedOn w:val="1"/>
    <w:autoRedefine/>
    <w:unhideWhenUsed/>
    <w:qFormat/>
    <w:uiPriority w:val="99"/>
    <w:pPr>
      <w:tabs>
        <w:tab w:val="center" w:pos="4153"/>
        <w:tab w:val="right" w:pos="8306"/>
      </w:tabs>
      <w:snapToGrid w:val="0"/>
      <w:jc w:val="left"/>
    </w:pPr>
    <w:rPr>
      <w:sz w:val="18"/>
    </w:rPr>
  </w:style>
  <w:style w:type="paragraph" w:styleId="9">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1">
    <w:name w:val="Body Text First Indent 2"/>
    <w:basedOn w:val="5"/>
    <w:next w:val="1"/>
    <w:qFormat/>
    <w:uiPriority w:val="99"/>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样式"/>
    <w:autoRedefine/>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3066</Words>
  <Characters>3237</Characters>
  <Lines>0</Lines>
  <Paragraphs>0</Paragraphs>
  <TotalTime>0</TotalTime>
  <ScaleCrop>false</ScaleCrop>
  <LinksUpToDate>false</LinksUpToDate>
  <CharactersWithSpaces>3249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王啟飞</cp:lastModifiedBy>
  <cp:lastPrinted>2020-03-11T06:25:00Z</cp:lastPrinted>
  <dcterms:modified xsi:type="dcterms:W3CDTF">2025-08-14T02:28:04Z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A08E580616FC452C98071C6C76116E32_13</vt:lpwstr>
  </property>
  <property fmtid="{D5CDD505-2E9C-101B-9397-08002B2CF9AE}" pid="4" name="KSOTemplateDocerSaveRecord">
    <vt:lpwstr>eyJoZGlkIjoiOWY2MzVjOWJhZDJlNjEwNzQ4ZjZkMzU3ZjkwMDg5ZTYiLCJ1c2VySWQiOiIyNTk3Nzc3NDQifQ==</vt:lpwstr>
  </property>
</Properties>
</file>