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bidi="ar"/>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CN" w:bidi="ar"/>
        </w:rPr>
      </w:pPr>
      <w:r>
        <w:rPr>
          <w:rFonts w:hint="eastAsia" w:ascii="仿宋" w:hAnsi="仿宋" w:eastAsia="仿宋" w:cs="仿宋"/>
          <w:b/>
          <w:bCs/>
          <w:color w:val="auto"/>
          <w:sz w:val="28"/>
          <w:szCs w:val="28"/>
          <w:highlight w:val="none"/>
          <w:lang w:bidi="ar"/>
        </w:rPr>
        <w:t>1.1</w:t>
      </w:r>
      <w:r>
        <w:rPr>
          <w:rFonts w:hint="eastAsia" w:ascii="仿宋" w:hAnsi="仿宋" w:eastAsia="仿宋" w:cs="仿宋"/>
          <w:b/>
          <w:bCs/>
          <w:color w:val="auto"/>
          <w:sz w:val="28"/>
          <w:szCs w:val="28"/>
          <w:highlight w:val="none"/>
          <w:lang w:val="zh-CN" w:bidi="ar"/>
        </w:rPr>
        <w:t>具有独立承担民事责任的能力：</w:t>
      </w:r>
      <w:r>
        <w:rPr>
          <w:rFonts w:hint="eastAsia" w:ascii="仿宋" w:hAnsi="仿宋" w:eastAsia="仿宋" w:cs="仿宋"/>
          <w:color w:val="auto"/>
          <w:sz w:val="28"/>
          <w:szCs w:val="28"/>
          <w:highlight w:val="none"/>
          <w:lang w:val="zh-CN" w:bidi="ar"/>
        </w:rPr>
        <w:t>提供合法有效的工商营业执照、税务登记证、组织机构代码证或三证合一（或多证合一）的营业执照或事业单位法人证书、组织机构代码证或社会团体法人登记证书副本等属于法人或其他组织的证明材料；</w:t>
      </w:r>
      <w:r>
        <w:rPr>
          <w:rFonts w:hint="eastAsia" w:ascii="仿宋" w:hAnsi="仿宋" w:eastAsia="仿宋" w:cs="仿宋"/>
          <w:b/>
          <w:bCs/>
          <w:color w:val="auto"/>
          <w:sz w:val="28"/>
          <w:szCs w:val="28"/>
          <w:highlight w:val="none"/>
          <w:lang w:val="zh-CN" w:eastAsia="zh-CN" w:bidi="ar"/>
        </w:rPr>
        <w:t>（原件彩色扫描上传）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bidi="ar"/>
        </w:rPr>
      </w:pPr>
      <w:r>
        <w:rPr>
          <w:rFonts w:hint="eastAsia" w:ascii="仿宋" w:hAnsi="仿宋" w:eastAsia="仿宋" w:cs="仿宋"/>
          <w:b/>
          <w:bCs/>
          <w:color w:val="auto"/>
          <w:sz w:val="28"/>
          <w:szCs w:val="28"/>
          <w:highlight w:val="none"/>
          <w:lang w:bidi="ar"/>
        </w:rPr>
        <w:t>1.2</w:t>
      </w:r>
      <w:r>
        <w:rPr>
          <w:rFonts w:hint="eastAsia" w:ascii="仿宋" w:hAnsi="仿宋" w:eastAsia="仿宋" w:cs="仿宋"/>
          <w:b/>
          <w:bCs/>
          <w:color w:val="auto"/>
          <w:sz w:val="28"/>
          <w:szCs w:val="28"/>
          <w:highlight w:val="none"/>
          <w:lang w:val="zh-CN"/>
        </w:rPr>
        <w:t>具有良好的商业信誉和健全的财务会计制度：</w:t>
      </w:r>
      <w:r>
        <w:rPr>
          <w:rFonts w:hint="eastAsia" w:ascii="仿宋" w:hAnsi="仿宋" w:eastAsia="仿宋" w:cs="仿宋"/>
          <w:color w:val="auto"/>
          <w:sz w:val="28"/>
          <w:szCs w:val="28"/>
          <w:highlight w:val="none"/>
        </w:rPr>
        <w:t>提供合法有效的经法定审计机构审计的</w:t>
      </w:r>
      <w:r>
        <w:rPr>
          <w:rFonts w:hint="eastAsia" w:ascii="仿宋" w:hAnsi="仿宋" w:eastAsia="仿宋" w:cs="仿宋"/>
          <w:color w:val="auto"/>
          <w:sz w:val="28"/>
          <w:szCs w:val="28"/>
          <w:highlight w:val="none"/>
          <w:lang w:val="en-US" w:eastAsia="zh-CN"/>
        </w:rPr>
        <w:t>2023</w:t>
      </w:r>
      <w:r>
        <w:rPr>
          <w:rFonts w:hint="eastAsia" w:ascii="仿宋" w:hAnsi="仿宋" w:eastAsia="仿宋" w:cs="仿宋"/>
          <w:color w:val="auto"/>
          <w:sz w:val="28"/>
          <w:szCs w:val="28"/>
          <w:highlight w:val="none"/>
        </w:rPr>
        <w:t>年度</w:t>
      </w:r>
      <w:r>
        <w:rPr>
          <w:rFonts w:hint="eastAsia" w:ascii="仿宋" w:hAnsi="仿宋" w:eastAsia="仿宋" w:cs="仿宋"/>
          <w:color w:val="auto"/>
          <w:sz w:val="28"/>
          <w:szCs w:val="28"/>
          <w:highlight w:val="none"/>
          <w:lang w:eastAsia="zh-CN"/>
        </w:rPr>
        <w:t>或</w:t>
      </w:r>
      <w:r>
        <w:rPr>
          <w:rFonts w:hint="eastAsia" w:ascii="仿宋" w:hAnsi="仿宋" w:eastAsia="仿宋" w:cs="仿宋"/>
          <w:color w:val="auto"/>
          <w:sz w:val="28"/>
          <w:szCs w:val="28"/>
          <w:highlight w:val="none"/>
          <w:lang w:val="en-US" w:eastAsia="zh-CN"/>
        </w:rPr>
        <w:t>2024年度</w:t>
      </w:r>
      <w:r>
        <w:rPr>
          <w:rFonts w:hint="eastAsia" w:ascii="仿宋" w:hAnsi="仿宋" w:eastAsia="仿宋" w:cs="仿宋"/>
          <w:color w:val="auto"/>
          <w:sz w:val="28"/>
          <w:szCs w:val="28"/>
          <w:highlight w:val="none"/>
        </w:rPr>
        <w:t>财务审计报告（须加盖审计机构章）或投标供应商近1个月基本开户银行出具的银行资信证明或近1个月财政部门认可的政府采购专业担保机构出具的有效的投标担保函</w:t>
      </w:r>
      <w:r>
        <w:rPr>
          <w:rFonts w:hint="eastAsia" w:ascii="仿宋" w:hAnsi="仿宋" w:eastAsia="仿宋" w:cs="仿宋"/>
          <w:b/>
          <w:bCs/>
          <w:color w:val="auto"/>
          <w:sz w:val="28"/>
          <w:szCs w:val="28"/>
          <w:highlight w:val="none"/>
          <w:lang w:val="zh-CN" w:bidi="ar"/>
        </w:rPr>
        <w:t>（</w:t>
      </w:r>
      <w:r>
        <w:rPr>
          <w:rFonts w:hint="eastAsia" w:ascii="仿宋" w:hAnsi="仿宋" w:eastAsia="仿宋" w:cs="仿宋"/>
          <w:b/>
          <w:bCs/>
          <w:color w:val="auto"/>
          <w:sz w:val="28"/>
          <w:szCs w:val="28"/>
          <w:highlight w:val="none"/>
          <w:lang w:val="zh-CN" w:eastAsia="zh-CN" w:bidi="ar"/>
        </w:rPr>
        <w:t>原件彩色扫描上传</w:t>
      </w:r>
      <w:r>
        <w:rPr>
          <w:rFonts w:hint="eastAsia" w:ascii="仿宋" w:hAnsi="仿宋" w:eastAsia="仿宋" w:cs="仿宋"/>
          <w:b/>
          <w:bCs/>
          <w:color w:val="auto"/>
          <w:sz w:val="28"/>
          <w:szCs w:val="28"/>
          <w:highlight w:val="none"/>
          <w:lang w:val="zh-CN" w:bidi="ar"/>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bidi="ar"/>
        </w:rPr>
      </w:pPr>
      <w:r>
        <w:rPr>
          <w:rFonts w:hint="eastAsia" w:ascii="仿宋" w:hAnsi="仿宋" w:eastAsia="仿宋" w:cs="仿宋"/>
          <w:b/>
          <w:bCs/>
          <w:color w:val="auto"/>
          <w:sz w:val="28"/>
          <w:szCs w:val="28"/>
          <w:highlight w:val="none"/>
          <w:lang w:bidi="ar"/>
        </w:rPr>
        <w:t>1.3</w:t>
      </w:r>
      <w:r>
        <w:rPr>
          <w:rFonts w:hint="eastAsia" w:ascii="仿宋" w:hAnsi="仿宋" w:eastAsia="仿宋" w:cs="仿宋"/>
          <w:b/>
          <w:bCs/>
          <w:color w:val="auto"/>
          <w:sz w:val="28"/>
          <w:szCs w:val="28"/>
          <w:highlight w:val="none"/>
        </w:rPr>
        <w:t>提供履行合同所需设备和专业技术能力证明材料：</w:t>
      </w:r>
      <w:r>
        <w:rPr>
          <w:rFonts w:hint="eastAsia" w:ascii="仿宋" w:hAnsi="仿宋" w:eastAsia="仿宋" w:cs="仿宋"/>
          <w:color w:val="auto"/>
          <w:sz w:val="28"/>
          <w:szCs w:val="28"/>
          <w:highlight w:val="none"/>
        </w:rPr>
        <w:t>自行提供具备履行合同所需设备和专业技术能力的承诺，并加盖投标人公章</w:t>
      </w:r>
      <w:r>
        <w:rPr>
          <w:rFonts w:hint="eastAsia" w:ascii="仿宋" w:hAnsi="仿宋" w:eastAsia="仿宋" w:cs="仿宋"/>
          <w:b/>
          <w:bCs/>
          <w:color w:val="auto"/>
          <w:sz w:val="28"/>
          <w:szCs w:val="28"/>
          <w:highlight w:val="none"/>
          <w:lang w:val="zh-CN" w:bidi="ar"/>
        </w:rPr>
        <w:t>（</w:t>
      </w:r>
      <w:r>
        <w:rPr>
          <w:rFonts w:hint="eastAsia" w:ascii="仿宋" w:hAnsi="仿宋" w:eastAsia="仿宋" w:cs="仿宋"/>
          <w:b/>
          <w:bCs/>
          <w:color w:val="auto"/>
          <w:sz w:val="28"/>
          <w:szCs w:val="28"/>
          <w:highlight w:val="none"/>
          <w:lang w:val="zh-CN" w:eastAsia="zh-CN" w:bidi="ar"/>
        </w:rPr>
        <w:t>原件彩色扫描盖鲜章后上传</w:t>
      </w:r>
      <w:r>
        <w:rPr>
          <w:rFonts w:hint="eastAsia" w:ascii="仿宋" w:hAnsi="仿宋" w:eastAsia="仿宋" w:cs="仿宋"/>
          <w:b/>
          <w:bCs/>
          <w:color w:val="auto"/>
          <w:sz w:val="28"/>
          <w:szCs w:val="28"/>
          <w:highlight w:val="none"/>
          <w:lang w:val="zh-CN" w:bidi="ar"/>
        </w:rPr>
        <w:t>）</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bidi="ar"/>
        </w:rPr>
      </w:pPr>
      <w:r>
        <w:rPr>
          <w:rFonts w:hint="eastAsia" w:ascii="仿宋" w:hAnsi="仿宋" w:eastAsia="仿宋" w:cs="仿宋"/>
          <w:b/>
          <w:bCs/>
          <w:color w:val="auto"/>
          <w:sz w:val="28"/>
          <w:szCs w:val="28"/>
          <w:highlight w:val="none"/>
          <w:lang w:bidi="ar"/>
        </w:rPr>
        <w:t>1.4</w:t>
      </w:r>
      <w:r>
        <w:rPr>
          <w:rFonts w:hint="eastAsia" w:ascii="仿宋" w:hAnsi="仿宋" w:eastAsia="仿宋" w:cs="仿宋"/>
          <w:b/>
          <w:bCs/>
          <w:color w:val="auto"/>
          <w:sz w:val="28"/>
          <w:szCs w:val="28"/>
          <w:highlight w:val="none"/>
        </w:rPr>
        <w:t>投标供应商须有依法缴纳税收的良好记录：</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年以来</w:t>
      </w:r>
      <w:r>
        <w:rPr>
          <w:rFonts w:hint="eastAsia" w:ascii="仿宋" w:hAnsi="仿宋" w:eastAsia="仿宋" w:cs="仿宋"/>
          <w:color w:val="auto"/>
          <w:sz w:val="28"/>
          <w:szCs w:val="28"/>
          <w:highlight w:val="none"/>
          <w:lang w:eastAsia="zh-CN"/>
        </w:rPr>
        <w:t>任意</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个月及以上发生并缴纳的完税凭证或银行回单（未发生缴税情况的，须提供零申报证明，即提供企业所在地税务部门出具的申报证明或加盖税务机关公章的申报表或自行在网上申报系统中打印的已申报报表）。依法免税的，须提供投标供应商所在地税务部门出具的相应证明</w:t>
      </w:r>
      <w:r>
        <w:rPr>
          <w:rFonts w:hint="eastAsia" w:ascii="仿宋" w:hAnsi="仿宋" w:eastAsia="仿宋" w:cs="仿宋"/>
          <w:b/>
          <w:bCs/>
          <w:color w:val="auto"/>
          <w:sz w:val="28"/>
          <w:szCs w:val="28"/>
          <w:highlight w:val="none"/>
          <w:lang w:val="zh-CN" w:bidi="ar"/>
        </w:rPr>
        <w:t>（</w:t>
      </w:r>
      <w:r>
        <w:rPr>
          <w:rFonts w:hint="eastAsia" w:ascii="仿宋" w:hAnsi="仿宋" w:eastAsia="仿宋" w:cs="仿宋"/>
          <w:b/>
          <w:bCs/>
          <w:color w:val="auto"/>
          <w:sz w:val="28"/>
          <w:szCs w:val="28"/>
          <w:highlight w:val="none"/>
          <w:lang w:val="zh-CN" w:eastAsia="zh-CN" w:bidi="ar"/>
        </w:rPr>
        <w:t>原件彩色扫描上传</w:t>
      </w:r>
      <w:r>
        <w:rPr>
          <w:rFonts w:hint="eastAsia" w:ascii="仿宋" w:hAnsi="仿宋" w:eastAsia="仿宋" w:cs="仿宋"/>
          <w:b/>
          <w:bCs/>
          <w:color w:val="auto"/>
          <w:sz w:val="28"/>
          <w:szCs w:val="28"/>
          <w:highlight w:val="none"/>
          <w:lang w:val="zh-CN" w:bidi="ar"/>
        </w:rPr>
        <w:t>）</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bidi="ar"/>
        </w:rPr>
        <w:t>1.5</w:t>
      </w:r>
      <w:r>
        <w:rPr>
          <w:rFonts w:hint="eastAsia" w:ascii="仿宋" w:hAnsi="仿宋" w:eastAsia="仿宋" w:cs="仿宋"/>
          <w:b/>
          <w:bCs/>
          <w:color w:val="auto"/>
          <w:sz w:val="28"/>
          <w:szCs w:val="28"/>
          <w:highlight w:val="none"/>
        </w:rPr>
        <w:t>投标供应商须有依法缴纳社会保障资金的良好记录：</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年以来</w:t>
      </w:r>
      <w:r>
        <w:rPr>
          <w:rFonts w:hint="eastAsia" w:ascii="仿宋" w:hAnsi="仿宋" w:eastAsia="仿宋" w:cs="仿宋"/>
          <w:color w:val="auto"/>
          <w:sz w:val="28"/>
          <w:szCs w:val="28"/>
          <w:highlight w:val="none"/>
          <w:lang w:eastAsia="zh-CN"/>
        </w:rPr>
        <w:t>任意</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个月及以上缴纳社会保险的有效证明（以加盖社保机构公章的社保资金收据凭证或加盖社保机构公章的本单位社保缴纳花名册或向税务机关缴纳社保费的完税证明或加盖社保机构公章的其他社保交纳证明为准）。依法不需要缴纳社会保障资金的，须提供投标供应商所在地社保部门出具的相应证明</w:t>
      </w:r>
      <w:r>
        <w:rPr>
          <w:rFonts w:hint="eastAsia" w:ascii="仿宋" w:hAnsi="仿宋" w:eastAsia="仿宋" w:cs="仿宋"/>
          <w:b/>
          <w:bCs/>
          <w:color w:val="auto"/>
          <w:sz w:val="28"/>
          <w:szCs w:val="28"/>
          <w:highlight w:val="none"/>
          <w:lang w:val="zh-CN" w:bidi="ar"/>
        </w:rPr>
        <w:t>（</w:t>
      </w:r>
      <w:r>
        <w:rPr>
          <w:rFonts w:hint="eastAsia" w:ascii="仿宋" w:hAnsi="仿宋" w:eastAsia="仿宋" w:cs="仿宋"/>
          <w:b/>
          <w:bCs/>
          <w:color w:val="auto"/>
          <w:sz w:val="28"/>
          <w:szCs w:val="28"/>
          <w:highlight w:val="none"/>
          <w:lang w:val="zh-CN" w:eastAsia="zh-CN" w:bidi="ar"/>
        </w:rPr>
        <w:t>原件彩色扫描上传</w:t>
      </w:r>
      <w:r>
        <w:rPr>
          <w:rFonts w:hint="eastAsia" w:ascii="仿宋" w:hAnsi="仿宋" w:eastAsia="仿宋" w:cs="仿宋"/>
          <w:b/>
          <w:bCs/>
          <w:color w:val="auto"/>
          <w:sz w:val="28"/>
          <w:szCs w:val="28"/>
          <w:highlight w:val="none"/>
          <w:lang w:val="zh-CN" w:bidi="ar"/>
        </w:rPr>
        <w:t>）</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bidi="ar"/>
        </w:rPr>
        <w:t>1.6</w:t>
      </w:r>
      <w:r>
        <w:rPr>
          <w:rFonts w:hint="eastAsia" w:ascii="仿宋" w:hAnsi="仿宋" w:eastAsia="仿宋" w:cs="仿宋"/>
          <w:b/>
          <w:bCs/>
          <w:color w:val="auto"/>
          <w:sz w:val="28"/>
          <w:szCs w:val="28"/>
          <w:highlight w:val="none"/>
        </w:rPr>
        <w:t>参加政府采购活动前三年内，在经营活动中没有重大违法记录的书面声明函</w:t>
      </w:r>
      <w:r>
        <w:rPr>
          <w:rFonts w:hint="eastAsia" w:ascii="仿宋" w:hAnsi="仿宋" w:eastAsia="仿宋" w:cs="仿宋"/>
          <w:b/>
          <w:bCs/>
          <w:color w:val="auto"/>
          <w:sz w:val="28"/>
          <w:szCs w:val="28"/>
          <w:highlight w:val="none"/>
          <w:lang w:eastAsia="zh-CN"/>
        </w:rPr>
        <w:t>（重大违法记录指因违法经营受到刑事处罚或者责令停产停业、吊销许可证或者执照、较大数额罚款等行政处罚）</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自行提供声明函，并加盖投标人公章</w:t>
      </w:r>
      <w:r>
        <w:rPr>
          <w:rFonts w:hint="eastAsia" w:ascii="仿宋" w:hAnsi="仿宋" w:eastAsia="仿宋" w:cs="仿宋"/>
          <w:b/>
          <w:bCs/>
          <w:color w:val="auto"/>
          <w:sz w:val="28"/>
          <w:szCs w:val="28"/>
          <w:highlight w:val="none"/>
          <w:lang w:val="zh-CN" w:bidi="ar"/>
        </w:rPr>
        <w:t>（</w:t>
      </w:r>
      <w:r>
        <w:rPr>
          <w:rFonts w:hint="eastAsia" w:ascii="仿宋" w:hAnsi="仿宋" w:eastAsia="仿宋" w:cs="仿宋"/>
          <w:b/>
          <w:bCs/>
          <w:color w:val="auto"/>
          <w:sz w:val="28"/>
          <w:szCs w:val="28"/>
          <w:highlight w:val="none"/>
          <w:lang w:val="zh-CN" w:eastAsia="zh-CN" w:bidi="ar"/>
        </w:rPr>
        <w:t>原件盖鲜章后彩色扫描上传</w:t>
      </w:r>
      <w:r>
        <w:rPr>
          <w:rFonts w:hint="eastAsia" w:ascii="仿宋" w:hAnsi="仿宋" w:eastAsia="仿宋" w:cs="仿宋"/>
          <w:b/>
          <w:bCs/>
          <w:color w:val="auto"/>
          <w:sz w:val="28"/>
          <w:szCs w:val="28"/>
          <w:highlight w:val="none"/>
          <w:lang w:val="zh-CN" w:bidi="ar"/>
        </w:rPr>
        <w:t>）</w:t>
      </w:r>
      <w:r>
        <w:rPr>
          <w:rFonts w:hint="eastAsia" w:ascii="仿宋" w:hAnsi="仿宋" w:eastAsia="仿宋" w:cs="仿宋"/>
          <w:color w:val="auto"/>
          <w:sz w:val="28"/>
          <w:szCs w:val="28"/>
          <w:highlight w:val="none"/>
        </w:rPr>
        <w:t>；</w:t>
      </w:r>
    </w:p>
    <w:p>
      <w:pPr>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1.7投标供应商必须为未被列入信用中国网站渠道“信用服务”查询①失信被执行人（根据提示进入中国执行信息公开网查询本项）、②重大税收违法失信主体、③政府采购严重违法失信行为记录名单和④中国政府采购网，渠道政府采购严重违法失信行为记录名单的投标供应商</w:t>
      </w:r>
      <w:r>
        <w:rPr>
          <w:rFonts w:hint="eastAsia" w:ascii="仿宋" w:hAnsi="仿宋" w:eastAsia="仿宋" w:cs="仿宋"/>
          <w:color w:val="auto"/>
          <w:kern w:val="0"/>
          <w:sz w:val="28"/>
          <w:szCs w:val="28"/>
          <w:highlight w:val="none"/>
        </w:rPr>
        <w:t>；</w:t>
      </w:r>
      <w:r>
        <w:rPr>
          <w:rFonts w:hint="eastAsia" w:ascii="仿宋" w:hAnsi="仿宋" w:eastAsia="仿宋" w:cs="仿宋"/>
          <w:b/>
          <w:bCs/>
          <w:color w:val="auto"/>
          <w:sz w:val="28"/>
          <w:szCs w:val="28"/>
          <w:highlight w:val="none"/>
        </w:rPr>
        <w:t>（</w:t>
      </w:r>
      <w:r>
        <w:rPr>
          <w:rFonts w:hint="eastAsia" w:ascii="仿宋" w:hAnsi="仿宋" w:eastAsia="仿宋" w:cs="仿宋"/>
          <w:b/>
          <w:bCs/>
          <w:color w:val="auto"/>
          <w:kern w:val="0"/>
          <w:sz w:val="28"/>
          <w:szCs w:val="28"/>
          <w:highlight w:val="none"/>
        </w:rPr>
        <w:t>投标人应在信用中国网站“信用服务”一栏分别查询失信被执行人、</w:t>
      </w:r>
      <w:r>
        <w:rPr>
          <w:rFonts w:hint="eastAsia" w:ascii="仿宋" w:hAnsi="仿宋" w:eastAsia="仿宋" w:cs="仿宋"/>
          <w:b/>
          <w:bCs/>
          <w:color w:val="auto"/>
          <w:kern w:val="0"/>
          <w:sz w:val="28"/>
          <w:szCs w:val="28"/>
          <w:highlight w:val="none"/>
          <w:lang w:eastAsia="zh-CN"/>
        </w:rPr>
        <w:t>重大税收违法失信主体</w:t>
      </w:r>
      <w:r>
        <w:rPr>
          <w:rFonts w:hint="eastAsia" w:ascii="仿宋" w:hAnsi="仿宋" w:eastAsia="仿宋" w:cs="仿宋"/>
          <w:b/>
          <w:bCs/>
          <w:color w:val="auto"/>
          <w:kern w:val="0"/>
          <w:sz w:val="28"/>
          <w:szCs w:val="28"/>
          <w:highlight w:val="none"/>
        </w:rPr>
        <w:t>、政府采购严重违法失信行为记录和中国政府采购网渠道政府采购严重违法失信行为记录名，自行查询上述要求中各网站记录，查询时间为本项目公告发布之日起至投标截止时间任意时间段，提供完整的查询结果公告页网页打印件或截图</w:t>
      </w:r>
      <w:r>
        <w:rPr>
          <w:rFonts w:hint="eastAsia" w:ascii="仿宋" w:hAnsi="仿宋" w:eastAsia="仿宋" w:cs="仿宋"/>
          <w:b/>
          <w:bCs/>
          <w:color w:val="auto"/>
          <w:kern w:val="0"/>
          <w:sz w:val="28"/>
          <w:szCs w:val="28"/>
          <w:highlight w:val="none"/>
          <w:lang w:eastAsia="zh-CN"/>
        </w:rPr>
        <w:t>及信用报告</w:t>
      </w:r>
      <w:r>
        <w:rPr>
          <w:rFonts w:hint="eastAsia" w:ascii="仿宋" w:hAnsi="仿宋" w:eastAsia="仿宋" w:cs="仿宋"/>
          <w:b/>
          <w:bCs/>
          <w:color w:val="auto"/>
          <w:sz w:val="28"/>
          <w:szCs w:val="28"/>
          <w:highlight w:val="none"/>
          <w:lang w:val="zh-CN" w:eastAsia="zh-CN" w:bidi="ar"/>
        </w:rPr>
        <w:t>原件彩色扫描上传</w:t>
      </w:r>
      <w:r>
        <w:rPr>
          <w:rFonts w:hint="eastAsia" w:ascii="仿宋" w:hAnsi="仿宋" w:eastAsia="仿宋" w:cs="仿宋"/>
          <w:b/>
          <w:bCs/>
          <w:color w:val="auto"/>
          <w:kern w:val="0"/>
          <w:sz w:val="28"/>
          <w:szCs w:val="28"/>
          <w:highlight w:val="none"/>
        </w:rPr>
        <w:t>）；</w:t>
      </w:r>
    </w:p>
    <w:p>
      <w:pPr>
        <w:ind w:firstLine="560" w:firstLineChars="200"/>
        <w:rPr>
          <w:rFonts w:hint="eastAsia"/>
        </w:rPr>
      </w:pPr>
      <w:r>
        <w:rPr>
          <w:rFonts w:hint="eastAsia" w:ascii="仿宋" w:hAnsi="仿宋" w:eastAsia="仿宋" w:cs="仿宋"/>
          <w:color w:val="auto"/>
          <w:kern w:val="0"/>
          <w:sz w:val="28"/>
          <w:szCs w:val="28"/>
          <w:highlight w:val="none"/>
          <w:lang w:val="en-US" w:eastAsia="zh-CN"/>
        </w:rPr>
        <w:t>1.8</w:t>
      </w:r>
      <w:r>
        <w:rPr>
          <w:rFonts w:hint="eastAsia" w:ascii="仿宋" w:hAnsi="仿宋" w:eastAsia="仿宋" w:cs="仿宋"/>
          <w:color w:val="auto"/>
          <w:kern w:val="0"/>
          <w:sz w:val="28"/>
          <w:szCs w:val="28"/>
          <w:highlight w:val="none"/>
        </w:rPr>
        <w:t>法定代表人参加本项目投标的需上传本人有效身份证原件扫描件及法定代表人身份证明原件扫描件；委托代理人参加本项目投标的需上传法人授权委托书原件扫描件和本人有效身份证原件扫描件</w:t>
      </w:r>
      <w:r>
        <w:rPr>
          <w:rFonts w:hint="eastAsia" w:ascii="仿宋" w:hAnsi="仿宋" w:eastAsia="仿宋" w:cs="仿宋"/>
          <w:b/>
          <w:bCs/>
          <w:color w:val="auto"/>
          <w:sz w:val="28"/>
          <w:szCs w:val="28"/>
          <w:highlight w:val="none"/>
          <w:lang w:val="zh-CN" w:bidi="ar"/>
        </w:rPr>
        <w:t>（</w:t>
      </w:r>
      <w:r>
        <w:rPr>
          <w:rFonts w:hint="eastAsia" w:ascii="仿宋" w:hAnsi="仿宋" w:eastAsia="仿宋" w:cs="仿宋"/>
          <w:b/>
          <w:bCs/>
          <w:color w:val="auto"/>
          <w:sz w:val="28"/>
          <w:szCs w:val="28"/>
          <w:highlight w:val="none"/>
          <w:lang w:val="zh-CN" w:eastAsia="zh-CN" w:bidi="ar"/>
        </w:rPr>
        <w:t>原件盖鲜章后彩色扫描上传）</w:t>
      </w:r>
      <w:r>
        <w:rPr>
          <w:rFonts w:hint="eastAsia" w:ascii="仿宋" w:hAnsi="仿宋" w:eastAsia="仿宋" w:cs="仿宋"/>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eastAsia="zh-CN"/>
        </w:rPr>
        <w:t>不</w:t>
      </w:r>
      <w:r>
        <w:rPr>
          <w:rFonts w:hint="eastAsia" w:ascii="仿宋" w:hAnsi="仿宋" w:eastAsia="仿宋" w:cs="仿宋"/>
          <w:color w:val="auto"/>
          <w:sz w:val="28"/>
          <w:szCs w:val="28"/>
          <w:highlight w:val="none"/>
        </w:rPr>
        <w:t>涉及</w:t>
      </w:r>
      <w:r>
        <w:rPr>
          <w:rFonts w:hint="eastAsia" w:ascii="仿宋" w:hAnsi="仿宋" w:eastAsia="仿宋" w:cs="仿宋"/>
          <w:color w:val="auto"/>
          <w:sz w:val="28"/>
          <w:szCs w:val="28"/>
          <w:highlight w:val="none"/>
          <w:lang w:val="zh-CN" w:eastAsia="zh-CN"/>
        </w:rPr>
        <w:t>《关于印发节能产品政府采购品目清单的通知》（财库〔2019〕19号）中</w:t>
      </w:r>
      <w:r>
        <w:rPr>
          <w:rFonts w:hint="eastAsia" w:ascii="仿宋" w:hAnsi="仿宋" w:eastAsia="仿宋" w:cs="仿宋"/>
          <w:color w:val="auto"/>
          <w:sz w:val="28"/>
          <w:szCs w:val="28"/>
          <w:highlight w:val="none"/>
        </w:rPr>
        <w:t>强制采购产品</w:t>
      </w:r>
      <w:r>
        <w:rPr>
          <w:rFonts w:hint="eastAsia" w:ascii="仿宋" w:hAnsi="仿宋" w:eastAsia="仿宋" w:cs="仿宋"/>
          <w:color w:val="auto"/>
          <w:sz w:val="28"/>
          <w:szCs w:val="28"/>
          <w:highlight w:val="none"/>
          <w:lang w:eastAsia="zh-CN"/>
        </w:rPr>
        <w:t>。</w:t>
      </w:r>
    </w:p>
    <w:p>
      <w:pPr>
        <w:pStyle w:val="9"/>
        <w:snapToGrid w:val="0"/>
        <w:spacing w:line="360" w:lineRule="auto"/>
        <w:ind w:firstLine="608" w:firstLineChars="195"/>
        <w:rPr>
          <w:rFonts w:hint="eastAsia"/>
          <w:color w:val="auto"/>
          <w:highlight w:val="none"/>
          <w:u w:val="none"/>
          <w:lang w:val="en-US" w:eastAsia="zh-CN"/>
        </w:rPr>
      </w:pPr>
      <w:r>
        <w:rPr>
          <w:rFonts w:hint="eastAsia" w:ascii="仿宋" w:hAnsi="仿宋" w:eastAsia="仿宋" w:cs="仿宋"/>
          <w:color w:val="auto"/>
          <w:spacing w:val="16"/>
          <w:kern w:val="15"/>
          <w:sz w:val="28"/>
          <w:szCs w:val="28"/>
          <w:highlight w:val="none"/>
          <w:u w:val="none"/>
          <w:lang w:val="en-US" w:eastAsia="zh-CN" w:bidi="ar-SA"/>
        </w:rPr>
        <w:t>2.2本项目为</w:t>
      </w:r>
      <w:r>
        <w:rPr>
          <w:rFonts w:hint="eastAsia" w:ascii="仿宋" w:hAnsi="仿宋" w:eastAsia="仿宋" w:cs="仿宋"/>
          <w:b/>
          <w:bCs/>
          <w:color w:val="auto"/>
          <w:spacing w:val="16"/>
          <w:kern w:val="15"/>
          <w:sz w:val="28"/>
          <w:szCs w:val="28"/>
          <w:highlight w:val="none"/>
          <w:u w:val="none"/>
          <w:lang w:val="en-US" w:eastAsia="zh-CN" w:bidi="ar-SA"/>
        </w:rPr>
        <w:t>非</w:t>
      </w:r>
      <w:r>
        <w:rPr>
          <w:rFonts w:hint="eastAsia" w:ascii="仿宋" w:hAnsi="仿宋" w:eastAsia="仿宋" w:cs="仿宋"/>
          <w:color w:val="auto"/>
          <w:spacing w:val="16"/>
          <w:kern w:val="15"/>
          <w:sz w:val="28"/>
          <w:szCs w:val="28"/>
          <w:highlight w:val="none"/>
          <w:u w:val="none"/>
          <w:lang w:val="en-US" w:eastAsia="zh-CN" w:bidi="ar-SA"/>
        </w:rPr>
        <w:t>专门面向中小企业采购项目。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2.3具体执行标准</w:t>
      </w:r>
      <w:r>
        <w:rPr>
          <w:rFonts w:hint="eastAsia" w:ascii="仿宋" w:hAnsi="仿宋" w:eastAsia="仿宋" w:cs="仿宋"/>
          <w:color w:val="auto"/>
          <w:sz w:val="28"/>
          <w:szCs w:val="28"/>
          <w:highlight w:val="none"/>
          <w:lang w:val="zh-CN" w:eastAsia="zh-CN"/>
        </w:rPr>
        <w:t>详见《招标文件》。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.本项目的特定资格要求：</w:t>
      </w:r>
      <w:r>
        <w:rPr>
          <w:rFonts w:hint="eastAsia" w:ascii="仿宋" w:hAnsi="仿宋" w:eastAsia="仿宋" w:cs="仿宋"/>
          <w:b/>
          <w:bCs/>
          <w:color w:val="auto"/>
          <w:sz w:val="28"/>
          <w:szCs w:val="28"/>
          <w:highlight w:val="none"/>
          <w:lang w:eastAsia="zh-CN"/>
        </w:rPr>
        <w:t>无。</w:t>
      </w:r>
    </w:p>
    <w:p>
      <w:pP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rPr>
        <w:t>注：</w:t>
      </w:r>
      <w:r>
        <w:rPr>
          <w:rFonts w:hint="eastAsia" w:ascii="仿宋" w:hAnsi="仿宋" w:eastAsia="仿宋" w:cs="仿宋"/>
          <w:b/>
          <w:bCs/>
          <w:color w:val="auto"/>
          <w:kern w:val="0"/>
          <w:sz w:val="28"/>
          <w:szCs w:val="28"/>
          <w:highlight w:val="none"/>
          <w:lang w:val="en-US" w:eastAsia="zh-CN"/>
        </w:rPr>
        <w:t>1、</w:t>
      </w:r>
      <w:r>
        <w:rPr>
          <w:rFonts w:hint="eastAsia" w:ascii="仿宋" w:hAnsi="仿宋" w:eastAsia="仿宋" w:cs="仿宋"/>
          <w:b/>
          <w:bCs/>
          <w:color w:val="auto"/>
          <w:kern w:val="0"/>
          <w:sz w:val="28"/>
          <w:szCs w:val="28"/>
          <w:highlight w:val="none"/>
          <w:lang w:val="zh-CN" w:eastAsia="zh-CN"/>
        </w:rPr>
        <w:t>为本采购项目提供前期整体设计、规范编制或者项目管理等服务的供应商，不得再参加该采购项目；</w:t>
      </w:r>
      <w:r>
        <w:rPr>
          <w:rFonts w:hint="eastAsia" w:ascii="仿宋" w:hAnsi="仿宋" w:eastAsia="仿宋" w:cs="仿宋"/>
          <w:b/>
          <w:bCs/>
          <w:color w:val="auto"/>
          <w:kern w:val="0"/>
          <w:sz w:val="28"/>
          <w:szCs w:val="28"/>
          <w:highlight w:val="none"/>
          <w:lang w:val="en-US" w:eastAsia="zh-CN"/>
        </w:rPr>
        <w:t>2、</w:t>
      </w:r>
      <w:r>
        <w:rPr>
          <w:rFonts w:hint="eastAsia" w:ascii="仿宋" w:hAnsi="仿宋" w:eastAsia="仿宋" w:cs="仿宋"/>
          <w:b/>
          <w:bCs/>
          <w:color w:val="auto"/>
          <w:kern w:val="0"/>
          <w:sz w:val="28"/>
          <w:szCs w:val="28"/>
          <w:highlight w:val="none"/>
          <w:lang w:val="zh-CN" w:eastAsia="zh-CN"/>
        </w:rPr>
        <w:t>单位负责人为同一个人的两个以及两个以上法人，母公司、全资子公司以及其控股公司或者存在管理关系的不同单位，都不得在同一标段或者未划分标段的同一招标项目同时投标；</w:t>
      </w:r>
      <w:r>
        <w:rPr>
          <w:rFonts w:hint="eastAsia" w:ascii="仿宋" w:hAnsi="仿宋" w:eastAsia="仿宋" w:cs="仿宋"/>
          <w:b/>
          <w:bCs/>
          <w:color w:val="auto"/>
          <w:kern w:val="0"/>
          <w:sz w:val="28"/>
          <w:szCs w:val="28"/>
          <w:highlight w:val="none"/>
          <w:lang w:val="en-US" w:eastAsia="zh-CN"/>
        </w:rPr>
        <w:t>3、</w:t>
      </w:r>
      <w:r>
        <w:rPr>
          <w:rFonts w:hint="eastAsia" w:ascii="仿宋" w:hAnsi="仿宋" w:eastAsia="仿宋" w:cs="仿宋"/>
          <w:b/>
          <w:bCs/>
          <w:color w:val="auto"/>
          <w:kern w:val="0"/>
          <w:sz w:val="28"/>
          <w:szCs w:val="28"/>
          <w:highlight w:val="none"/>
          <w:lang w:val="zh-CN" w:eastAsia="zh-CN"/>
        </w:rPr>
        <w:t>除能源、金融、通信、保险等相关的特殊行业分公司外，其余行业分公司参与投标须取得总公司授权；</w:t>
      </w:r>
      <w:r>
        <w:rPr>
          <w:rFonts w:hint="eastAsia" w:ascii="仿宋" w:hAnsi="仿宋" w:eastAsia="仿宋" w:cs="仿宋"/>
          <w:b/>
          <w:bCs/>
          <w:color w:val="auto"/>
          <w:kern w:val="0"/>
          <w:sz w:val="28"/>
          <w:szCs w:val="28"/>
          <w:highlight w:val="none"/>
          <w:lang w:val="en-US" w:eastAsia="zh-CN"/>
        </w:rPr>
        <w:t>（分支机构或分公司参与的，须提供总公司授权书，并注明相关民事责任由总公司承担）4、</w:t>
      </w:r>
      <w:r>
        <w:rPr>
          <w:rFonts w:hint="eastAsia" w:ascii="仿宋" w:hAnsi="仿宋" w:eastAsia="仿宋" w:cs="仿宋"/>
          <w:b/>
          <w:bCs/>
          <w:color w:val="auto"/>
          <w:kern w:val="0"/>
          <w:sz w:val="28"/>
          <w:szCs w:val="28"/>
          <w:highlight w:val="none"/>
          <w:lang w:val="zh-CN"/>
        </w:rPr>
        <w:t>相关证件在年检期间或者无法提供的，可提供由发证机关出具证明材料原件扫描件。</w:t>
      </w:r>
    </w:p>
    <w:p>
      <w:pP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br w:type="page"/>
      </w:r>
    </w:p>
    <w:p>
      <w:pPr>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招标内容</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rPr>
        <w:t xml:space="preserve">2.1 </w:t>
      </w:r>
      <w:r>
        <w:rPr>
          <w:rFonts w:hint="eastAsia" w:ascii="仿宋" w:hAnsi="仿宋" w:eastAsia="仿宋" w:cs="仿宋"/>
          <w:b/>
          <w:bCs/>
          <w:color w:val="auto"/>
          <w:kern w:val="0"/>
          <w:sz w:val="28"/>
          <w:szCs w:val="28"/>
          <w:highlight w:val="none"/>
          <w:lang w:eastAsia="zh-CN"/>
        </w:rPr>
        <w:t>采购需求：</w:t>
      </w:r>
    </w:p>
    <w:tbl>
      <w:tblPr>
        <w:tblStyle w:val="7"/>
        <w:tblW w:w="91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
        <w:gridCol w:w="711"/>
        <w:gridCol w:w="828"/>
        <w:gridCol w:w="5933"/>
        <w:gridCol w:w="716"/>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892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智能监控安防系统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网络枪型摄像机</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外观；枪型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传感器类型：1/3英寸CMOS；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像素：400万；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最大分辨率：2560×1440；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最低照度：0.01Lux（彩色模式）；0.001Lux（黑白模式）；0Lux（补光灯开启）；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最大补光距离：50m（红外）；</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镜头类型：定焦；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镜头焦距：3.6m；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视频压缩标准：H.265;H.264;H.264B;MJPEG（仅辅码流支持）；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智能编码：H.264:支持；H.265:支持；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宽动态：支持；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内置MIC：支持；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报警事件：网络断开;IP冲突;非法访问;动态检测;视频遮挡;音频异常侦测;安全异常；</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接入标准：ONVIF（Profile S/T）;CGI;GB/T28181;</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供电方式：DC12V/PoE(802.3af)；</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防护等级：IP67</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0"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网络半球摄像机</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外观: 海螺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传感器类型: 1/3英寸CMOS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像素: 400万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最大分辨率: 2560×1440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扫描方式: 逐行扫描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电子快门: 1/3s~1/100000s（可手动或自动调节）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最低照度: 0.01lux（彩色模式）；0.001lux（黑白模式）；0lux（补光灯开启）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信噪比: ＞56dB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最大补光距离: 50m（红外）</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补光灯: 2颗（红外灯）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调整角度: 水平：0°～360°；垂直：0°～78°；旋转：0°～360°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镜头类型: 定焦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镜头接口: M12</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镜头焦距: 2.8mm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镜头光圈: F2.0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视场角: 水平：90°；垂直：50°；对角：107°</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光圈控制: 固定光圈</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近摄距: 0.8m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隐私遮挡: 4块</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内置MIC: 支持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音频压缩标准: G.711a；G.711Mu；PCM；G.726；AAC</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音频采样率: 8kHz；16kHz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报警事件: 网络断开;IP冲突;非法访问;动态检测;视频遮挡;音频异常侦测;安全异常</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网络接口: 1个（RJ-45网口,支持10M/100M 网络数据）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网络协议: IPv4; IPv6; HTTP; TCP; UDP; ARP; RTP; RTSP;RTCP;SMTP; FTP; DHCP; DNS; DDNS; NTP; Multicast</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接入标准: ONVIF（Profile S &amp; Profile T）；CGI；GB/T28181-2022；</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预览最大用户数: 6个（总带宽:24Ｍ）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工作电压: DC12V（±30%）；POE （802.3af）</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供电方式: DC12V/PoE</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4"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6寸网络球机</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1、4MP分辨率，1/2.8靶面，23倍光学变倍，16倍数字变倍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2、水平方向360°连续旋转，垂直方向-20°～90°，支持300个预置位，8条巡航路径，5条巡迹路径</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3、支持人脸检测：支持人脸轨迹框，人脸抠图区域可设：人脸，单寸照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4、支持周界防范：支持拌线入侵，区域入侵，徘徊检测，物品遗留，快速移动，停车检测，人员聚集，人车分类告警，支持联动跟踪、SMD3.0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5、音频1入1出，告警2入1出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5、支持150m红外补光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6、支持IP66防护等级</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7、支持DC24V±25%供电，支持POE供电（802.3at标准）</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轻型枪机壁装支架</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核心技术参数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1、采用铝合金材料设计，性价比高;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2、兼容多种相机，美观大方;</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3、支持水平：0～360°，竖直：-80°～60°旋转角度范围</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球机壁装支架</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尺寸为115.0*160.0*255.0mm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采用铝合金材质，不易生锈</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白色</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重量为0.7kg</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支持最大承重7kg</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支持壁装安装方式</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适配SD6A、SD6C、SD60、SD63、SD65系列球机</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24口交换机</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三层交换机，交换容量396Gbps/3.96Tbps，包转发率</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96Mpps/144Mpps; 24个10/100/1000M自适应电口，4个SFP光口；</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16口POE交换机</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非管理桌面式高功率PoE交换机，16个10/100/1000Mbps自适应PoE电口，2个10/100/1000Mbps自适应上行电口，2个1000Mbps上行光口，1-2口单口最大PoE输出功率90w，3-16口单口最大PoE输出功率30w，整机最大PoE输出功率240w，</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交换容量：40Gbps，包转发率：29.76Mpps；</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防水箱</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铁皮制作 喷塑 防腐防锈  规格 480*350*150mm 带锁</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网络枪型摄像机</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外观；枪型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传感器类型：1/3英寸CMOS；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像素：400万；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最大分辨率：2560×1440；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最低照度：0.01Lux（彩色模式）；0.001Lux（黑白模式）；0Lux（补光灯开启）；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最大补光距离：50m（红外）；</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镜头类型：定焦；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镜头焦距：3.6m；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视频压缩标准：H.265;H.264;H.264B;MJPEG（仅辅码流支持）；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智能编码：H.264:支持；H.265:支持；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宽动态：支持；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内置MIC：支持；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报警事件：网络断开;IP冲突;非法访问;动态检测;视频遮挡;音频异常侦测;安全异常；</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接入标准：ONVIF（Profile S/T）;CGI;GB/T28181;</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供电方式：DC12V/PoE(802.3af)；</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防护等级：IP67</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4"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6寸网络球机</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1、4MP分辨率，1/2.8靶面，23倍光学变倍，16倍数字变倍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2、水平方向360°连续旋转，垂直方向-20°～90°，支持300个预置位，8条巡航路径，5条巡迹路径</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3、支持人脸检测：支持人脸轨迹框，人脸抠图区域可设：人脸，单寸照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4、支持周界防范：支持拌线入侵，区域入侵，徘徊检测，物品遗留，快速移动，停车检测，人员聚集，人车分类告警，支持联动跟踪、SMD3.0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5、音频1入1出，告警2入1出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5、支持150m红外补光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6、支持IP66防护等级</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7、支持DC24V±25%供电，支持POE供电（802.3at标准）</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轻型枪机壁装支架</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核心技术参数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1、采用铝合金材料设计，性价比高;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2、兼容多种相机，美观大方;</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3、支持水平：0～360°，竖直：-80°～60°旋转角度范围</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圆底座组合杆</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114/76管径 1.5米一节114管+2米一节76管  整体壁厚1.8厚 标配  含一支枪机横臂  含避雷针 含螺丝垫圈 含标配万向节 地笼对角线220，预埋件4*14*40</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2"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球机壁装支架</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尺寸为115.0*160.0*255.0mm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采用铝合金材质，不易生锈</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白色</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重量为0.7kg</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支持最大承重7kg</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支持壁装安装方式</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适配SD6A、SD6C、SD60、SD63、SD65系列球机</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6"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单边机（左）</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1.机箱采用国标304不锈钢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材质，机箱厚度0.8mm；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2.通行速度：20≤通行人数/min≤70；闸机通道门翼开/关门速度可调，开门速度≤0.6s；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3.标配4对红外检测；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4.直流无刷电机；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非法尾随报警:当授权人在通行区域内通行时，设备检测到有人员在此进入通行区域产生的报警；异常开门报警:当设备检测门翼被强行推开是产生的报警；翻越报警:当设备检测到有翻越行为时产生的报警；非法闯入或逆向闯入报警；滞留、通行超时报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6.支持开门超时自动复位功能；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7.支持蜂鸣器和指示灯报警提示；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8.通道尺寸亚克力支持：600mm-900mm，不锈钢支持：600mm-900mm；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9.平均无故障使用次数（MCBF）大于等于300万次；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10.支持消防应急常开功能；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11.支持机械防夹、红外防夹功能；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12.支持防冲撞功能；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13.支持开关门速度调节；支持通行时间设置；支持延时关闸时间设置；</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14.支持二次开启功能，人员在通道内可以授权；</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8"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中间机</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1.机箱采用国标304不锈钢材质，机箱厚度0.8mm；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2.通行速度：20≤通行人数/min≤70；闸机通道门翼开/关门速度可调，开门速度≤0.6s；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3.标配4对红外检测；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4.直流无刷电机；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非法尾随报警:当授权人在通行区域内通行时，设备检测到有人员在此进入通行区域产生的报警；异常开门报警:当设备检测门翼被强行推开是产生的报警；翻越报警:当设备检测到有翻越行为时产生的报警；非法闯入或逆向闯入报警；滞留、通行超时报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6.支持开门超时自动复位功能；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7.支持蜂鸣器和指示灯报警提示；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8.通道尺寸亚克力支持：600mm-900mm，不锈钢支持：600mm-900mm；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9.平均无故障使用次数（MCBF）大于等于300万次；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10.支持消防应急常开功能；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11.支持机械防夹、红外防夹功能；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12.支持防冲撞功能；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13.支持开关门速度调节；支持通行时间设置；支持延时关闸时间设置；</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14.支持二次开启功能，人员在通道内可以授权；</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单边机（右）</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1.机箱采用国标304不锈钢材质，机箱厚度0.8mm；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2.通行速度：20≤通行人数/min≤70；闸机通道门翼开/关门速度可调，开门速度≤0.6s；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3.标配4对红外检测；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4.直流无刷电机；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非法尾随报警:当授权人在通行区域内通行时，设备检测到有人员在此进入通行区域产生的报警；异常开门报警:当设备检测门翼被强行推开是产生的报警；翻越报警:当设备检测到有翻越行为时产生的报警；非法闯入或逆向闯入报警；滞留、通行超时报警。（提供第三方有效检测报告复印件加盖原厂公章或投标专用章证明）</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6.支持开门超时自动复位功能；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7.支持蜂鸣器和指示灯报警提示；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8.通道尺寸亚克力支持：600mm-900mm，不锈钢支持：600mm-900mm；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9.平均无故障使用次数（MCBF）大于等于300万次；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10.支持消防应急常开功能；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11.支持机械防夹、红外防夹功能；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12.支持防冲撞功能；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13.支持开关门速度调节；支持通行时间设置；支持延时关闸时间设置；</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14.支持二次开启功能，人员在通道内可以授权；</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3"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人脸闸机头</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1.采用7英寸液晶屏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2.采用 200万CMOS双目摄像头</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3.采用红外补光，在暗光或无光环境下也能识别</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4.支持最大2万个用户、2万张人脸、30万条记录存储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5.人脸验证准确率99.9%，1：N比对时间0.2s/人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6.▲设备在距离地面 1.4m 安装高度情况下，在距离屏幕正前方 0.18m～4m 范围内，应能有效识别；设备在距离地面 1.4m 安装高度情况下，在距离屏幕正前方 4.0m 时，应能对 0.6m～2.4m 高度的人脸进行有效识别。（提供第三方有效检测报告复印件加盖原厂公章或投标专用章证明）</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7.支持口罩检测实现异常事件告警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8.▲设备应具有防假体攻击功能。对视频、电子照片、打印照片中的人脸、3D 人脸面具应不能进行人脸识别。（提供第三方有效检测报告复印件加盖原厂公章或投标专用章证明）</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9.支持胁迫报警、 防拆报警、 闯入报警、 门超时报警、非法超次报警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10.支持自定义语音播报，可通过文本转语音分时段自定义播报内容，可叠加播报姓名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11.支持多人识别，最多可6人同时人脸识别</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12.支持IP65防护等级</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13.支持消防报警联动</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支架及防水</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防水罩，闸机头配套使用，配套支架（合金）；</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交换机</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5口千兆非网管交换机，5个10/100/1000M自适应电口</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电源</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尺寸为104mm(L)×45mm(W)×33mm(H)</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AC输入线350mm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DC输出端线800mm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黑色</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支持共模4KV,差模2KV</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达到V5能效等级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支持AC180~264V电压供电</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支持DC12V2A输出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适应温度-30~70℃； 湿度＜90%的环境应用</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通过3C检测</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3"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55寸拼接屏</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1.背光类型： LED</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2.分辨率:1920×1080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3.亮度: 500cd/m2</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 静态对比度:1400:1</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5.一体式尺寸(含边框)(mm): 1213.5×684.3×107.9</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6.一体式重量 ：35.0kg</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7.双边拼缝: 3.5mm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8.安装方式:一体式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9.控制方式:按键控制，RS232串口控制，红外遥控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10.电压:AC90~264V(±5%),50/60Hz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11.典型功耗: 150W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12.待机功耗:≤1W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13.工作温度: 0℃~50℃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14.湿度: 20%~90%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15.输入:VGA*1、CVBS*1、DVI-D*1、HDMI*1、RS232(RJ45)*1、USB（升级和多媒体）、IR*1</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16.输出:RS232(RJ45)*1</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17.工业级面板，适合7*24小时连续工作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18.3.5mm双边拼缝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19.直下式LED背光源，显示单元亮度更加均匀，无边界暗影现象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20.物理分辨率高达1920*1080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21.画面细腻，色彩丰富</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22.高清晰度、高亮度、高色域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23.显示面积大、体积小、重量轻</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24.稳定运行寿命超长，维护成本低</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25.挂架、支架、机柜等多种方式供用户选择</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26.金属外壳，防辐射、防磁场、防强电场干扰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27、边缘屏蔽，支持边缘屏蔽符合去黑边功能。可消除显示终端上存在的黑边及因拼缝带来的图像变形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28、支持32级灰阶显示，监控信号层次更分明，验收需演示。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29、数字信号备份，多个数字信号输入通道，在其中一个不能正常工作的情况下，用户可以手动切换到其他通道不影</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响图像显示；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30、支持智能感光功能：当光线变暗时大屏变暗，当光线变亮时，大屏变亮(外接模块)；</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31、色彩、亮度调节技术，具有色彩亮度传感器及平衡调整系统。</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32、多核处理器 采用多核处理器构架，负责通讯、色彩调整、图像数据处理及模块控制等控制功能</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块</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落地机柜</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55寸液晶拼接单元底座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4"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6路解码器</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1.画面分割：单屏支持1/4/6/8/9/16/25/36固定分割支持M×N自定义分割，M×N≤36；</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2.视频压缩标准：H.265；H.264；MJPEG；MPEG4；SVAC；MPEG2；</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3.解码能力：支持2路32MP@25fps（仅H.265支持）；7路12MP@25fps；10路8MP@25fps；14路6MP@25fps；18路5MP@25fps；21路4MP@25fps；28路3MP@25fps；43路1080p@25fps；108路D1@25fps；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4.视频输入：2路HDMI输入口；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5.视频输出路数：6路HDMI</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6.支持跨屏同步显示功能，所有跨屏信号源可以同时发送至各个屏幕显示，时差应≤10ns。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7.应支持采集同步功能，对不同的采集通道或不同窗口进行同步控制，对画面同步显示，时差应≤10ns。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8.最大支持1路3840×2160 60Hz和1路3840×2160 30Hz同时输入。</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9.具有1个标准的RS485接口、6个HDMI输出口和2个HDMI输入、2个USB 接口、1路红外输入、1 路红外输出接口。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10.▲支持跨屏同步显示功能，所有跨屏信号源可以同时发送至各个屏幕显示，时差应≤10ns。（提供公安部有效检测报告复印件加盖原厂公章或投标专用章）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11.▲应支持采集同步功能，对不同的采集通道或不同窗口进行同步控制，对画面同步显示，时差应≤10ns。（提供公安部有效检测报告复印件加盖原厂公章或投标专用章）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12.▲最大支持1路3840×2160 60Hz和1路3840×2160 30Hz同时输入。（提供公安部有效检测报告复印件加盖原厂公章或投标专用章）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13.▲最大支持 7680×4320@60fps 解码。（提供公安部有效检测报告复印件加盖原厂公章或投标专用章）</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14.▲具有1个标准的RS485接口、6个HDMI输出口和2个HDMI输入、3个USB 接口、1路红外输入、1 路红外输出接口。（提供公安部有效检测报告复印件加盖原厂公章或投标专用章）</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大屏内部主线+辅材</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20米HDMI</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根</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网线</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1、抗拉、抗扭、耐磨、防水、撕裂绳自剥皮线缆设计特性，减少线缆安装过程中的各种潜在风险。</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2、通过福禄克测试。</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3、CAT5E传输带宽100MHZ，推荐用于百兆传输。</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4、导体采用无氧铜，符合国家标准：GB/T3953，传输衰减小、延时低。</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5、阻燃性能符合国家标准：GB/T 18380.22。</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6、绿色环保，所用材料均符合RoHS。</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7、线缆长度305米/箱。</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电源线</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铜芯聚氯乙烯绝缘软电缆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额定温度不高于70℃,电缆敷设温度不低于0℃。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导体均符合GB/T3956中第五种导体的要求。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介电强度2000VAC。</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绿色环保，材料符合RoHS2.0和REACH。</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4芯光缆</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4芯光缆</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硬盘</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单盘容量：16TB；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缓存：256MB；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转速：7200RPM；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硬盘接口：SATA</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监控专用硬盘</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块</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视频存储服务器</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主处理器：64位高性能多核处理器；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操作系统：国产操作系统；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控制器：单控制器；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高速缓存：标配8GB，可扩展至64GB；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视频直存（私有协议）：最大支持450路（1024Mbps）前端接入、存储、转发，32路（64Mbps）网络回放；</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硬盘接口：48个；SATA；单盘最大支持24TB，SMR单盘最大支持25TB；支持热插拔；支持CMR，SMR；</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支持接入 SMR 硬盘；混合支持 SATA 磁盘、 SAS 磁盘、 SSD磁盘、 NVME 硬盘；设备在工作状态下， 可独立对每个硬盘进行热插拔维护， 磁盘可自动识别，接入过程中有提示信息；可接入 2.5 英寸以及 3.5 英寸硬盘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可在客户端界面查看数据重构状态，样机的磁盘或节点离线并重新插回后，可在界面显示离线磁盘或节点的数据重构过程，离线前数据不丢失</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可根据业务需要配置重构速度，支持低速（业务优先）、中速（自适应）、高速（负载均衡）和全速（同步优先）4种重构速度配置，可通过客户端软件显示重构速度；RAID模式下，当RAID内某一块硬盘发生故障，样机可将数据自动存储至热备盘，更换该硬盘或热备盘替换时，数据不应丢失且磁盘阵列可自动进行RAID重构；支持全局重构、局部重构、区域重构和不重构4种模式，当RAID处于降级或重构状态下，不影响数据写入；可将损坏RAID按照RAID损坏等级进行重构</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可将指定选择时间段和指定录像类型（报警、事件、定时等）的录像文件进行回传，支持每日自动定时回传</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2"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智慧校园综合管理平台</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台集成基础管理、视频、门禁、停车场，访客，设备运维、出入校、风险防控、人脸库、客流统计等系统，可按需扩展业务模块满足不同场景需求。系统采用开放架构，易部署、易使用、易维护、易扩展、灵活开放。</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一、系统功能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 开放平台：支持提供在线式的平台开放API开发手册；</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 单点认证：支持通第三方系统直接嵌入系统平台软件页面；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 低代码开发：支持核心业务表单自定义字段；支持自定义菜单；</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 系统安全：支持访问安全、接口安全、数据安全、传输安全、上传安全、隐私保护等；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二、业务功能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 视频监控：支持窗口分割、浏览/抓图、轮巡、鱼眼模式、音频和对讲；</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 门禁管理：支持门禁概览、权限管理、门禁事件查看及处理；支持设备复核、离线补传及报警联动；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 停车场管理：提供配置引导及数据概览；支持场区设置，包括场区展示、基本信息管理、出/入口放行模式管理、收费规则管理、车道/潮汐车道配置、财务中心、查询记录、值守记录。</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 访客管理：支持多种来访模式、支持来访区域配置及管理、支持H5访客界面实现公众号、小程序；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 设备运维：支持资产管理，视频、图片通道、存储设备、服务器等监控；支持网络拓扑、报警处置、知识库、自动化巡检以及远程设备管理；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 人脸库：支持部门、卡片、车辆管理；支持人员管理，人脸采集及质量管理；在移动端支持H5、APP、微信服务号实现人脸采集及刷新；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 出入校：提供出入口人脸库管理、通行规则管理；支持出入口考勤及报表查询；在移动端支持通过APP\微信推送考勤记录；</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 客流统计：支持客流按日、周、月、年、自定义维度统计，根据报警配置实现客流报警联动及数据补采；</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 支持梯控、巡更管理；</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6"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31</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微软雅黑" w:hAnsi="微软雅黑" w:eastAsia="微软雅黑" w:cs="微软雅黑"/>
                <w:i w:val="0"/>
                <w:iCs w:val="0"/>
                <w:color w:val="000000"/>
                <w:sz w:val="16"/>
                <w:szCs w:val="16"/>
                <w:u w:val="none"/>
              </w:rPr>
            </w:pP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1.支持出入口库添加、删除、布控、撤控支持出入口库出入设备相似度设置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2.支持出入口库内人员单独下发、批量下发</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3.支持按学生类型(住宿、走读)、学籍组织及单人创建通行规则支持查看通行规则详情(通行时段、应用对象及应用出入口)支持通行规则最多添加4个时间段</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4.支持查看学生、老师、保安及宿管通行权限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查询、导出学生、老师、保安及宿管通行记录(人员信息、出入地点、出入时间、出入类型、体温、异常原因)支持学生、老师、保安及宿管通行记录进入、离开次数统计支持查询、导出学生、老师、保安及宿管(连续同向)异常通行记录支持统计学生、老师、保安及宿管异常通行次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6.支持学生、老师、保安及宿管通行体温异常记录</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创建单时段考勤规则:全天考勤一次上学、放学支持创建双时段考勤规则:全天考勤上午上学、上午放学，下午上学、下午放学支持创建三时段考勤规则:全天考勤上午上学、上午放学，下午上学、下午放学，晚上上学、晚上放学支持按学生类型(住宿、走读)、组织及单人考勤对象创建考勤规则支持查看考勤规则详情(考勤时段、应用对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按上学，查询指定时间下组织内学生正常、迟到、未上学、请假考勤统计支持按放学，查询指定时间下组织内学生正常、早退、未放学、请假考勤统计支持按上学或放学，查询、导出指定时间下组织内学生考勤记录支持接收考勤设备断网补传的本地数据并更新显示考勤状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按上学，查看指定时段下组织内学生正常、迟到、未上学、请假考勤统计趋势支持按放学，查看指定时段下组织内学生正常、早退、未放学、请假考勤统计趋势支持按上学或放学，查询、导出指定时段下组织内学生考勤统计</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10.支持学生请假后联动考勤统计</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4"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微软雅黑" w:hAnsi="微软雅黑" w:eastAsia="微软雅黑" w:cs="微软雅黑"/>
                <w:i w:val="0"/>
                <w:iCs w:val="0"/>
                <w:color w:val="000000"/>
                <w:sz w:val="16"/>
                <w:szCs w:val="16"/>
                <w:u w:val="none"/>
              </w:rPr>
            </w:pP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1.支持移动端《用户隐私保护协议》阅读启用或关闭：开启后，移动端人脸采集时会弹出协议提示，并确认是否阅读、同意；若不开启，则视为已阅读并同意该协议内容</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2.支持移动端《用户隐私保护协议》内容自定义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人工审核任务启用或关闭：启用人脸身份核验前提下，当目前采集人脸图身份核验不通过时，由人员所属部门负责人判断此两张人脸（当前采集人脸图、该人证件照或公安在线人证比对结果）是否为“同一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4.支持本地上传、（通过指定设备）采集上传人员人脸图（最多3张）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5.支持本地上传、（通过指定设备）采集上传人员证件照（仅1张）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本地上传信息提示（1.请上传或采集正面冠照确保图片中只存在一个人脸，人脸在图片中的占比不超过整张图片的2/3，整张图片的宽：高之比不超过1：2。2.脸部保持清洁，胡子变化不要太大，人脸需双眼睁开、表情自然、建议头发不要遮挡额头。3.使用常规光线色彩（非发白、泛黄、背光等），人脸无遮挡（如戴帽子、口罩、眼镜等）、无修图。4.图片格式为 JPEG、JPG、PNG、BMP，大小小于4M，100K左右最佳，像素范围处于300×300≤分辨率≤600×600之间，建议图片像素在500×500 左右）、正确照片示例、错误照片示例及图片裁剪</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7.支持（通过指定设备）采集上传选择设备分辨率：320*240、640*480、1280*720、1920*1080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8.支持通过移动端（H5人脸采集（扫描二维码）、智慧云教育APP、微信服务号）采集人员默认人脸图</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9.支持人员人脸图特征值提取（通过门禁管理系统）</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10.支持指定默认人脸图（优先下发至设备）</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33</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微软雅黑" w:hAnsi="微软雅黑" w:eastAsia="微软雅黑" w:cs="微软雅黑"/>
                <w:i w:val="0"/>
                <w:iCs w:val="0"/>
                <w:color w:val="000000"/>
                <w:sz w:val="16"/>
                <w:szCs w:val="16"/>
                <w:u w:val="none"/>
              </w:rPr>
            </w:pP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1、支持门禁设备所属服务管理，支持服务状态信息(在/离线，主/从等)的查询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2、支持对在线的设备进行手动校时；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3、支持菜单授权管理，授权用户可精确到组织、部门。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4、支持门禁权限快速下发配置：具有下发人脸特征值、人脸原图、指纹设置选项；具有下发人脸特征值、指纹,不下发人脸原图设置选项；具有下发人脸特征值，不下发指纹、人脸原图设置选项；</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5、支持接收前端人脸门禁类设备、后智能设备提取的特征值；</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6、支持人证比对记录保留时间配置；</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7、支持门禁用户操作日志、服务日志、设备日志、校时日志查询。</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5"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34</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微软雅黑" w:hAnsi="微软雅黑" w:eastAsia="微软雅黑" w:cs="微软雅黑"/>
                <w:i w:val="0"/>
                <w:iCs w:val="0"/>
                <w:color w:val="000000"/>
                <w:sz w:val="16"/>
                <w:szCs w:val="16"/>
                <w:u w:val="none"/>
              </w:rPr>
            </w:pP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1、支持对子系统服务、平台进行安装、升级，在安装部署前自动检测系统安装运行条件是否符合安装要求，并给出错误提示；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2、支持待安装业务组件对相关业务组件服务版本的依赖控制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3、支持可安装子系统的剩余内存阈值设置，统计当前服务器剩余的内存、数据库连接数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4、支持服务名称、服务缩写、监听端口、子系统名称进行搜索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5、支持根据服务器配置进行动态内存调优，分为高、中、低三档；支持手动自定义调整内存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6、支持对服务进行分类展示，包含基础服务、运维中心及各种业务系统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7、支持查看子系统（业务组件）的名称、概述、计划使用内存、程序版本、最大连接数、错误码、更新日志的信息；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8、支持批量上传服务安装包文件对服务进行批量部署、升级；支持批量卸载服务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9、支持一键导出服务器、服务及子服务信息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10、支持根据服务器内存大小对业务服务使用内存进行自适应/手动配置，可按照低、中、高、自定义方式进行服务内存参数设置；</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11、支持对系统中间件使用独立程序包进行升级部署，包括以下设置选项：Redis、MySQL、RabbitMQ、ActiveMQ、Nginx、Tomcat、Mosquitto系统中间件；</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视频监控路数</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1、视频应用模块：视频预览、录像回放、下载中心、电视墙、雷球联动。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2、录像回放支持1/2、1/4、1/8、1/16、1/32、1/64、2、4、8、16、32、64倍速快/慢放;</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3、视频管理模块：设备管理、存储管理、电视墙配置。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4、视频服务组件：视频设备接入、流媒体服务、录像管理服务、报警管理服务、电视墙服务、主动注册服务、三方设备接入服务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5、BIG：支持与车载单兵等移动设备的对接，提供车载单兵设备GPS信息接收服务。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6、MAG：支持手机移动客户端（5060）进行实时视频监控，音频播放，本地截图，本地录像，云台控制，远程视频回放</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7、支持在浏览器中进行多路无插件视频预览；支持设备对讲、抓图、本地录像、声音控制、窗口分割、全屏、自适应、云台控制、预置点、点间巡航等功能；</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8、支持在浏览器中进行多路无插件录像回放，可自动查找存储位置；支持设备抓图、本地录像、声音控制、窗口分割、全屏、自适应、倍速、精确定位等功能。</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路</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6"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36</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运维通道路数授权</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 态势云图：全网运行关键指标汇聚统计，自定义权值一键运维计算系统健康度，实时报警滚动刷新，一目了然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 资产管理：支持前端采集设备、物联设备、IT基础设施、软件应用、非物联设备、备品备件及耗材等全网资产的统一接入，分类管理，帮助客户主动理清并盘活资产；支持资产从入库、启用、维修、停用到报废的全生命周期管控；提供质保到期提醒；支持依据资产类型、厂商、建设年限、质保状态、在线率、故障率等多维度对资产进行统计分析，帮助客户分析资产的使用和运行状态，提升资产决策质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 视频点播检测：可对实时视频进行点播状态检测，快速发现点位视频播放异常</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 视频质量诊断：支持视频冻结、视频丢失、视频抖动、视频遮挡、条纹干扰、画面模糊、对比度异常、画面过暗、画面过亮、画面偏色、噪声干扰、场景变化、黑白图像、视频剧变、雪花屏十五项异常检测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 录像丢失检测：可对中心存储和设备存储两种录像源进行录像片段丢失、录像保存天数不足的检测，通过录像卡尺、录像月历可视化展示检测结果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 设备监控：支持对编码设备、解码设备、存储设备、门禁设备、报警主机、可视对讲、服务器、交换机及云存储等设备的运行状态、性能指标、容量指标等核心运行指标的7*24小时实时监测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 实时报警：自定义报警策略，20种报警信息分级分类展示，接收前端报警信息、报警智能聚合、报警恢复监测，报警抑制，可通过系统消息、邮件、短信推送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 运维考核统计：针对各级组织运维考核结果统计排名，督促提升监控系统的建设质量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 视频通道统计：按照在线状态、累计离线次数、累计离线时长、清晰度、视频点播、视频质量、录像保存进行可视化统计分析，综合评估视频点位建设质量</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 报修统计：针对系统故障报修多维统计，反映各级组织、设备的频繁维修情况，评价维修服务质量，为后续设备的精细化管理、提升维修服务质量提供数据支撑（依赖工单管理系统）</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路</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1"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37</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中心服务器1</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主处理器：工业级微控制器；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操作系统：嵌入式Linux操作系统；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后智能分析：支持后智能人脸检测、人脸识别、周界防范、智能动检；</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前智能分析：支持前智能人脸检测、人脸识别、视频结构化、周界防范、智能动检、立体行为分析、人像检测、人群分布、人数统计、热度图、车牌识别、车辆密度、物品监控、高空抛物检测、电瓶车入梯；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周界后智能性能（路数）：4路，每路绘制10规则线；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周界前智能性能（路数）：全通道（最大处理16个事件/秒）；</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人脸检测后智能性能（1080P）(路数)：2路，单路同时最多检测12张人脸；</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人脸识别后智能性能（1080P）(路数)：1. 前端人脸检测+后端人脸比对支持16路图片流，最多同时处理16张/秒人脸；2. 后端人脸检测+后端人脸比对支持2路视频流，最多同时处理12张/秒人脸；</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人脸识别前智能性能（路数）：全通道（最大处理16个事件/秒）；</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接入路数：64路；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分辨率：32MP；24MP；16MP；12MP；8MP；6MP；5MP；4MP；3MP；1080p；720p；960p；D1；CIF；</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解码能力：不开智能：2路32MP@25fps；2路24MP@25fps；4路16MP@25fps；6路12MP@25fps；9路8MP@25fps；12路6MP@25fps；14路5MP@25fps；18路4MP@25fps；36路1080p@25fps；开智能：1路32MP@25fps；1路24MP@25fps；2路16MP@30fps；4路12MP@30fps；6路8MP@30fps；8路6MP@30fps；8路5MP@30fps；12路4MP@30fps；24路1080p@30f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RAID：RAID0/1/5/6/10；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报警输入：16路；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报警输出：9路，其中8路继电器输出，1路12V1A ctrl输出；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硬盘接口：16个SATA，单盘最大20T；</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RS-485接口：2个（1个半双工串行AB接口，1个全双工串行接口）；</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网络接口：2个（10M/100M/1000M以太网口，RJ-45）</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4"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38</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中心服务器2</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1、处理器：1颗intel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i3-1115G4 CPU，2核4线程，3.0GHz；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2、硬盘：配置1块128G SSD固态硬盘,1块4T机械硬盘,机械硬盘单盘最大支持企业级24T；</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3、内存：32G内存（2根16GB DDR4 SODIMM 内存条）；</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4、接口：前置2个USB2.0接口、后置2个USB3.0接口1个RS-232接口（后置，用于调试及透传串口数据）、1个VGA接口、2个HDMI接口；</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2"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39</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钢制防火防盗门</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甲级双开防火门，1500mm*2100mm</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扇</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墙面乳胶漆</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白色墙面乳胶漆</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m²</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41</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地面基础处理</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1、水泥砂浆找平水泥浆水灰比0.4-0.5结合层一道</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2、涂刷防水涂料进行防水处理</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m²</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42</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地面防尘漆</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1、地面涂刷防尘涂料、做放尘处理</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m²</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43</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顶面防尘处理</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顶面防尘、防潮漆</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m²</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44</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不锈钢踢脚线</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不锈钢踢脚线</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45</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配电柜</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钢制配电、UPS,电流表，电压表和互感线圈，电源指示灯。</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只</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46</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市电电缆输入电缆</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YJV-4x35+16mm2</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47</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电源线</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铜芯聚氯乙烯绝缘，聚氯乙烯护套电力电缆</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48</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电源线</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两芯线</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49</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二联开关</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二联开关（高档镶边）</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插座</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五孔插座（高档镶边）</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51</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暗装盒</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普通</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52</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白面板</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普通</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53</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LED面板灯</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600*600功率：功率40W - 50W 左右。</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  光通量：4000 lm - 5500 lm</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54</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桥架</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开放式桥架（带支架）</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走线架</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上走线</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56</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铝合金线卡</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走线架上固定卡</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57</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金属软管</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金属软管</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58</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应急照明</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应急照明和应急出门指向灯</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59</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机房实施辅材和管材</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安装管材均具有防火功能</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批</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60</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六类非屏蔽网络线缆</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六类非屏蔽数字电缆完全符合和优于六类相关标准要求，传输带宽≥250MHz，满足1000兆数据传输，采用中心十字架结构以减少线对信号干扰和增加物理机械抗拉性；铜芯材料采用优质无氧铜，满足线规23AWG；绝缘材料采用优质高密度聚乙烯（HDPE），厚度0.235mm，护套材料采用优质PVC料，厚度为0.6mm,；防火级别为CM，铜缆外径为6.5mm；整箱重量为15.54kg/305米。工作温度范围：-20 至 75度。</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箱</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61</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水晶头</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RJ45接口</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盒</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62</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网络理线器</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适用于配线架、跳线架及设备跳线的水平和垂直方向的线缆管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标准19"机架安装，工作高度1U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采用优质金属材料，表面电喷处理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用于线缆容纳和管理，使布线更加方便美观 </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盖子可以装拆，便于安装和维护 </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63</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光纤配线架</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材料选用优质冷轧钢板，表面静电喷塑，具有良好的抗腐蚀能力；</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模块化设计，集光缆的熔接、存储、配线三种功能于一体；</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全程保护光纤，采用大熔纤盘，确保其弯曲半径≥40mm；</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各类配线单元和配件齐全，可根据需要选配。</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64</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光纤跳纤</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光纤跳纤</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对</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65</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灭火器</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灭火器</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66</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服务器机柜</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2000*1000*600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67</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5P空调</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5P空调</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68</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监控线路熔纤及其他辅材</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熔纤纤辅材及其他辅材 </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69</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光纤熔接施工</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光纤熔接</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70</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五金辅材</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五金辅材</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监控摄像机安装及调试</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含监控网络电源布线、摄像机安装、理线标签打印，后端设备安装、搬运实施</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点</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72</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闸机安装及调试</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闸机安装，通讯线缆开挖预埋，开挖恢复</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73</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设备数据机房安装搭建</w:t>
            </w:r>
          </w:p>
        </w:tc>
        <w:tc>
          <w:tcPr>
            <w:tcW w:w="5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市电接入输出，综合布线汇聚梳理，静电防雷安全释放，平台数据库搭建</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bl>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8"/>
          <w:szCs w:val="28"/>
          <w:highlight w:val="none"/>
          <w:lang w:val="en-US" w:eastAsia="zh-CN"/>
        </w:rPr>
      </w:pPr>
      <w:bookmarkStart w:id="0" w:name="_Toc489275572"/>
      <w:r>
        <w:rPr>
          <w:rFonts w:hint="eastAsia" w:ascii="仿宋" w:hAnsi="仿宋" w:eastAsia="仿宋" w:cs="仿宋"/>
          <w:b/>
          <w:bCs/>
          <w:color w:val="auto"/>
          <w:kern w:val="0"/>
          <w:sz w:val="28"/>
          <w:szCs w:val="28"/>
          <w:highlight w:val="none"/>
          <w:lang w:eastAsia="zh-CN"/>
        </w:rPr>
        <w:t>2.</w:t>
      </w:r>
      <w:r>
        <w:rPr>
          <w:rFonts w:hint="eastAsia" w:ascii="仿宋" w:hAnsi="仿宋" w:eastAsia="仿宋" w:cs="仿宋"/>
          <w:b/>
          <w:bCs/>
          <w:color w:val="auto"/>
          <w:kern w:val="0"/>
          <w:sz w:val="28"/>
          <w:szCs w:val="28"/>
          <w:highlight w:val="none"/>
          <w:lang w:val="en-US" w:eastAsia="zh-CN"/>
        </w:rPr>
        <w:t xml:space="preserve">2 </w:t>
      </w:r>
      <w:r>
        <w:rPr>
          <w:rFonts w:hint="eastAsia" w:ascii="仿宋" w:hAnsi="仿宋" w:eastAsia="仿宋" w:cs="仿宋"/>
          <w:b/>
          <w:bCs/>
          <w:color w:val="auto"/>
          <w:kern w:val="0"/>
          <w:sz w:val="28"/>
          <w:szCs w:val="28"/>
          <w:highlight w:val="none"/>
          <w:lang w:eastAsia="zh-CN"/>
        </w:rPr>
        <w:t>交货时间、地点、</w:t>
      </w:r>
      <w:r>
        <w:rPr>
          <w:rFonts w:hint="eastAsia" w:ascii="仿宋" w:hAnsi="仿宋" w:eastAsia="仿宋" w:cs="仿宋"/>
          <w:b/>
          <w:bCs/>
          <w:color w:val="auto"/>
          <w:kern w:val="0"/>
          <w:sz w:val="28"/>
          <w:szCs w:val="28"/>
          <w:highlight w:val="none"/>
          <w:lang w:val="en-US" w:eastAsia="zh-CN"/>
        </w:rPr>
        <w:t>质保期、质量要求</w:t>
      </w:r>
      <w:r>
        <w:rPr>
          <w:rFonts w:hint="eastAsia" w:ascii="仿宋" w:hAnsi="仿宋" w:eastAsia="仿宋" w:cs="仿宋"/>
          <w:b/>
          <w:bCs/>
          <w:color w:val="auto"/>
          <w:kern w:val="0"/>
          <w:sz w:val="28"/>
          <w:szCs w:val="28"/>
          <w:highlight w:val="none"/>
          <w:lang w:eastAsia="zh-CN"/>
        </w:rPr>
        <w:t>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2.2.1.服务期：</w:t>
      </w:r>
      <w:r>
        <w:rPr>
          <w:rFonts w:hint="eastAsia" w:ascii="仿宋" w:hAnsi="仿宋" w:eastAsia="仿宋" w:cs="仿宋"/>
          <w:b w:val="0"/>
          <w:bCs w:val="0"/>
          <w:color w:val="auto"/>
          <w:kern w:val="2"/>
          <w:sz w:val="28"/>
          <w:szCs w:val="28"/>
          <w:highlight w:val="none"/>
          <w:lang w:val="en-US" w:eastAsia="zh-CN" w:bidi="ar-SA"/>
        </w:rPr>
        <w:t>8月10日之前完成供货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2.2.3.质保期：   1年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2.2.4.</w:t>
      </w:r>
      <w:r>
        <w:rPr>
          <w:rFonts w:hint="eastAsia" w:ascii="仿宋" w:hAnsi="仿宋" w:eastAsia="仿宋" w:cs="仿宋"/>
          <w:b w:val="0"/>
          <w:bCs w:val="0"/>
          <w:color w:val="auto"/>
          <w:kern w:val="0"/>
          <w:sz w:val="28"/>
          <w:szCs w:val="28"/>
          <w:highlight w:val="none"/>
          <w:lang w:val="en-US" w:eastAsia="zh-CN"/>
        </w:rPr>
        <w:t>质量要求</w:t>
      </w:r>
      <w:r>
        <w:rPr>
          <w:rFonts w:hint="eastAsia" w:ascii="仿宋" w:hAnsi="仿宋" w:eastAsia="仿宋" w:cs="仿宋"/>
          <w:color w:val="auto"/>
          <w:sz w:val="28"/>
          <w:szCs w:val="28"/>
          <w:highlight w:val="none"/>
          <w:lang w:val="en-US" w:eastAsia="zh-CN"/>
        </w:rPr>
        <w:t xml:space="preserve">：所供货物是经过国家法定检验、注册、准许市场销售的合法产品。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2.3项目验收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2.3.</w:t>
      </w: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由采购人负责，按照</w:t>
      </w:r>
      <w:r>
        <w:rPr>
          <w:rFonts w:hint="eastAsia" w:ascii="仿宋" w:hAnsi="仿宋" w:eastAsia="仿宋" w:cs="仿宋"/>
          <w:color w:val="auto"/>
          <w:kern w:val="0"/>
          <w:sz w:val="28"/>
          <w:szCs w:val="28"/>
          <w:highlight w:val="none"/>
          <w:lang w:val="en-US" w:eastAsia="zh-CN"/>
        </w:rPr>
        <w:t>服务</w:t>
      </w:r>
      <w:r>
        <w:rPr>
          <w:rFonts w:hint="eastAsia" w:ascii="仿宋" w:hAnsi="仿宋" w:eastAsia="仿宋" w:cs="仿宋"/>
          <w:color w:val="auto"/>
          <w:kern w:val="0"/>
          <w:sz w:val="28"/>
          <w:szCs w:val="28"/>
          <w:highlight w:val="none"/>
        </w:rPr>
        <w:t>合同采购内容约定提供</w:t>
      </w:r>
      <w:r>
        <w:rPr>
          <w:rFonts w:hint="eastAsia" w:ascii="仿宋" w:hAnsi="仿宋" w:eastAsia="仿宋" w:cs="仿宋"/>
          <w:color w:val="auto"/>
          <w:kern w:val="0"/>
          <w:sz w:val="28"/>
          <w:szCs w:val="28"/>
          <w:highlight w:val="none"/>
          <w:lang w:val="en-US" w:eastAsia="zh-CN"/>
        </w:rPr>
        <w:t>服务</w:t>
      </w:r>
      <w:r>
        <w:rPr>
          <w:rFonts w:hint="eastAsia" w:ascii="仿宋" w:hAnsi="仿宋" w:eastAsia="仿宋" w:cs="仿宋"/>
          <w:color w:val="auto"/>
          <w:kern w:val="0"/>
          <w:sz w:val="28"/>
          <w:szCs w:val="28"/>
          <w:highlight w:val="none"/>
        </w:rPr>
        <w:t>，严格按照相关法律法规以及《招标文件》的要求进行验收。</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color w:val="auto"/>
          <w:highlight w:val="none"/>
        </w:rPr>
      </w:pPr>
      <w:r>
        <w:rPr>
          <w:rFonts w:hint="eastAsia" w:ascii="仿宋" w:hAnsi="仿宋" w:eastAsia="仿宋" w:cs="仿宋"/>
          <w:color w:val="auto"/>
          <w:sz w:val="28"/>
          <w:szCs w:val="28"/>
          <w:highlight w:val="none"/>
          <w:lang w:val="en-US" w:eastAsia="zh-CN"/>
        </w:rPr>
        <w:t>2.3.2.</w:t>
      </w:r>
      <w:r>
        <w:rPr>
          <w:rFonts w:hint="eastAsia" w:ascii="仿宋" w:hAnsi="仿宋" w:eastAsia="仿宋" w:cs="仿宋"/>
          <w:color w:val="auto"/>
          <w:sz w:val="28"/>
          <w:szCs w:val="28"/>
          <w:highlight w:val="none"/>
        </w:rPr>
        <w:t>供应商所提供的</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不符合采购要求的，采购单位有权拒收，供应商应在合同约定的期限内进行更换，在更换过程中所发生的一切费用由供应商承担。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2.4验收标准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（1）履约验收主体：金沙县教育局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（2）履约验收时间：待所有货物到达指定地点后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（3）履约验收方式：商务验收和技术验收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（4）履约验收程序：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1、验收内容主要以国家、行业相关技术标准规范、招投标文件和双方合同确认合同内容为依据，对相关内容进行逐一核查。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2、若在验收时对质量出现争议时请相关部门进行鉴定，费用由中标人承担。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（5）履约验收内容：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1.商务验收：产品名称、数量、规格型号、生产厂家、外观。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2.技术验收：全部设备经甲方使用部门确认能否能正常运行，各项指标是否符合相关技术条件和质量要求。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（6）履约验收验收标准：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1.商务验收：产品名称、数量、规格型号、生产厂家、外观满足投标文件、招标文件、中标通知书要求。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2.技术验收：在商务验收合格的基础上，由乙方负责对该批货物进行安装调试，全部设备经甲方确认均能正常运行，均符合相关技术条件和质量要求的情况下，视为技术验收合格。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（7）履约保证金：合同具体约定。如有履约金，最高不超过合同金额的10%。质保期内设备运行正常、无任何质量问题并完成相关售后服务后，采购人在质保期结束之日起 15 个工作日内将履约保证金全额无息返还。</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2.5 付款方式</w:t>
      </w:r>
    </w:p>
    <w:p>
      <w:pPr>
        <w:pStyle w:val="1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中标供应商与采购人签订合同时约定。</w:t>
      </w:r>
    </w:p>
    <w:p>
      <w:pPr>
        <w:pStyle w:val="5"/>
        <w:keepNext/>
        <w:keepLines/>
        <w:pageBreakBefore w:val="0"/>
        <w:widowControl w:val="0"/>
        <w:kinsoku/>
        <w:wordWrap/>
        <w:overflowPunct/>
        <w:topLinePunct w:val="0"/>
        <w:autoSpaceDE/>
        <w:autoSpaceDN/>
        <w:bidi w:val="0"/>
        <w:adjustRightInd/>
        <w:snapToGrid/>
        <w:spacing w:before="0" w:after="0" w:line="720" w:lineRule="auto"/>
        <w:textAlignment w:val="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rPr>
        <w:t>2.6</w:t>
      </w:r>
      <w:r>
        <w:rPr>
          <w:rFonts w:hint="eastAsia" w:ascii="仿宋" w:hAnsi="仿宋" w:eastAsia="仿宋" w:cs="仿宋"/>
          <w:b/>
          <w:bCs/>
          <w:color w:val="auto"/>
          <w:kern w:val="0"/>
          <w:sz w:val="28"/>
          <w:szCs w:val="28"/>
          <w:highlight w:val="none"/>
          <w:lang w:val="en-US" w:eastAsia="zh-CN" w:bidi="ar-SA"/>
        </w:rPr>
        <w:t>安装和调试</w:t>
      </w:r>
    </w:p>
    <w:p>
      <w:pPr>
        <w:spacing w:line="360" w:lineRule="auto"/>
        <w:ind w:firstLine="560" w:firstLineChars="200"/>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zh-TW" w:eastAsia="zh-TW"/>
        </w:rPr>
        <w:t>如在规定的时间内由于</w:t>
      </w:r>
      <w:r>
        <w:rPr>
          <w:rFonts w:hint="eastAsia" w:ascii="仿宋" w:hAnsi="仿宋" w:eastAsia="仿宋" w:cs="仿宋"/>
          <w:color w:val="auto"/>
          <w:sz w:val="28"/>
          <w:szCs w:val="28"/>
          <w:highlight w:val="none"/>
          <w:lang w:val="zh-TW"/>
        </w:rPr>
        <w:t>中标人</w:t>
      </w:r>
      <w:r>
        <w:rPr>
          <w:rFonts w:hint="eastAsia" w:ascii="仿宋" w:hAnsi="仿宋" w:eastAsia="仿宋" w:cs="仿宋"/>
          <w:color w:val="auto"/>
          <w:sz w:val="28"/>
          <w:szCs w:val="28"/>
          <w:highlight w:val="none"/>
          <w:lang w:val="zh-TW" w:eastAsia="zh-TW"/>
        </w:rPr>
        <w:t>的原因不能</w:t>
      </w:r>
      <w:r>
        <w:rPr>
          <w:rFonts w:hint="eastAsia" w:ascii="仿宋" w:hAnsi="仿宋" w:eastAsia="仿宋" w:cs="仿宋"/>
          <w:color w:val="auto"/>
          <w:sz w:val="28"/>
          <w:szCs w:val="28"/>
          <w:highlight w:val="none"/>
          <w:lang w:val="zh-TW"/>
        </w:rPr>
        <w:t>投入使用的</w:t>
      </w:r>
      <w:r>
        <w:rPr>
          <w:rFonts w:hint="eastAsia" w:ascii="仿宋" w:hAnsi="仿宋" w:eastAsia="仿宋" w:cs="仿宋"/>
          <w:color w:val="auto"/>
          <w:sz w:val="28"/>
          <w:szCs w:val="28"/>
          <w:highlight w:val="none"/>
          <w:lang w:val="zh-TW" w:eastAsia="zh-TW"/>
        </w:rPr>
        <w:t>，</w:t>
      </w:r>
      <w:r>
        <w:rPr>
          <w:rFonts w:hint="eastAsia" w:ascii="仿宋" w:hAnsi="仿宋" w:eastAsia="仿宋" w:cs="仿宋"/>
          <w:color w:val="auto"/>
          <w:sz w:val="28"/>
          <w:szCs w:val="28"/>
          <w:highlight w:val="none"/>
          <w:lang w:val="zh-TW"/>
        </w:rPr>
        <w:t>中标人可向采购人申请，经采购人批准后可适当延期；如采购人不予批准的，采购人</w:t>
      </w:r>
      <w:r>
        <w:rPr>
          <w:rFonts w:hint="eastAsia" w:ascii="仿宋" w:hAnsi="仿宋" w:eastAsia="仿宋" w:cs="仿宋"/>
          <w:color w:val="auto"/>
          <w:sz w:val="28"/>
          <w:szCs w:val="28"/>
          <w:highlight w:val="none"/>
          <w:lang w:val="en-US" w:eastAsia="zh-CN"/>
        </w:rPr>
        <w:t>可</w:t>
      </w:r>
      <w:r>
        <w:rPr>
          <w:rFonts w:hint="eastAsia" w:ascii="仿宋" w:hAnsi="仿宋" w:eastAsia="仿宋" w:cs="仿宋"/>
          <w:color w:val="auto"/>
          <w:sz w:val="28"/>
          <w:szCs w:val="28"/>
          <w:highlight w:val="none"/>
          <w:lang w:val="zh-TW"/>
        </w:rPr>
        <w:t>无条件解除合同，采购人、中标人的所有损失由</w:t>
      </w:r>
      <w:r>
        <w:rPr>
          <w:rFonts w:hint="eastAsia" w:ascii="仿宋" w:hAnsi="仿宋" w:eastAsia="仿宋" w:cs="仿宋"/>
          <w:color w:val="auto"/>
          <w:sz w:val="28"/>
          <w:szCs w:val="28"/>
          <w:highlight w:val="none"/>
          <w:lang w:val="zh-TW" w:eastAsia="zh-TW"/>
        </w:rPr>
        <w:t>中标人承担。</w:t>
      </w:r>
      <w:r>
        <w:rPr>
          <w:rFonts w:hint="eastAsia" w:ascii="仿宋" w:hAnsi="仿宋" w:eastAsia="仿宋" w:cs="仿宋"/>
          <w:color w:val="auto"/>
          <w:sz w:val="28"/>
          <w:szCs w:val="28"/>
          <w:highlight w:val="none"/>
          <w:lang w:val="zh-TW"/>
        </w:rPr>
        <w:t>已完成安装投入的由采购人继续免费使用，中标人不得撤除。</w:t>
      </w:r>
    </w:p>
    <w:p>
      <w:pPr>
        <w:spacing w:line="360" w:lineRule="auto"/>
        <w:ind w:firstLine="560" w:firstLineChars="200"/>
        <w:rPr>
          <w:rFonts w:ascii="仿宋" w:hAnsi="仿宋" w:eastAsia="仿宋" w:cs="仿宋"/>
          <w:color w:val="auto"/>
          <w:sz w:val="28"/>
          <w:szCs w:val="28"/>
          <w:highlight w:val="none"/>
          <w:lang w:val="zh-TW" w:eastAsia="zh-TW"/>
        </w:rPr>
      </w:pP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TW" w:eastAsia="zh-TW"/>
        </w:rPr>
        <w:t>安装标准：符合国家有关技术规范要求和技术标准。</w:t>
      </w:r>
    </w:p>
    <w:p>
      <w:pPr>
        <w:spacing w:line="360" w:lineRule="auto"/>
        <w:ind w:firstLine="560" w:firstLineChars="200"/>
        <w:rPr>
          <w:rFonts w:ascii="仿宋" w:hAnsi="仿宋" w:eastAsia="仿宋" w:cs="仿宋"/>
          <w:color w:val="auto"/>
          <w:sz w:val="28"/>
          <w:szCs w:val="28"/>
          <w:highlight w:val="none"/>
          <w:lang w:val="zh-TW" w:eastAsia="zh-TW"/>
        </w:rPr>
      </w:pP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zh-TW" w:eastAsia="zh-TW"/>
        </w:rPr>
        <w:t>安装过程中发生的</w:t>
      </w:r>
      <w:r>
        <w:rPr>
          <w:rFonts w:hint="eastAsia" w:ascii="仿宋" w:hAnsi="仿宋" w:eastAsia="仿宋" w:cs="仿宋"/>
          <w:color w:val="auto"/>
          <w:sz w:val="28"/>
          <w:szCs w:val="28"/>
          <w:highlight w:val="none"/>
          <w:lang w:val="zh-TW"/>
        </w:rPr>
        <w:t>所有</w:t>
      </w:r>
      <w:r>
        <w:rPr>
          <w:rFonts w:hint="eastAsia" w:ascii="仿宋" w:hAnsi="仿宋" w:eastAsia="仿宋" w:cs="仿宋"/>
          <w:color w:val="auto"/>
          <w:sz w:val="28"/>
          <w:szCs w:val="28"/>
          <w:highlight w:val="none"/>
          <w:lang w:val="zh-TW" w:eastAsia="zh-TW"/>
        </w:rPr>
        <w:t>费用由</w:t>
      </w:r>
      <w:r>
        <w:rPr>
          <w:rFonts w:hint="eastAsia" w:ascii="仿宋" w:hAnsi="仿宋" w:eastAsia="仿宋" w:cs="仿宋"/>
          <w:color w:val="auto"/>
          <w:sz w:val="28"/>
          <w:szCs w:val="28"/>
          <w:highlight w:val="none"/>
          <w:lang w:val="zh-TW"/>
        </w:rPr>
        <w:t>中标人</w:t>
      </w:r>
      <w:r>
        <w:rPr>
          <w:rFonts w:hint="eastAsia" w:ascii="仿宋" w:hAnsi="仿宋" w:eastAsia="仿宋" w:cs="仿宋"/>
          <w:color w:val="auto"/>
          <w:sz w:val="28"/>
          <w:szCs w:val="28"/>
          <w:highlight w:val="none"/>
          <w:lang w:val="zh-TW" w:eastAsia="zh-TW"/>
        </w:rPr>
        <w:t>负责。</w:t>
      </w:r>
    </w:p>
    <w:p>
      <w:pPr>
        <w:spacing w:line="360" w:lineRule="auto"/>
        <w:ind w:firstLine="560" w:firstLineChars="200"/>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zh-TW" w:eastAsia="zh-TW"/>
        </w:rPr>
        <w:t>投标</w:t>
      </w:r>
      <w:r>
        <w:rPr>
          <w:rFonts w:hint="eastAsia" w:ascii="仿宋" w:hAnsi="仿宋" w:eastAsia="仿宋" w:cs="仿宋"/>
          <w:color w:val="auto"/>
          <w:sz w:val="28"/>
          <w:szCs w:val="28"/>
          <w:highlight w:val="none"/>
          <w:lang w:val="zh-TW"/>
        </w:rPr>
        <w:t>人</w:t>
      </w:r>
      <w:r>
        <w:rPr>
          <w:rFonts w:hint="eastAsia" w:ascii="仿宋" w:hAnsi="仿宋" w:eastAsia="仿宋" w:cs="仿宋"/>
          <w:color w:val="auto"/>
          <w:sz w:val="28"/>
          <w:szCs w:val="28"/>
          <w:highlight w:val="none"/>
          <w:lang w:val="zh-TW" w:eastAsia="zh-TW"/>
        </w:rPr>
        <w:t>应在投标文件中提供其安装调试过程中</w:t>
      </w:r>
      <w:r>
        <w:rPr>
          <w:rFonts w:hint="eastAsia" w:ascii="仿宋" w:hAnsi="仿宋" w:eastAsia="仿宋" w:cs="仿宋"/>
          <w:color w:val="auto"/>
          <w:sz w:val="28"/>
          <w:szCs w:val="28"/>
          <w:highlight w:val="none"/>
          <w:lang w:val="zh-TW"/>
        </w:rPr>
        <w:t>采购人</w:t>
      </w:r>
      <w:r>
        <w:rPr>
          <w:rFonts w:hint="eastAsia" w:ascii="仿宋" w:hAnsi="仿宋" w:eastAsia="仿宋" w:cs="仿宋"/>
          <w:color w:val="auto"/>
          <w:sz w:val="28"/>
          <w:szCs w:val="28"/>
          <w:highlight w:val="none"/>
          <w:lang w:val="zh-TW" w:eastAsia="zh-TW"/>
        </w:rPr>
        <w:t>需配合的内容</w:t>
      </w:r>
      <w:r>
        <w:rPr>
          <w:rFonts w:hint="eastAsia" w:ascii="仿宋" w:hAnsi="仿宋" w:eastAsia="仿宋" w:cs="仿宋"/>
          <w:color w:val="auto"/>
          <w:sz w:val="28"/>
          <w:szCs w:val="28"/>
          <w:highlight w:val="none"/>
          <w:lang w:val="zh-TW"/>
        </w:rPr>
        <w:t>，所产生的费用由中标人承担。</w:t>
      </w:r>
    </w:p>
    <w:p>
      <w:pPr>
        <w:spacing w:line="720" w:lineRule="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 xml:space="preserve">2.7售后服务 </w:t>
      </w:r>
    </w:p>
    <w:p>
      <w:pPr>
        <w:pStyle w:val="1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本项目采购的设备质保期1年，质保期内提供免费设备维护保养及无限次维修服务。</w:t>
      </w:r>
    </w:p>
    <w:p>
      <w:pPr>
        <w:numPr>
          <w:ilvl w:val="0"/>
          <w:numId w:val="0"/>
        </w:numPr>
        <w:spacing w:line="360" w:lineRule="auto"/>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质保服务期内，设备以及系统的维护期技术支持服务。如：提供7×24小时技术支持、定期上门巡检服务、电话技术支持、紧急上门服务等，</w:t>
      </w:r>
      <w:r>
        <w:rPr>
          <w:rFonts w:hint="eastAsia" w:ascii="仿宋" w:hAnsi="仿宋" w:eastAsia="仿宋" w:cs="仿宋"/>
          <w:color w:val="auto"/>
          <w:sz w:val="28"/>
          <w:szCs w:val="28"/>
          <w:highlight w:val="none"/>
          <w:lang w:val="zh-CN" w:eastAsia="zh-CN"/>
        </w:rPr>
        <w:t>提供本项目售后负责人（姓名）、联系电话（24 小时接听）、技术人员配备情况，</w:t>
      </w:r>
      <w:r>
        <w:rPr>
          <w:rFonts w:hint="eastAsia" w:ascii="仿宋" w:hAnsi="仿宋" w:eastAsia="仿宋" w:cs="仿宋"/>
          <w:color w:val="auto"/>
          <w:sz w:val="28"/>
          <w:szCs w:val="28"/>
          <w:highlight w:val="none"/>
          <w:lang w:val="en-US" w:eastAsia="zh-CN"/>
        </w:rPr>
        <w:t>接收到用户系统故障通知后，1小时内做出响应，并在4小时内安排技术人员进行远程操作处理，若不能远程处理的技术人员在24小时内到达现场处理</w:t>
      </w:r>
      <w:r>
        <w:rPr>
          <w:rFonts w:hint="eastAsia" w:ascii="仿宋" w:hAnsi="仿宋" w:eastAsia="仿宋" w:cs="仿宋"/>
          <w:color w:val="auto"/>
          <w:sz w:val="28"/>
          <w:szCs w:val="28"/>
          <w:highlight w:val="none"/>
          <w:lang w:val="zh-CN" w:eastAsia="zh-CN"/>
        </w:rPr>
        <w:t>。</w:t>
      </w:r>
    </w:p>
    <w:bookmarkEnd w:id="0"/>
    <w:p>
      <w:pPr>
        <w:spacing w:line="720" w:lineRule="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2.8 知识产权说明</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中标人所提供的货物必须满足或优于《招标文件》的要求，并保证采购人在使用任何一部分时不受第三方提出侵犯专利权等知识产权的指控。</w:t>
      </w:r>
      <w:r>
        <w:rPr>
          <w:rFonts w:hint="eastAsia" w:ascii="仿宋" w:hAnsi="仿宋" w:eastAsia="仿宋" w:cs="仿宋"/>
          <w:color w:val="auto"/>
          <w:sz w:val="28"/>
          <w:szCs w:val="28"/>
          <w:highlight w:val="none"/>
          <w:lang w:val="en-US" w:eastAsia="zh-CN"/>
        </w:rPr>
        <w:t xml:space="preserve">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如果采购人在使用中标人提供服务中遭到第三方提出侵权指控时，中标人必须与第三方交涉并承担由此产生的一切经济和法律责任。</w:t>
      </w:r>
    </w:p>
    <w:p>
      <w:pPr>
        <w:spacing w:line="720" w:lineRule="auto"/>
        <w:rPr>
          <w:rFonts w:hint="eastAsia" w:ascii="仿宋" w:hAnsi="仿宋" w:eastAsia="仿宋" w:cs="仿宋"/>
          <w:b/>
          <w:bCs/>
          <w:color w:val="auto"/>
          <w:kern w:val="0"/>
          <w:sz w:val="28"/>
          <w:szCs w:val="28"/>
          <w:highlight w:val="none"/>
          <w:lang w:val="zh-CN" w:eastAsia="zh-CN" w:bidi="ar-SA"/>
        </w:rPr>
      </w:pPr>
      <w:r>
        <w:rPr>
          <w:rFonts w:hint="eastAsia" w:ascii="仿宋" w:hAnsi="仿宋" w:eastAsia="仿宋" w:cs="仿宋"/>
          <w:b/>
          <w:bCs/>
          <w:color w:val="auto"/>
          <w:kern w:val="0"/>
          <w:sz w:val="28"/>
          <w:szCs w:val="28"/>
          <w:highlight w:val="none"/>
          <w:lang w:val="en-US" w:eastAsia="zh-CN" w:bidi="ar-SA"/>
        </w:rPr>
        <w:t>2.9</w:t>
      </w:r>
      <w:r>
        <w:rPr>
          <w:rFonts w:hint="eastAsia" w:ascii="仿宋" w:hAnsi="仿宋" w:eastAsia="仿宋" w:cs="仿宋"/>
          <w:b/>
          <w:bCs/>
          <w:color w:val="auto"/>
          <w:kern w:val="0"/>
          <w:sz w:val="28"/>
          <w:szCs w:val="28"/>
          <w:highlight w:val="none"/>
          <w:lang w:val="zh-CN" w:eastAsia="zh-CN" w:bidi="ar-SA"/>
        </w:rPr>
        <w:t>保密</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中标人在履行工作中获悉的国家、省、地方相关机密或数据必须保密，不得以赠送、发售或借阅等方式泄露，并将编制提交完成后的此类资料予以彻底删除，否则，违者应对由此造成的后果承担法律责任。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2.10其他要求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2.10.1供应商承诺：</w:t>
      </w:r>
      <w:bookmarkStart w:id="1" w:name="OLE_LINK22"/>
      <w:r>
        <w:rPr>
          <w:rFonts w:hint="eastAsia" w:ascii="仿宋" w:hAnsi="仿宋" w:eastAsia="仿宋" w:cs="仿宋"/>
          <w:color w:val="auto"/>
          <w:sz w:val="28"/>
          <w:szCs w:val="28"/>
          <w:highlight w:val="none"/>
          <w:lang w:val="en-US" w:eastAsia="zh-CN"/>
        </w:rPr>
        <w:t>供应商须承诺：若我公司有幸中标，将于30日历天内到代理机构领取中标通知书，超出30日历天未领取中标通知书则自动放弃中标资格。</w:t>
      </w:r>
      <w:bookmarkEnd w:id="1"/>
      <w:r>
        <w:rPr>
          <w:rFonts w:hint="eastAsia" w:ascii="仿宋" w:hAnsi="仿宋" w:eastAsia="仿宋" w:cs="仿宋"/>
          <w:b/>
          <w:bCs/>
          <w:color w:val="auto"/>
          <w:sz w:val="28"/>
          <w:szCs w:val="28"/>
          <w:highlight w:val="none"/>
          <w:lang w:val="en-US" w:eastAsia="zh-CN"/>
        </w:rPr>
        <w:t>（符合性审查项）</w:t>
      </w:r>
    </w:p>
    <w:p>
      <w:pPr>
        <w:spacing w:line="360" w:lineRule="auto"/>
        <w:ind w:firstLine="560"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2.10.2供应商须承诺：递交的投标文件所涉及的资料、人员均为真实、有效的。</w:t>
      </w:r>
      <w:r>
        <w:rPr>
          <w:rFonts w:hint="eastAsia" w:ascii="仿宋" w:hAnsi="仿宋" w:eastAsia="仿宋" w:cs="仿宋"/>
          <w:b/>
          <w:bCs/>
          <w:color w:val="auto"/>
          <w:sz w:val="28"/>
          <w:szCs w:val="28"/>
          <w:highlight w:val="none"/>
          <w:lang w:val="en-US" w:eastAsia="zh-CN"/>
        </w:rPr>
        <w:t>（符合性审查项）</w:t>
      </w:r>
    </w:p>
    <w:p>
      <w:pPr>
        <w:pStyle w:val="2"/>
        <w:rPr>
          <w:rFonts w:hint="default"/>
          <w:b w:val="0"/>
          <w:bCs w:val="0"/>
          <w:lang w:val="en-US" w:eastAsia="zh-CN"/>
        </w:rPr>
      </w:pPr>
      <w:r>
        <w:rPr>
          <w:rFonts w:hint="eastAsia" w:ascii="仿宋" w:hAnsi="仿宋" w:eastAsia="仿宋" w:cs="仿宋"/>
          <w:b w:val="0"/>
          <w:bCs w:val="0"/>
          <w:color w:val="auto"/>
          <w:sz w:val="28"/>
          <w:szCs w:val="28"/>
          <w:highlight w:val="none"/>
          <w:lang w:val="en-US" w:eastAsia="zh-CN"/>
        </w:rPr>
        <w:t>2.10.3中标供应商须承诺：在领取中标通知书时向招标代理机构提供纸质版投标文件正本一份，副本二份。</w:t>
      </w:r>
      <w:r>
        <w:rPr>
          <w:rFonts w:hint="eastAsia" w:ascii="仿宋" w:hAnsi="仿宋" w:eastAsia="仿宋" w:cs="仿宋"/>
          <w:b/>
          <w:bCs/>
          <w:color w:val="auto"/>
          <w:sz w:val="28"/>
          <w:szCs w:val="28"/>
          <w:highlight w:val="none"/>
          <w:lang w:val="en-US" w:eastAsia="zh-CN"/>
        </w:rPr>
        <w:t>（符合性审查项）</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本项目未尽事宜，中标人应本着高效服务，保证质量，诚信合作的原则，由双方合同中协商解决。</w:t>
      </w:r>
    </w:p>
    <w:p>
      <w:pPr>
        <w:spacing w:line="360" w:lineRule="auto"/>
        <w:ind w:firstLine="562" w:firstLineChars="200"/>
        <w:jc w:val="center"/>
        <w:rPr>
          <w:rFonts w:hint="eastAsia" w:ascii="仿宋" w:hAnsi="仿宋" w:eastAsia="仿宋" w:cs="仿宋"/>
          <w:b/>
          <w:bCs/>
          <w:color w:val="auto"/>
          <w:sz w:val="28"/>
          <w:szCs w:val="28"/>
          <w:highlight w:val="none"/>
          <w:lang w:val="zh-CN"/>
        </w:rPr>
      </w:pPr>
    </w:p>
    <w:p>
      <w:pPr>
        <w:spacing w:line="360" w:lineRule="auto"/>
        <w:ind w:firstLine="803" w:firstLineChars="200"/>
        <w:jc w:val="center"/>
        <w:rPr>
          <w:rFonts w:hint="eastAsia" w:ascii="仿宋" w:hAnsi="仿宋" w:eastAsia="仿宋" w:cs="仿宋"/>
          <w:b/>
          <w:bCs/>
          <w:color w:val="auto"/>
          <w:sz w:val="40"/>
          <w:szCs w:val="40"/>
          <w:highlight w:val="none"/>
          <w:lang w:val="zh-CN"/>
        </w:rPr>
      </w:pPr>
      <w:r>
        <w:rPr>
          <w:rFonts w:hint="eastAsia" w:ascii="仿宋" w:hAnsi="仿宋" w:eastAsia="仿宋" w:cs="仿宋"/>
          <w:b/>
          <w:bCs/>
          <w:color w:val="auto"/>
          <w:sz w:val="40"/>
          <w:szCs w:val="40"/>
          <w:highlight w:val="none"/>
          <w:lang w:val="zh-CN"/>
        </w:rPr>
        <w:t>评标办法</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本次招标采用10</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制综合评分法，由评标委员会现场按照“在最大限度地满足招标文件实质性要求前提下，按照招标文件中规定的各项因素进行综合评审后，以评标总得分最高的投标人作为中标候选供应商或者中标供应商”(财政部87号令第五十五条)的原则确定中标候选人。</w:t>
      </w:r>
      <w:bookmarkStart w:id="2" w:name="_GoBack"/>
      <w:bookmarkEnd w:id="2"/>
    </w:p>
    <w:p>
      <w:pPr>
        <w:pStyle w:val="2"/>
        <w:rPr>
          <w:rFonts w:hint="eastAsia"/>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F04B4"/>
    <w:multiLevelType w:val="multilevel"/>
    <w:tmpl w:val="7E8F04B4"/>
    <w:lvl w:ilvl="0" w:tentative="0">
      <w:start w:val="0"/>
      <w:numFmt w:val="decimal"/>
      <w:lvlText w:val=""/>
      <w:lvlJc w:val="left"/>
      <w:pPr>
        <w:tabs>
          <w:tab w:val="left" w:pos="0"/>
        </w:tabs>
        <w:ind w:left="0" w:firstLine="0"/>
      </w:pPr>
    </w:lvl>
    <w:lvl w:ilvl="1" w:tentative="0">
      <w:start w:val="0"/>
      <w:numFmt w:val="decimal"/>
      <w:pStyle w:val="5"/>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WFmZTQzZmZiNjk0MGViMmM1NTNhYjAzY2RmMGMifQ=="/>
  </w:docVars>
  <w:rsids>
    <w:rsidRoot w:val="05166212"/>
    <w:rsid w:val="05166212"/>
    <w:rsid w:val="077B0E97"/>
    <w:rsid w:val="09ED4B5E"/>
    <w:rsid w:val="18D20E39"/>
    <w:rsid w:val="334537BC"/>
    <w:rsid w:val="43B70F05"/>
    <w:rsid w:val="4AAC6846"/>
    <w:rsid w:val="4D5D3FC8"/>
    <w:rsid w:val="51234C5D"/>
    <w:rsid w:val="595455FD"/>
    <w:rsid w:val="59E548D2"/>
    <w:rsid w:val="6CAD14DA"/>
    <w:rsid w:val="70F2168A"/>
    <w:rsid w:val="75C15E3F"/>
    <w:rsid w:val="7FC34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qFormat/>
    <w:uiPriority w:val="0"/>
    <w:pPr>
      <w:keepNext/>
      <w:keepLines/>
      <w:numPr>
        <w:ilvl w:val="1"/>
        <w:numId w:val="1"/>
      </w:numPr>
      <w:spacing w:before="260" w:after="260" w:line="412"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360" w:lineRule="auto"/>
      <w:ind w:left="0" w:firstLine="420" w:firstLineChars="200"/>
    </w:pPr>
    <w:rPr>
      <w:rFonts w:eastAsia="仿宋_GB2312"/>
      <w:spacing w:val="15"/>
      <w:kern w:val="10"/>
      <w:sz w:val="24"/>
      <w:szCs w:val="24"/>
    </w:rPr>
  </w:style>
  <w:style w:type="paragraph" w:styleId="3">
    <w:name w:val="Body Text Indent"/>
    <w:basedOn w:val="1"/>
    <w:next w:val="4"/>
    <w:qFormat/>
    <w:uiPriority w:val="0"/>
    <w:pPr>
      <w:ind w:left="840"/>
    </w:pPr>
    <w:rPr>
      <w:szCs w:val="24"/>
    </w:rPr>
  </w:style>
  <w:style w:type="paragraph" w:styleId="4">
    <w:name w:val="envelope return"/>
    <w:basedOn w:val="1"/>
    <w:qFormat/>
    <w:uiPriority w:val="99"/>
    <w:pPr>
      <w:snapToGrid w:val="0"/>
    </w:pPr>
    <w:rPr>
      <w:rFonts w:ascii="Arial" w:hAnsi="Arial" w:cs="Arial"/>
    </w:rPr>
  </w:style>
  <w:style w:type="paragraph" w:styleId="6">
    <w:name w:val="Normal Indent"/>
    <w:basedOn w:val="1"/>
    <w:qFormat/>
    <w:uiPriority w:val="0"/>
    <w:pPr>
      <w:ind w:firstLine="420"/>
    </w:pPr>
  </w:style>
  <w:style w:type="paragraph" w:customStyle="1" w:styleId="9">
    <w:name w:val="标准中文版式_正文"/>
    <w:basedOn w:val="1"/>
    <w:qFormat/>
    <w:uiPriority w:val="0"/>
    <w:pPr>
      <w:spacing w:before="30" w:beforeLines="0" w:line="360" w:lineRule="auto"/>
      <w:ind w:firstLineChars="200"/>
    </w:pPr>
    <w:rPr>
      <w:rFonts w:ascii="Arial" w:hAnsi="Arial"/>
      <w:sz w:val="24"/>
    </w:rPr>
  </w:style>
  <w:style w:type="paragraph" w:customStyle="1" w:styleId="10">
    <w:name w:val="首行缩进"/>
    <w:basedOn w:val="1"/>
    <w:qFormat/>
    <w:uiPriority w:val="99"/>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2025-07-04T07:02:00Z</dcterms:created>
  <dc:creator>Acknowledge</dc:creator>
  <cp:lastModifiedBy>Acknowledge</cp:lastModifiedBy>
  <dcterms:modified xsi:type="dcterms:W3CDTF">2025-07-04T07:07:06Z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CF46A8A7F1134DD2B6351C7E288C866F_11</vt:lpwstr>
  </property>
</Properties>
</file>