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rPr>
          <w:rFonts w:asciiTheme="minorEastAsia" w:hAnsiTheme="minorEastAsia" w:eastAsiaTheme="minorEastAsia" w:cstheme="minorEastAsia"/>
          <w:color w:val="000000" w:themeColor="text1"/>
          <w:highlight w:val="none"/>
          <w14:textFill>
            <w14:solidFill>
              <w14:schemeClr w14:val="tx1"/>
            </w14:solidFill>
          </w14:textFill>
        </w:rPr>
      </w:pPr>
      <w:bookmarkStart w:id="0" w:name="_Toc12028"/>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供应商资格条件</w:t>
      </w:r>
      <w:bookmarkEnd w:id="0"/>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本项目供应商资格条件要求如下：</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 xml:space="preserve">（一）投标供应商具备《中华人民共和国政府采购法》第二十二条规定的条件：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a.具有独立承担民事责任的能力；具体要求：提供法人或其他组织的身份证明、营业执照等证明文件；</w:t>
      </w:r>
      <w:r>
        <w:rPr>
          <w:rFonts w:hint="eastAsia"/>
          <w:color w:val="000000" w:themeColor="text1"/>
          <w:lang w:val="en-US" w:eastAsia="zh-CN"/>
          <w14:textFill>
            <w14:solidFill>
              <w14:schemeClr w14:val="tx1"/>
            </w14:solidFill>
          </w14:textFill>
        </w:rPr>
        <w:t xml:space="preserve">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 xml:space="preserve">b.具有良好的商业信誉和健全的财务会计制度； 具体要求：供应商是法人的，应提供2022年度或2023年经审计的财务报告。部分其他组织，没有经审计的财务报告，可以提供基本开户行出具的资信证明；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 xml:space="preserve">c.具有履行合同所必需的设备和专业技术能力；具体要求：提供具备履行合同所必需的设备和专业技术能力的承诺函（承诺函格式自拟）；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d.有依法缴纳税收和社会保障资金的良好记录；具体要求：提供2023年6月至今任意三个月依法缴纳税收和社会保障资金的有效证明材料（税收：如税务局出具的书面证明或网银缴费凭证或完税凭证票据等、社保：如社保局出具的书面证明或网银缴费凭证或社保花名册或社保缴纳凭证票据等）；</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 xml:space="preserve">e.参加本次政府采购活动前三年内，在经营活动中没有重大违法记录；具体要求：提供参加政府采购活动前3年内在经营活动中没有重大违法记录的书面声明（格式文件详见响应文件范本）；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 xml:space="preserve">f.法律、行政法规规定的其他条件。 具体要求：供应商需承诺：在“信用中国”网站（https://www.creditchina.gov.cn/）、中国政府采购网（http://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响应文件范本）。 </w:t>
      </w:r>
    </w:p>
    <w:p>
      <w:pPr>
        <w:tabs>
          <w:tab w:val="left" w:pos="2160"/>
        </w:tabs>
        <w:ind w:firstLine="480" w:firstLineChars="20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（二）特殊资格要求：具备建设行政主管部门核发的</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公路工程施工总承包叁级（含叁级）及以上或市政公用工程施工总承包叁级（含叁级）</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及以上资质，并在人员、设备、资金等方面具有相应的施工能力；具有有效的安全生产许可证；其中，投标供应商拟派项目负责人（项目经理）须具备</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 xml:space="preserve">  公路工程或市政公用工程（专业）贰级</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及以上注册建造师资格，具备有效的安全生产考核合格证书（B类），且未担任其他在建建设工程的项目负责人（项目经理）。</w:t>
      </w:r>
    </w:p>
    <w:p>
      <w:pPr>
        <w:ind w:firstLine="480"/>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（三）本项目</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不接受</w:t>
      </w: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联合体投标。</w:t>
      </w:r>
    </w:p>
    <w:p>
      <w:pPr>
        <w:ind w:firstLine="480"/>
        <w:rPr>
          <w:rFonts w:hint="default"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sectPr>
          <w:footerReference r:id="rId5" w:type="default"/>
          <w:pgSz w:w="11907" w:h="16840"/>
          <w:pgMar w:top="1304" w:right="1588" w:bottom="1304" w:left="1588" w:header="720" w:footer="720" w:gutter="0"/>
          <w:pgNumType w:fmt="decimal"/>
          <w:cols w:space="425" w:num="1"/>
          <w:docGrid w:linePitch="285" w:charSpace="0"/>
        </w:sect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（四）本项目是否专门面向中小企业采购：</w:t>
      </w:r>
      <w:r>
        <w:rPr>
          <w:rFonts w:hint="eastAsia" w:asciiTheme="minorEastAsia" w:hAnsiTheme="minorEastAsia" w:eastAsiaTheme="minorEastAsia" w:cstheme="minorEastAsia"/>
          <w:bCs/>
          <w:color w:val="000000" w:themeColor="text1"/>
          <w:kern w:val="2"/>
          <w:sz w:val="24"/>
          <w:szCs w:val="24"/>
          <w:highlight w:val="none"/>
          <w:u w:val="single"/>
          <w:lang w:val="en-US" w:eastAsia="zh-CN" w:bidi="ar-SA"/>
          <w14:textFill>
            <w14:solidFill>
              <w14:schemeClr w14:val="tx1"/>
            </w14:solidFill>
          </w14:textFill>
        </w:rPr>
        <w:t xml:space="preserve">    是  ， 提供中小企业声明函（格式文件详见响应文件范本）。</w:t>
      </w:r>
    </w:p>
    <w:p>
      <w:pPr>
        <w:pStyle w:val="2"/>
        <w:spacing w:before="120" w:after="120"/>
        <w:rPr>
          <w:rFonts w:asciiTheme="minorEastAsia" w:hAnsiTheme="minorEastAsia" w:eastAsiaTheme="minorEastAsia" w:cstheme="minorEastAsia"/>
          <w:color w:val="000000" w:themeColor="text1"/>
          <w:sz w:val="30"/>
          <w:szCs w:val="30"/>
          <w:highlight w:val="none"/>
          <w14:textFill>
            <w14:solidFill>
              <w14:schemeClr w14:val="tx1"/>
            </w14:solidFill>
          </w14:textFill>
        </w:rPr>
      </w:pPr>
      <w:bookmarkStart w:id="1" w:name="_Toc9029"/>
      <w:bookmarkStart w:id="2" w:name="_Toc407182665"/>
      <w:bookmarkStart w:id="3" w:name="_Toc407169873"/>
      <w:bookmarkStart w:id="15" w:name="_GoBack"/>
      <w:bookmarkEnd w:id="15"/>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工程量清单</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及商务要求</w:t>
      </w:r>
      <w:bookmarkEnd w:id="1"/>
      <w:bookmarkEnd w:id="2"/>
      <w:bookmarkEnd w:id="3"/>
    </w:p>
    <w:p>
      <w:pPr>
        <w:pStyle w:val="3"/>
        <w:spacing w:before="240" w:after="240"/>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bookmarkStart w:id="4" w:name="_Toc407182666"/>
      <w:bookmarkStart w:id="5" w:name="_Toc5102"/>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第一节 </w:t>
      </w:r>
      <w:bookmarkEnd w:id="4"/>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工程量清单</w:t>
      </w:r>
      <w:bookmarkEnd w:id="5"/>
    </w:p>
    <w:p>
      <w:pPr>
        <w:tabs>
          <w:tab w:val="left" w:pos="3402"/>
        </w:tabs>
        <w:spacing w:before="240" w:after="240"/>
        <w:jc w:val="center"/>
        <w:outlineLvl w:val="9"/>
        <w:rPr>
          <w:rFonts w:hint="default"/>
          <w:color w:val="000000" w:themeColor="text1"/>
          <w:lang w:val="en-US" w:eastAsia="zh-CN"/>
          <w14:textFill>
            <w14:solidFill>
              <w14:schemeClr w14:val="tx1"/>
            </w14:solidFill>
          </w14:textFill>
        </w:rPr>
      </w:pPr>
      <w:bookmarkStart w:id="6" w:name="_Toc407182667"/>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详见附见1</w:t>
      </w:r>
    </w:p>
    <w:p>
      <w:pPr>
        <w:pStyle w:val="3"/>
        <w:spacing w:before="240" w:after="240"/>
        <w:rPr>
          <w:rFonts w:asciiTheme="minorEastAsia" w:hAnsiTheme="minorEastAsia" w:eastAsiaTheme="minorEastAsia" w:cstheme="minorEastAsia"/>
          <w:color w:val="000000" w:themeColor="text1"/>
          <w:highlight w:val="none"/>
          <w14:textFill>
            <w14:solidFill>
              <w14:schemeClr w14:val="tx1"/>
            </w14:solidFill>
          </w14:textFill>
        </w:rPr>
      </w:pPr>
      <w:bookmarkStart w:id="7" w:name="_Toc1561"/>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第二节 商务要求</w:t>
      </w:r>
      <w:bookmarkEnd w:id="6"/>
      <w:bookmarkEnd w:id="7"/>
    </w:p>
    <w:p>
      <w:pPr>
        <w:ind w:firstLine="0" w:firstLineChars="0"/>
        <w:rPr>
          <w:rStyle w:val="7"/>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一、</w:t>
      </w:r>
      <w:r>
        <w:rPr>
          <w:rStyle w:val="7"/>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工期及实施地点</w:t>
      </w:r>
    </w:p>
    <w:p>
      <w:pPr>
        <w:ind w:firstLine="420" w:firstLineChars="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工期：合同签订后，300日历天内施工完毕并达到验收标准。</w:t>
      </w:r>
    </w:p>
    <w:p>
      <w:pPr>
        <w:ind w:firstLine="420" w:firstLineChars="0"/>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实施地点：盘州市旧营乡旧营居委会。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Style w:val="7"/>
          <w:rFonts w:asciiTheme="minorEastAsia" w:hAnsiTheme="minorEastAsia" w:eastAsiaTheme="minorEastAsia" w:cstheme="minorEastAsia"/>
          <w:color w:val="auto"/>
          <w:highlight w:val="none"/>
        </w:rPr>
      </w:pP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二、</w:t>
      </w:r>
      <w:r>
        <w:rPr>
          <w:rStyle w:val="7"/>
          <w:rFonts w:hint="eastAsia" w:asciiTheme="minorEastAsia" w:hAnsiTheme="minorEastAsia" w:eastAsiaTheme="minorEastAsia" w:cstheme="minorEastAsia"/>
          <w:color w:val="auto"/>
          <w:highlight w:val="none"/>
          <w:lang w:val="en-US" w:eastAsia="zh-CN"/>
        </w:rPr>
        <w:t>工程质量、施工安全文明要求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工程质量：符合国家现行有关施工质量验收规范标准。 </w:t>
      </w:r>
    </w:p>
    <w:p>
      <w:pPr>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auto"/>
          <w:highlight w:val="none"/>
          <w:lang w:val="en-US" w:eastAsia="zh-CN"/>
        </w:rPr>
        <w:t>施工安全文明标准化：满足有关规范标准要求。</w:t>
      </w:r>
    </w:p>
    <w:p>
      <w:pPr>
        <w:ind w:left="0" w:leftChars="0" w:firstLine="0" w:firstLineChars="0"/>
        <w:rPr>
          <w:rStyle w:val="7"/>
          <w:rFonts w:asciiTheme="minorEastAsia" w:hAnsiTheme="minorEastAsia" w:eastAsiaTheme="minorEastAsia" w:cstheme="minorEastAsia"/>
          <w:color w:val="000000" w:themeColor="text1"/>
          <w:highlight w:val="none"/>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三、质量缺陷责任期</w:t>
      </w:r>
    </w:p>
    <w:p>
      <w:pPr>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自验收合格之日起两年。</w:t>
      </w:r>
    </w:p>
    <w:p>
      <w:pPr>
        <w:numPr>
          <w:ilvl w:val="0"/>
          <w:numId w:val="1"/>
        </w:numPr>
        <w:ind w:firstLine="0" w:firstLineChars="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付款方式</w:t>
      </w:r>
    </w:p>
    <w:p>
      <w:pPr>
        <w:numPr>
          <w:ilvl w:val="0"/>
          <w:numId w:val="0"/>
        </w:numPr>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付款方式:工程全部完工验收合格后，支付至已完成全部工程量的80%，竣工结算审计完成后支付至审定金额的97%，剩余3%作为质量保证金。</w:t>
      </w:r>
    </w:p>
    <w:p>
      <w:pPr>
        <w:ind w:firstLine="0" w:firstLineChars="0"/>
        <w:rPr>
          <w:rStyle w:val="7"/>
          <w:rFonts w:asciiTheme="minorEastAsia" w:hAnsiTheme="minorEastAsia" w:eastAsiaTheme="minorEastAsia" w:cstheme="minorEastAsia"/>
          <w:color w:val="000000" w:themeColor="text1"/>
          <w:highlight w:val="none"/>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五、履约保证金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不要求。</w:t>
      </w:r>
    </w:p>
    <w:p>
      <w:pPr>
        <w:ind w:firstLine="0" w:firstLineChars="0"/>
        <w:rPr>
          <w:rStyle w:val="7"/>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六、</w:t>
      </w:r>
      <w:r>
        <w:rPr>
          <w:rStyle w:val="7"/>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投标有效期</w:t>
      </w:r>
    </w:p>
    <w:p>
      <w:pPr>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磋商截止时间起生效，其有效期为 90 日历天。</w:t>
      </w:r>
    </w:p>
    <w:p>
      <w:pPr>
        <w:ind w:firstLine="0" w:firstLineChars="0"/>
        <w:rPr>
          <w:rStyle w:val="7"/>
          <w:rFonts w:asciiTheme="minorEastAsia" w:hAnsiTheme="minorEastAsia" w:eastAsiaTheme="minorEastAsia" w:cstheme="minorEastAsia"/>
          <w:color w:val="000000" w:themeColor="text1"/>
          <w:highlight w:val="none"/>
          <w14:textFill>
            <w14:solidFill>
              <w14:schemeClr w14:val="tx1"/>
            </w14:solidFill>
          </w14:textFill>
        </w:rPr>
      </w:pPr>
      <w:r>
        <w:rPr>
          <w:rStyle w:val="7"/>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七</w:t>
      </w:r>
      <w:r>
        <w:rPr>
          <w:rStyle w:val="7"/>
          <w:rFonts w:hint="eastAsia" w:asciiTheme="minorEastAsia" w:hAnsiTheme="minorEastAsia" w:eastAsiaTheme="minorEastAsia" w:cstheme="minorEastAsia"/>
          <w:color w:val="000000" w:themeColor="text1"/>
          <w:highlight w:val="none"/>
          <w14:textFill>
            <w14:solidFill>
              <w14:schemeClr w14:val="tx1"/>
            </w14:solidFill>
          </w14:textFill>
        </w:rPr>
        <w:t>、其他要求</w:t>
      </w:r>
    </w:p>
    <w:p>
      <w:pPr>
        <w:pStyle w:val="9"/>
        <w:ind w:left="0" w:leftChars="0" w:firstLine="480" w:firstLineChars="200"/>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本项目的预算金额以中共盘州市委乡村振兴领导小组关于对盘州市 2024 年中央财政衔接推进乡村振兴补助资金项目立项的批复、盘州乡振领发〔2024]4号所示金额118.5 万元为准。</w:t>
      </w:r>
    </w:p>
    <w:p>
      <w:pPr>
        <w:pStyle w:val="3"/>
        <w:spacing w:before="240" w:after="240"/>
        <w:rPr>
          <w:rFonts w:asciiTheme="minorEastAsia" w:hAnsiTheme="minorEastAsia" w:eastAsiaTheme="minorEastAsia" w:cstheme="minorEastAsia"/>
          <w:color w:val="000000" w:themeColor="text1"/>
          <w:highlight w:val="none"/>
          <w14:textFill>
            <w14:solidFill>
              <w14:schemeClr w14:val="tx1"/>
            </w14:solidFill>
          </w14:textFill>
        </w:rPr>
      </w:pPr>
      <w:bookmarkStart w:id="8" w:name="_Toc7447"/>
      <w:bookmarkStart w:id="9" w:name="_Toc407182668"/>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第三节 图纸附件</w:t>
      </w:r>
      <w:bookmarkEnd w:id="8"/>
      <w:bookmarkEnd w:id="9"/>
    </w:p>
    <w:p>
      <w:pPr>
        <w:spacing w:beforeLines="100" w:afterLines="50"/>
        <w:ind w:firstLine="480"/>
        <w:jc w:val="center"/>
        <w:rPr>
          <w:rFonts w:hint="default" w:asciiTheme="minorEastAsia" w:hAnsiTheme="minorEastAsia" w:eastAsiaTheme="minorEastAsia" w:cstheme="minorEastAsia"/>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详见附件2</w:t>
      </w:r>
    </w:p>
    <w:p>
      <w:pPr>
        <w:pStyle w:val="2"/>
        <w:spacing w:before="120" w:after="120"/>
        <w:rPr>
          <w:rFonts w:asciiTheme="minorEastAsia" w:hAnsiTheme="minorEastAsia" w:eastAsiaTheme="minorEastAsia" w:cstheme="minorEastAsia"/>
          <w:color w:val="000000" w:themeColor="text1"/>
          <w:sz w:val="30"/>
          <w:szCs w:val="30"/>
          <w:highlight w:val="none"/>
          <w14:textFill>
            <w14:solidFill>
              <w14:schemeClr w14:val="tx1"/>
            </w14:solidFill>
          </w14:textFill>
        </w:rPr>
      </w:pPr>
      <w:bookmarkStart w:id="10" w:name="_Toc407182669"/>
      <w:bookmarkStart w:id="11" w:name="_Toc407169877"/>
      <w:bookmarkStart w:id="12" w:name="_Toc8656"/>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评标办法</w:t>
      </w:r>
      <w:bookmarkEnd w:id="10"/>
      <w:bookmarkEnd w:id="11"/>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及评分标准</w:t>
      </w:r>
      <w:bookmarkEnd w:id="12"/>
    </w:p>
    <w:p>
      <w:pPr>
        <w:pStyle w:val="3"/>
        <w:spacing w:before="240" w:after="240"/>
        <w:rPr>
          <w:rFonts w:asciiTheme="minorEastAsia" w:hAnsiTheme="minorEastAsia" w:eastAsiaTheme="minorEastAsia" w:cstheme="minorEastAsia"/>
          <w:color w:val="000000" w:themeColor="text1"/>
          <w:highlight w:val="none"/>
          <w14:textFill>
            <w14:solidFill>
              <w14:schemeClr w14:val="tx1"/>
            </w14:solidFill>
          </w14:textFill>
        </w:rPr>
      </w:pPr>
      <w:bookmarkStart w:id="13" w:name="_Toc16378"/>
      <w:bookmarkStart w:id="14" w:name="_Toc407182670"/>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第一节 评标办法</w:t>
      </w:r>
      <w:bookmarkEnd w:id="13"/>
      <w:bookmarkEnd w:id="14"/>
    </w:p>
    <w:p>
      <w:pPr>
        <w:ind w:firstLine="424" w:firstLineChars="177"/>
        <w:rPr>
          <w:rStyle w:val="7"/>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7"/>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评标办法</w:t>
      </w:r>
    </w:p>
    <w:p>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进行评审。</w:t>
      </w:r>
    </w:p>
    <w:p>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综合评分法，是指在满足</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"http://www.baidu.com/s?wd=%E6%8B%9B%E6%A0%87%E6%96%87%E4%BB%B6&amp;hl_tag=textlink&amp;tn=SE_hldp01350_v6v6zkg6" \t "_blank" </w:instrText>
      </w:r>
      <w:r>
        <w:rPr>
          <w:color w:val="000000" w:themeColor="text1"/>
          <w:sz w:val="24"/>
          <w:szCs w:val="24"/>
          <w:highlight w:val="none"/>
          <w14:textFill>
            <w14:solidFill>
              <w14:schemeClr w14:val="tx1"/>
            </w14:solidFill>
          </w14:textFill>
        </w:rPr>
        <w:fldChar w:fldCharType="separate"/>
      </w:r>
      <w:r>
        <w:rPr>
          <w:rStyle w:val="8"/>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采购文件</w:t>
      </w:r>
      <w:r>
        <w:rPr>
          <w:rStyle w:val="8"/>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实质性要求的前提下，评标专家按照</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"http://www.baidu.com/s?wd=%E6%8B%9B%E6%A0%87%E6%96%87%E4%BB%B6&amp;hl_tag=textlink&amp;tn=SE_hldp01350_v6v6zkg6" \t "_blank" </w:instrText>
      </w:r>
      <w:r>
        <w:rPr>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中规定的各项评审因素及其分值进行综合评分后，以评分从高到低的顺序推荐1至3家供应商作为中标候选供应商的评标方法。</w:t>
      </w:r>
    </w:p>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85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29CD8"/>
    <w:multiLevelType w:val="singleLevel"/>
    <w:tmpl w:val="E2029C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Dc3YjkxODc4ZWQxNDJmZjEzOWUzYTUxY2RlYzkifQ=="/>
  </w:docVars>
  <w:rsids>
    <w:rsidRoot w:val="76251A83"/>
    <w:rsid w:val="7625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character" w:styleId="7">
    <w:name w:val="Strong"/>
    <w:basedOn w:val="6"/>
    <w:qFormat/>
    <w:uiPriority w:val="22"/>
    <w:rPr>
      <w:rFonts w:eastAsia="黑体"/>
      <w:bCs/>
    </w:rPr>
  </w:style>
  <w:style w:type="character" w:styleId="8">
    <w:name w:val="Hyperlink"/>
    <w:basedOn w:val="6"/>
    <w:unhideWhenUsed/>
    <w:qFormat/>
    <w:uiPriority w:val="99"/>
    <w:rPr>
      <w:color w:val="0000FF"/>
      <w:u w:val="single"/>
    </w:rPr>
  </w:style>
  <w:style w:type="paragraph" w:customStyle="1" w:styleId="9">
    <w:name w:val="UserStyle_0"/>
    <w:basedOn w:val="1"/>
    <w:autoRedefine/>
    <w:qFormat/>
    <w:uiPriority w:val="0"/>
    <w:pPr>
      <w:spacing w:line="576" w:lineRule="exact"/>
      <w:ind w:firstLine="200" w:firstLineChars="200"/>
    </w:pPr>
    <w:rPr>
      <w:rFonts w:eastAsia="仿宋_GB2312"/>
      <w:kern w:val="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2024-04-18T03:15:00Z</dcterms:created>
  <dc:creator>杨佳</dc:creator>
  <cp:lastModifiedBy>杨佳</cp:lastModifiedBy>
  <dcterms:modified xsi:type="dcterms:W3CDTF">2024-04-18T03:41:15Z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CA79CB6A837A453BA03906F77A4246C3_11</vt:lpwstr>
  </property>
</Properties>
</file>