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58BFE">
      <w:pPr>
        <w:spacing w:before="120" w:after="120" w:line="480" w:lineRule="exact"/>
        <w:jc w:val="center"/>
        <w:textAlignment w:val="auto"/>
        <w:rPr>
          <w:rFonts w:hint="eastAsia" w:ascii="宋体" w:hAnsi="宋体" w:eastAsia="宋体" w:cs="宋体"/>
          <w:b/>
          <w:bCs/>
          <w:color w:val="000000" w:themeColor="text1"/>
          <w:sz w:val="32"/>
          <w:szCs w:val="32"/>
          <w:lang w:eastAsia="zh-CN"/>
        </w:rPr>
      </w:pPr>
      <w:r>
        <w:rPr>
          <w:rFonts w:hint="eastAsia" w:ascii="宋体" w:hAnsi="宋体" w:cs="宋体"/>
          <w:b/>
          <w:bCs/>
          <w:color w:val="000000" w:themeColor="text1"/>
          <w:sz w:val="32"/>
          <w:szCs w:val="32"/>
          <w:lang w:eastAsia="zh-CN"/>
        </w:rPr>
        <w:t>黔东南州2025年中央财政良种苗木培育补助项目</w:t>
      </w:r>
    </w:p>
    <w:p w14:paraId="56F75B56">
      <w:pPr>
        <w:spacing w:line="520" w:lineRule="exact"/>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采购需求公示</w:t>
      </w:r>
    </w:p>
    <w:p w14:paraId="230D4BA8">
      <w:pPr>
        <w:spacing w:line="520" w:lineRule="exact"/>
        <w:jc w:val="left"/>
        <w:rPr>
          <w:rFonts w:ascii="宋体" w:hAnsi="宋体" w:cs="宋体"/>
          <w:color w:val="000000" w:themeColor="text1"/>
          <w:sz w:val="24"/>
        </w:rPr>
      </w:pPr>
      <w:r>
        <w:rPr>
          <w:rFonts w:hint="eastAsia" w:ascii="宋体" w:hAnsi="宋体" w:cs="宋体"/>
          <w:color w:val="000000" w:themeColor="text1"/>
          <w:sz w:val="24"/>
        </w:rPr>
        <w:t>一、项目基本信息</w:t>
      </w:r>
    </w:p>
    <w:p w14:paraId="21CA07E8">
      <w:pPr>
        <w:spacing w:line="520" w:lineRule="exact"/>
        <w:ind w:firstLine="480" w:firstLineChars="200"/>
        <w:rPr>
          <w:rFonts w:hint="eastAsia" w:ascii="宋体" w:hAnsi="宋体" w:eastAsia="宋体" w:cs="宋体"/>
          <w:color w:val="000000" w:themeColor="text1"/>
          <w:sz w:val="40"/>
          <w:szCs w:val="40"/>
          <w:lang w:eastAsia="zh-CN"/>
        </w:rPr>
      </w:pPr>
      <w:r>
        <w:rPr>
          <w:rFonts w:hint="eastAsia" w:ascii="宋体" w:hAnsi="宋体" w:cs="宋体"/>
          <w:color w:val="000000" w:themeColor="text1"/>
          <w:sz w:val="24"/>
        </w:rPr>
        <w:t>项目名称：</w:t>
      </w:r>
      <w:r>
        <w:rPr>
          <w:rFonts w:hint="eastAsia" w:ascii="宋体" w:hAnsi="宋体" w:cs="宋体"/>
          <w:color w:val="000000" w:themeColor="text1"/>
          <w:sz w:val="24"/>
          <w:u w:val="single"/>
          <w:lang w:eastAsia="zh-CN"/>
        </w:rPr>
        <w:t>黔东南州2025年中央财政良种苗木培育补助项目</w:t>
      </w:r>
    </w:p>
    <w:p w14:paraId="506BF973">
      <w:pPr>
        <w:spacing w:line="520" w:lineRule="exact"/>
        <w:ind w:firstLine="480" w:firstLineChars="200"/>
        <w:rPr>
          <w:rFonts w:hint="default" w:ascii="宋体" w:hAnsi="宋体" w:cs="宋体"/>
          <w:color w:val="000000" w:themeColor="text1"/>
          <w:sz w:val="24"/>
          <w:lang w:val="en-US"/>
        </w:rPr>
      </w:pPr>
      <w:r>
        <w:rPr>
          <w:rFonts w:hint="eastAsia" w:ascii="宋体" w:hAnsi="宋体" w:cs="宋体"/>
          <w:color w:val="000000" w:themeColor="text1"/>
          <w:sz w:val="24"/>
        </w:rPr>
        <w:t>项目编号：</w:t>
      </w:r>
      <w:r>
        <w:rPr>
          <w:rFonts w:hint="eastAsia" w:ascii="宋体" w:hAnsi="宋体" w:cs="宋体"/>
          <w:color w:val="000000" w:themeColor="text1"/>
          <w:sz w:val="24"/>
          <w:u w:val="single"/>
          <w:lang w:eastAsia="zh-CN"/>
        </w:rPr>
        <w:t>GZJRSH-CG20</w:t>
      </w:r>
      <w:r>
        <w:rPr>
          <w:rFonts w:hint="eastAsia" w:ascii="宋体" w:hAnsi="宋体" w:cs="宋体"/>
          <w:color w:val="000000" w:themeColor="text1"/>
          <w:sz w:val="24"/>
          <w:u w:val="single"/>
          <w:lang w:val="en-US" w:eastAsia="zh-CN"/>
        </w:rPr>
        <w:t>25</w:t>
      </w:r>
      <w:r>
        <w:rPr>
          <w:rFonts w:hint="eastAsia" w:ascii="宋体" w:hAnsi="宋体" w:cs="宋体"/>
          <w:color w:val="000000" w:themeColor="text1"/>
          <w:sz w:val="24"/>
          <w:u w:val="single"/>
          <w:lang w:eastAsia="zh-CN"/>
        </w:rPr>
        <w:t>-0</w:t>
      </w:r>
      <w:r>
        <w:rPr>
          <w:rFonts w:hint="eastAsia" w:ascii="宋体" w:hAnsi="宋体" w:cs="宋体"/>
          <w:color w:val="000000" w:themeColor="text1"/>
          <w:sz w:val="24"/>
          <w:u w:val="single"/>
          <w:lang w:val="en-US" w:eastAsia="zh-CN"/>
        </w:rPr>
        <w:t>65</w:t>
      </w:r>
    </w:p>
    <w:p w14:paraId="478D8007">
      <w:pPr>
        <w:tabs>
          <w:tab w:val="left" w:pos="105"/>
          <w:tab w:val="left" w:pos="735"/>
          <w:tab w:val="left" w:pos="945"/>
          <w:tab w:val="left" w:pos="3360"/>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采购预算：</w:t>
      </w:r>
      <w:r>
        <w:rPr>
          <w:rFonts w:hint="eastAsia" w:ascii="宋体" w:hAnsi="宋体" w:cs="宋体"/>
          <w:color w:val="000000" w:themeColor="text1"/>
          <w:sz w:val="24"/>
          <w:u w:val="single"/>
          <w:lang w:eastAsia="zh-CN"/>
        </w:rPr>
        <w:t>9856000.00</w:t>
      </w:r>
      <w:r>
        <w:rPr>
          <w:rFonts w:hint="eastAsia" w:ascii="宋体" w:hAnsi="宋体" w:cs="宋体"/>
          <w:color w:val="000000" w:themeColor="text1"/>
          <w:sz w:val="24"/>
          <w:u w:val="single"/>
        </w:rPr>
        <w:t>元</w:t>
      </w:r>
    </w:p>
    <w:p w14:paraId="5ACED976">
      <w:pPr>
        <w:tabs>
          <w:tab w:val="left" w:pos="105"/>
          <w:tab w:val="left" w:pos="735"/>
          <w:tab w:val="left" w:pos="945"/>
          <w:tab w:val="left" w:pos="3360"/>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最高限价：</w:t>
      </w:r>
      <w:r>
        <w:rPr>
          <w:rFonts w:hint="eastAsia" w:ascii="宋体" w:hAnsi="宋体" w:cs="宋体"/>
          <w:color w:val="000000" w:themeColor="text1"/>
          <w:sz w:val="24"/>
          <w:u w:val="single"/>
          <w:lang w:eastAsia="zh-CN"/>
        </w:rPr>
        <w:t>9656000.00</w:t>
      </w:r>
      <w:r>
        <w:rPr>
          <w:rFonts w:hint="eastAsia" w:ascii="宋体" w:hAnsi="宋体" w:cs="宋体"/>
          <w:color w:val="000000" w:themeColor="text1"/>
          <w:sz w:val="24"/>
          <w:u w:val="single"/>
        </w:rPr>
        <w:t>元</w:t>
      </w:r>
    </w:p>
    <w:p w14:paraId="14BF3FE4">
      <w:pPr>
        <w:numPr>
          <w:ilvl w:val="0"/>
          <w:numId w:val="1"/>
        </w:numPr>
        <w:spacing w:before="120" w:after="120" w:line="520" w:lineRule="exact"/>
        <w:jc w:val="left"/>
        <w:rPr>
          <w:rFonts w:ascii="宋体" w:hAnsi="宋体" w:cs="宋体"/>
          <w:color w:val="000000" w:themeColor="text1"/>
          <w:sz w:val="24"/>
        </w:rPr>
      </w:pPr>
      <w:r>
        <w:rPr>
          <w:rFonts w:hint="eastAsia" w:ascii="宋体" w:hAnsi="宋体" w:cs="宋体"/>
          <w:color w:val="000000" w:themeColor="text1"/>
          <w:sz w:val="24"/>
        </w:rPr>
        <w:t>公示期限（不少于2个工作日）：</w:t>
      </w:r>
    </w:p>
    <w:p w14:paraId="09345C67">
      <w:pPr>
        <w:spacing w:before="120" w:after="120" w:line="520" w:lineRule="exact"/>
        <w:ind w:firstLine="480" w:firstLineChars="200"/>
        <w:jc w:val="left"/>
        <w:rPr>
          <w:rFonts w:hint="default" w:ascii="宋体" w:hAnsi="宋体" w:cs="宋体"/>
          <w:color w:val="000000" w:themeColor="text1"/>
          <w:sz w:val="24"/>
          <w:lang w:val="en-US"/>
        </w:rPr>
      </w:pPr>
      <w:r>
        <w:rPr>
          <w:rFonts w:hint="eastAsia" w:ascii="宋体" w:hAnsi="宋体" w:cs="宋体"/>
          <w:color w:val="000000" w:themeColor="text1"/>
          <w:sz w:val="24"/>
        </w:rPr>
        <w:t>时间： </w:t>
      </w:r>
      <w:r>
        <w:rPr>
          <w:rFonts w:hint="eastAsia" w:ascii="宋体" w:hAnsi="宋体" w:cs="宋体"/>
          <w:color w:val="000000" w:themeColor="text1"/>
          <w:sz w:val="24"/>
          <w:highlight w:val="none"/>
          <w:u w:val="single"/>
        </w:rPr>
        <w:t>20</w:t>
      </w:r>
      <w:r>
        <w:rPr>
          <w:rFonts w:hint="eastAsia" w:ascii="宋体" w:hAnsi="宋体" w:cs="宋体"/>
          <w:color w:val="000000" w:themeColor="text1"/>
          <w:sz w:val="24"/>
          <w:highlight w:val="none"/>
          <w:u w:val="single"/>
          <w:lang w:val="en-US" w:eastAsia="zh-CN"/>
        </w:rPr>
        <w:t>25</w:t>
      </w:r>
      <w:r>
        <w:rPr>
          <w:rFonts w:hint="eastAsia" w:ascii="宋体" w:hAnsi="宋体" w:cs="宋体"/>
          <w:color w:val="000000" w:themeColor="text1"/>
          <w:sz w:val="24"/>
          <w:highlight w:val="none"/>
          <w:u w:val="single"/>
        </w:rPr>
        <w:t>-</w:t>
      </w:r>
      <w:r>
        <w:rPr>
          <w:rFonts w:hint="eastAsia" w:ascii="宋体" w:hAnsi="宋体" w:cs="宋体"/>
          <w:color w:val="000000" w:themeColor="text1"/>
          <w:sz w:val="24"/>
          <w:highlight w:val="none"/>
          <w:u w:val="single"/>
          <w:lang w:val="en-US" w:eastAsia="zh-CN"/>
        </w:rPr>
        <w:t>07</w:t>
      </w:r>
      <w:r>
        <w:rPr>
          <w:rFonts w:hint="eastAsia" w:ascii="宋体" w:hAnsi="宋体" w:cs="宋体"/>
          <w:color w:val="000000" w:themeColor="text1"/>
          <w:sz w:val="24"/>
          <w:highlight w:val="none"/>
          <w:u w:val="single"/>
        </w:rPr>
        <w:t>-</w:t>
      </w:r>
      <w:r>
        <w:rPr>
          <w:rFonts w:hint="eastAsia" w:ascii="宋体" w:hAnsi="宋体" w:cs="宋体"/>
          <w:color w:val="000000" w:themeColor="text1"/>
          <w:sz w:val="24"/>
          <w:highlight w:val="none"/>
          <w:u w:val="single"/>
          <w:lang w:val="en-US" w:eastAsia="zh-CN"/>
        </w:rPr>
        <w:t xml:space="preserve">24 </w:t>
      </w:r>
      <w:r>
        <w:rPr>
          <w:rFonts w:hint="eastAsia" w:ascii="宋体" w:hAnsi="宋体" w:cs="宋体"/>
          <w:color w:val="000000" w:themeColor="text1"/>
          <w:sz w:val="24"/>
          <w:highlight w:val="none"/>
          <w:u w:val="single"/>
        </w:rPr>
        <w:t xml:space="preserve">    至20</w:t>
      </w:r>
      <w:r>
        <w:rPr>
          <w:rFonts w:hint="eastAsia" w:ascii="宋体" w:hAnsi="宋体" w:cs="宋体"/>
          <w:color w:val="000000" w:themeColor="text1"/>
          <w:sz w:val="24"/>
          <w:highlight w:val="none"/>
          <w:u w:val="single"/>
          <w:lang w:val="en-US" w:eastAsia="zh-CN"/>
        </w:rPr>
        <w:t>5</w:t>
      </w:r>
      <w:r>
        <w:rPr>
          <w:rFonts w:hint="eastAsia" w:ascii="宋体" w:hAnsi="宋体" w:cs="宋体"/>
          <w:color w:val="000000" w:themeColor="text1"/>
          <w:sz w:val="24"/>
          <w:highlight w:val="none"/>
          <w:u w:val="single"/>
        </w:rPr>
        <w:t>-</w:t>
      </w:r>
      <w:r>
        <w:rPr>
          <w:rFonts w:hint="eastAsia" w:ascii="宋体" w:hAnsi="宋体" w:cs="宋体"/>
          <w:color w:val="000000" w:themeColor="text1"/>
          <w:sz w:val="24"/>
          <w:highlight w:val="none"/>
          <w:u w:val="single"/>
          <w:lang w:val="en-US" w:eastAsia="zh-CN"/>
        </w:rPr>
        <w:t>07</w:t>
      </w:r>
      <w:r>
        <w:rPr>
          <w:rFonts w:hint="eastAsia" w:ascii="宋体" w:hAnsi="宋体" w:cs="宋体"/>
          <w:color w:val="000000" w:themeColor="text1"/>
          <w:sz w:val="24"/>
          <w:highlight w:val="none"/>
          <w:u w:val="single"/>
        </w:rPr>
        <w:t>-</w:t>
      </w:r>
      <w:r>
        <w:rPr>
          <w:rFonts w:hint="eastAsia" w:ascii="宋体" w:hAnsi="宋体" w:cs="宋体"/>
          <w:color w:val="000000" w:themeColor="text1"/>
          <w:sz w:val="24"/>
          <w:highlight w:val="none"/>
          <w:u w:val="single"/>
          <w:lang w:val="en-US" w:eastAsia="zh-CN"/>
        </w:rPr>
        <w:t>28</w:t>
      </w:r>
    </w:p>
    <w:p w14:paraId="51DA9F56">
      <w:pPr>
        <w:numPr>
          <w:ilvl w:val="0"/>
          <w:numId w:val="1"/>
        </w:numPr>
        <w:spacing w:before="120" w:after="120" w:line="520" w:lineRule="exact"/>
        <w:jc w:val="left"/>
        <w:rPr>
          <w:rFonts w:ascii="宋体" w:hAnsi="宋体" w:cs="宋体"/>
          <w:color w:val="000000" w:themeColor="text1"/>
          <w:sz w:val="24"/>
        </w:rPr>
      </w:pPr>
      <w:r>
        <w:rPr>
          <w:rFonts w:hint="eastAsia" w:ascii="宋体" w:hAnsi="宋体" w:cs="宋体"/>
          <w:color w:val="000000" w:themeColor="text1"/>
          <w:sz w:val="24"/>
        </w:rPr>
        <w:t>其他补充事宜</w:t>
      </w:r>
    </w:p>
    <w:p w14:paraId="446178EE">
      <w:pPr>
        <w:spacing w:before="120" w:after="120" w:line="520" w:lineRule="exact"/>
        <w:ind w:firstLine="480" w:firstLineChars="200"/>
        <w:jc w:val="left"/>
        <w:rPr>
          <w:rFonts w:ascii="宋体" w:hAnsi="宋体" w:cs="宋体"/>
          <w:color w:val="000000" w:themeColor="text1"/>
          <w:sz w:val="24"/>
          <w:u w:val="single"/>
        </w:rPr>
      </w:pPr>
      <w:r>
        <w:rPr>
          <w:rFonts w:hint="eastAsia" w:ascii="宋体" w:hAnsi="宋体" w:cs="宋体"/>
          <w:color w:val="000000" w:themeColor="text1"/>
          <w:sz w:val="24"/>
        </w:rPr>
        <w:t>采购预算确定依据：</w:t>
      </w:r>
      <w:r>
        <w:rPr>
          <w:rFonts w:hint="eastAsia" w:ascii="宋体" w:hAnsi="宋体" w:cs="宋体"/>
          <w:color w:val="000000" w:themeColor="text1"/>
          <w:sz w:val="24"/>
          <w:u w:val="single"/>
          <w:lang w:eastAsia="zh-CN"/>
        </w:rPr>
        <w:t>黔东南州</w:t>
      </w:r>
      <w:r>
        <w:rPr>
          <w:rFonts w:hint="eastAsia" w:ascii="宋体" w:hAnsi="宋体" w:cs="宋体"/>
          <w:color w:val="000000" w:themeColor="text1"/>
          <w:sz w:val="24"/>
          <w:u w:val="single"/>
        </w:rPr>
        <w:t>政府采购计划书</w:t>
      </w:r>
    </w:p>
    <w:p w14:paraId="5C26F839">
      <w:pPr>
        <w:pStyle w:val="14"/>
        <w:numPr>
          <w:ilvl w:val="0"/>
          <w:numId w:val="1"/>
        </w:numPr>
        <w:spacing w:line="520" w:lineRule="exact"/>
        <w:ind w:firstLine="0" w:firstLineChars="0"/>
        <w:jc w:val="left"/>
        <w:rPr>
          <w:rFonts w:ascii="宋体" w:hAnsi="宋体" w:cs="宋体"/>
          <w:color w:val="000000" w:themeColor="text1"/>
          <w:sz w:val="24"/>
        </w:rPr>
      </w:pPr>
      <w:r>
        <w:rPr>
          <w:rFonts w:hint="eastAsia" w:ascii="宋体" w:hAnsi="宋体" w:cs="宋体"/>
          <w:color w:val="000000" w:themeColor="text1"/>
          <w:sz w:val="24"/>
        </w:rPr>
        <w:t>项目联系人（公示期限内，优先反馈意见给代理机构）</w:t>
      </w:r>
    </w:p>
    <w:p w14:paraId="0174668B">
      <w:pPr>
        <w:pStyle w:val="14"/>
        <w:spacing w:line="520" w:lineRule="exact"/>
        <w:ind w:firstLine="0" w:firstLineChars="0"/>
        <w:jc w:val="left"/>
        <w:rPr>
          <w:rFonts w:ascii="宋体" w:hAnsi="宋体" w:cs="宋体"/>
          <w:color w:val="000000" w:themeColor="text1"/>
          <w:sz w:val="24"/>
        </w:rPr>
      </w:pPr>
      <w:r>
        <w:rPr>
          <w:rFonts w:hint="eastAsia" w:ascii="宋体" w:hAnsi="宋体" w:cs="宋体"/>
          <w:color w:val="000000" w:themeColor="text1"/>
          <w:sz w:val="24"/>
        </w:rPr>
        <w:t xml:space="preserve">   1、采购人信息</w:t>
      </w:r>
    </w:p>
    <w:p w14:paraId="021BFBEC">
      <w:pPr>
        <w:spacing w:before="120" w:after="120" w:line="520" w:lineRule="exact"/>
        <w:ind w:firstLine="480" w:firstLineChars="200"/>
        <w:jc w:val="left"/>
        <w:rPr>
          <w:rFonts w:hint="eastAsia" w:ascii="宋体" w:hAnsi="宋体" w:eastAsia="宋体" w:cs="宋体"/>
          <w:color w:val="000000" w:themeColor="text1"/>
          <w:sz w:val="24"/>
          <w:lang w:eastAsia="zh-CN"/>
        </w:rPr>
      </w:pPr>
      <w:r>
        <w:rPr>
          <w:rFonts w:hint="eastAsia" w:ascii="宋体" w:hAnsi="宋体" w:cs="宋体"/>
          <w:color w:val="000000" w:themeColor="text1"/>
          <w:sz w:val="24"/>
        </w:rPr>
        <w:t>采购单位名称：</w:t>
      </w:r>
      <w:r>
        <w:rPr>
          <w:rFonts w:hint="eastAsia" w:ascii="宋体" w:hAnsi="宋体" w:cs="宋体"/>
          <w:color w:val="000000" w:themeColor="text1"/>
          <w:sz w:val="24"/>
          <w:u w:val="single"/>
          <w:lang w:eastAsia="zh-CN"/>
        </w:rPr>
        <w:t>黔东南苗族侗族自治州林业局 </w:t>
      </w:r>
    </w:p>
    <w:p w14:paraId="1D8DD314">
      <w:pPr>
        <w:spacing w:before="120" w:after="120" w:line="520" w:lineRule="exact"/>
        <w:jc w:val="left"/>
        <w:rPr>
          <w:rFonts w:ascii="宋体" w:hAnsi="宋体" w:cs="宋体"/>
          <w:color w:val="000000" w:themeColor="text1"/>
          <w:sz w:val="24"/>
        </w:rPr>
      </w:pPr>
      <w:r>
        <w:rPr>
          <w:rFonts w:hint="eastAsia" w:ascii="宋体" w:hAnsi="宋体" w:cs="宋体"/>
          <w:color w:val="000000" w:themeColor="text1"/>
          <w:sz w:val="24"/>
        </w:rPr>
        <w:t>   项目联系人：</w:t>
      </w:r>
      <w:r>
        <w:rPr>
          <w:rFonts w:hint="eastAsia" w:ascii="宋体" w:hAnsi="宋体" w:cs="宋体"/>
          <w:color w:val="000000" w:themeColor="text1"/>
          <w:sz w:val="24"/>
          <w:u w:val="single"/>
          <w:lang w:eastAsia="zh-CN"/>
        </w:rPr>
        <w:t>韦慧</w:t>
      </w:r>
      <w:r>
        <w:rPr>
          <w:rFonts w:hint="eastAsia" w:ascii="宋体" w:hAnsi="宋体" w:cs="宋体"/>
          <w:color w:val="000000" w:themeColor="text1"/>
          <w:sz w:val="24"/>
          <w:u w:val="single"/>
        </w:rPr>
        <w:t xml:space="preserve"> </w:t>
      </w:r>
    </w:p>
    <w:p w14:paraId="050F0254">
      <w:pPr>
        <w:spacing w:before="120" w:after="120" w:line="520" w:lineRule="exact"/>
        <w:ind w:firstLine="240" w:firstLineChars="100"/>
        <w:jc w:val="left"/>
        <w:rPr>
          <w:rFonts w:ascii="宋体" w:hAnsi="宋体" w:cs="宋体"/>
          <w:color w:val="000000" w:themeColor="text1"/>
          <w:sz w:val="24"/>
        </w:rPr>
      </w:pPr>
      <w:r>
        <w:rPr>
          <w:rFonts w:hint="eastAsia" w:ascii="宋体" w:hAnsi="宋体" w:cs="宋体"/>
          <w:color w:val="000000" w:themeColor="text1"/>
          <w:sz w:val="24"/>
        </w:rPr>
        <w:t> 联系电话：</w:t>
      </w:r>
      <w:r>
        <w:rPr>
          <w:rFonts w:hint="eastAsia" w:ascii="宋体" w:hAnsi="宋体" w:cs="宋体"/>
          <w:color w:val="000000" w:themeColor="text1"/>
          <w:sz w:val="24"/>
          <w:u w:val="single"/>
          <w:lang w:eastAsia="zh-CN"/>
        </w:rPr>
        <w:t>0855-8628566</w:t>
      </w:r>
    </w:p>
    <w:p w14:paraId="2AB0747C">
      <w:pPr>
        <w:numPr>
          <w:ilvl w:val="0"/>
          <w:numId w:val="2"/>
        </w:numPr>
        <w:spacing w:before="120" w:after="120" w:line="520" w:lineRule="exact"/>
        <w:ind w:firstLine="240" w:firstLineChars="100"/>
        <w:jc w:val="left"/>
        <w:rPr>
          <w:rFonts w:ascii="宋体" w:hAnsi="宋体" w:cs="宋体"/>
          <w:color w:val="000000" w:themeColor="text1"/>
          <w:sz w:val="24"/>
        </w:rPr>
      </w:pPr>
      <w:r>
        <w:rPr>
          <w:rFonts w:hint="eastAsia" w:ascii="宋体" w:hAnsi="宋体" w:cs="宋体"/>
          <w:color w:val="000000" w:themeColor="text1"/>
          <w:sz w:val="24"/>
        </w:rPr>
        <w:t xml:space="preserve">代理机构 </w:t>
      </w:r>
    </w:p>
    <w:p w14:paraId="542CC7FA">
      <w:pPr>
        <w:pStyle w:val="14"/>
        <w:spacing w:line="520" w:lineRule="exact"/>
        <w:ind w:firstLine="0" w:firstLineChars="0"/>
        <w:jc w:val="left"/>
        <w:rPr>
          <w:rFonts w:ascii="宋体" w:hAnsi="宋体" w:cs="宋体"/>
          <w:color w:val="000000" w:themeColor="text1"/>
          <w:sz w:val="24"/>
        </w:rPr>
      </w:pPr>
      <w:r>
        <w:rPr>
          <w:rFonts w:hint="eastAsia" w:ascii="宋体" w:hAnsi="宋体" w:cs="宋体"/>
          <w:color w:val="000000" w:themeColor="text1"/>
          <w:sz w:val="24"/>
        </w:rPr>
        <w:t>代理机构全称：</w:t>
      </w:r>
      <w:r>
        <w:rPr>
          <w:rFonts w:hint="eastAsia" w:ascii="宋体" w:hAnsi="宋体" w:cs="宋体"/>
          <w:color w:val="000000" w:themeColor="text1"/>
          <w:sz w:val="24"/>
          <w:u w:val="single"/>
        </w:rPr>
        <w:t>贵州景瑞尚禾工程咨询有限公司</w:t>
      </w:r>
    </w:p>
    <w:p w14:paraId="5BD9BAAB">
      <w:pPr>
        <w:spacing w:before="120" w:after="120" w:line="520" w:lineRule="exact"/>
        <w:jc w:val="left"/>
        <w:rPr>
          <w:rFonts w:hint="eastAsia" w:ascii="宋体" w:hAnsi="宋体" w:eastAsia="宋体" w:cs="宋体"/>
          <w:color w:val="000000" w:themeColor="text1"/>
          <w:sz w:val="24"/>
          <w:lang w:eastAsia="zh-CN"/>
        </w:rPr>
      </w:pPr>
      <w:r>
        <w:rPr>
          <w:rFonts w:hint="eastAsia" w:ascii="宋体" w:hAnsi="宋体" w:cs="宋体"/>
          <w:color w:val="000000" w:themeColor="text1"/>
          <w:sz w:val="24"/>
        </w:rPr>
        <w:t>  项目联系人：</w:t>
      </w:r>
      <w:r>
        <w:rPr>
          <w:rFonts w:hint="eastAsia" w:ascii="宋体" w:hAnsi="宋体" w:cs="宋体"/>
          <w:color w:val="000000" w:themeColor="text1"/>
          <w:sz w:val="24"/>
          <w:u w:val="single"/>
          <w:lang w:eastAsia="zh-CN"/>
        </w:rPr>
        <w:t>杨科</w:t>
      </w:r>
    </w:p>
    <w:p w14:paraId="25389B64">
      <w:pPr>
        <w:spacing w:before="120" w:after="120" w:line="520" w:lineRule="exact"/>
        <w:jc w:val="left"/>
        <w:rPr>
          <w:rFonts w:ascii="宋体" w:hAnsi="宋体" w:cs="宋体"/>
          <w:color w:val="000000" w:themeColor="text1"/>
          <w:sz w:val="24"/>
        </w:rPr>
      </w:pPr>
      <w:r>
        <w:rPr>
          <w:rFonts w:hint="eastAsia" w:ascii="宋体" w:hAnsi="宋体" w:cs="宋体"/>
          <w:color w:val="000000" w:themeColor="text1"/>
          <w:sz w:val="24"/>
        </w:rPr>
        <w:t>  联系电话：</w:t>
      </w:r>
      <w:r>
        <w:rPr>
          <w:rFonts w:hint="eastAsia" w:ascii="宋体" w:hAnsi="宋体" w:cs="宋体"/>
          <w:color w:val="000000" w:themeColor="text1"/>
          <w:sz w:val="24"/>
          <w:u w:val="single"/>
        </w:rPr>
        <w:t>13765590007</w:t>
      </w:r>
    </w:p>
    <w:p w14:paraId="78E521ED">
      <w:pPr>
        <w:numPr>
          <w:ilvl w:val="0"/>
          <w:numId w:val="1"/>
        </w:numPr>
        <w:spacing w:before="120" w:after="120" w:line="520" w:lineRule="exact"/>
        <w:jc w:val="left"/>
        <w:rPr>
          <w:rFonts w:ascii="宋体" w:hAnsi="宋体" w:cs="宋体"/>
          <w:color w:val="000000" w:themeColor="text1"/>
          <w:sz w:val="24"/>
        </w:rPr>
      </w:pPr>
      <w:r>
        <w:rPr>
          <w:rFonts w:hint="eastAsia" w:ascii="宋体" w:hAnsi="宋体" w:cs="宋体"/>
          <w:color w:val="000000" w:themeColor="text1"/>
          <w:sz w:val="24"/>
        </w:rPr>
        <w:t>附件</w:t>
      </w:r>
    </w:p>
    <w:p w14:paraId="3547168B">
      <w:pPr>
        <w:spacing w:before="120" w:after="120" w:line="520" w:lineRule="exact"/>
        <w:jc w:val="center"/>
        <w:rPr>
          <w:rFonts w:ascii="宋体" w:hAnsi="宋体" w:cs="宋体"/>
          <w:b/>
          <w:bCs/>
          <w:color w:val="000000" w:themeColor="text1"/>
          <w:sz w:val="28"/>
          <w:szCs w:val="28"/>
        </w:rPr>
      </w:pPr>
    </w:p>
    <w:p w14:paraId="035CECF0">
      <w:pPr>
        <w:pStyle w:val="6"/>
      </w:pPr>
    </w:p>
    <w:p w14:paraId="3B88A3DB">
      <w:pPr>
        <w:spacing w:before="120" w:after="120" w:line="520" w:lineRule="exact"/>
        <w:jc w:val="center"/>
        <w:rPr>
          <w:rFonts w:ascii="宋体" w:hAnsi="宋体" w:cs="宋体"/>
          <w:color w:val="000000" w:themeColor="text1"/>
          <w:kern w:val="0"/>
          <w:sz w:val="28"/>
          <w:szCs w:val="28"/>
          <w:shd w:val="clear" w:color="auto" w:fill="FFFFFF"/>
        </w:rPr>
      </w:pPr>
      <w:r>
        <w:rPr>
          <w:rFonts w:hint="eastAsia" w:ascii="宋体" w:hAnsi="宋体" w:cs="宋体"/>
          <w:b/>
          <w:bCs/>
          <w:color w:val="000000" w:themeColor="text1"/>
          <w:sz w:val="28"/>
          <w:szCs w:val="28"/>
        </w:rPr>
        <w:t>一、资格要求</w:t>
      </w:r>
    </w:p>
    <w:p w14:paraId="483E00FE">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（一）、符合《中华人民共和国政府采购法》第二十二条之供应商资格条件要求，并按《中华人民共和国政府采购法实施条例》第十七条提供以下材料：</w:t>
      </w:r>
    </w:p>
    <w:p w14:paraId="2B1E290D">
      <w:pPr>
        <w:keepNext w:val="0"/>
        <w:keepLines w:val="0"/>
        <w:pageBreakBefore w:val="0"/>
        <w:widowControl/>
        <w:wordWrap/>
        <w:overflowPunct/>
        <w:topLinePunct w:val="0"/>
        <w:bidi w:val="0"/>
        <w:spacing w:before="6" w:line="400" w:lineRule="exact"/>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（1）具有独立承担民事责任的能力：具体要求</w:t>
      </w:r>
      <w:r>
        <w:rPr>
          <w:rFonts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lang w:eastAsia="zh-CN"/>
        </w:rPr>
        <w:t>提供有效的法人或其他组织的营业执照等证明文件，或自然人身份证明；</w:t>
      </w:r>
    </w:p>
    <w:p w14:paraId="13B8428B">
      <w:pPr>
        <w:keepNext w:val="0"/>
        <w:keepLines w:val="0"/>
        <w:pageBreakBefore w:val="0"/>
        <w:widowControl/>
        <w:wordWrap/>
        <w:overflowPunct/>
        <w:topLinePunct w:val="0"/>
        <w:bidi w:val="0"/>
        <w:spacing w:before="6" w:line="400" w:lineRule="exact"/>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（2）具有履行合同所必须的设备和专业技术能力：提供具有履行合同所必须的设备和专业技术能力的承诺书原件；（自行承诺，格式自拟）</w:t>
      </w:r>
    </w:p>
    <w:p w14:paraId="1936DB23">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（3）参加本次政府采购活动前三年内，在经营活动中没有重大违法记录：提供参加本次政府采购活动前3年内在经营活动中没有重大违法记录的书面声明原件；（自行承诺，格式自拟）</w:t>
      </w:r>
    </w:p>
    <w:p w14:paraId="0F14563B">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（4）具有良好的商业信誉和健全的财务制度：提供2023年度经合法审计机构出具的财务审计报告或者公司基本开户银行出具的有效的资信证明或者承诺函</w:t>
      </w:r>
      <w:r>
        <w:rPr>
          <w:rFonts w:hint="eastAsia" w:ascii="宋体" w:hAnsi="宋体" w:cs="宋体"/>
          <w:color w:val="auto"/>
          <w:spacing w:val="12"/>
          <w:sz w:val="24"/>
          <w:szCs w:val="24"/>
          <w:lang w:eastAsia="zh-CN"/>
        </w:rPr>
        <w:t>（格式自拟</w:t>
      </w:r>
      <w:r>
        <w:rPr>
          <w:rFonts w:hint="eastAsia" w:ascii="宋体" w:hAnsi="宋体" w:eastAsia="宋体" w:cs="宋体"/>
          <w:color w:val="auto"/>
          <w:spacing w:val="12"/>
          <w:sz w:val="24"/>
          <w:szCs w:val="24"/>
          <w:lang w:eastAsia="zh-CN"/>
        </w:rPr>
        <w:t>；</w:t>
      </w:r>
    </w:p>
    <w:p w14:paraId="22D97875">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（5）具有依法缴纳税收和社会保障资金的良好记录：提供2024年以来任意1个月依法缴纳税收和社会保障资金的有效证明材料或者承诺函</w:t>
      </w:r>
      <w:r>
        <w:rPr>
          <w:rFonts w:hint="eastAsia" w:ascii="宋体" w:hAnsi="宋体" w:cs="宋体"/>
          <w:color w:val="auto"/>
          <w:spacing w:val="12"/>
          <w:sz w:val="24"/>
          <w:szCs w:val="24"/>
          <w:lang w:eastAsia="zh-CN"/>
        </w:rPr>
        <w:t>（格式自拟）</w:t>
      </w:r>
      <w:bookmarkStart w:id="4" w:name="_GoBack"/>
      <w:bookmarkEnd w:id="4"/>
      <w:r>
        <w:rPr>
          <w:rFonts w:hint="eastAsia" w:ascii="宋体" w:hAnsi="宋体" w:eastAsia="宋体" w:cs="宋体"/>
          <w:color w:val="auto"/>
          <w:spacing w:val="12"/>
          <w:sz w:val="24"/>
          <w:szCs w:val="24"/>
          <w:lang w:eastAsia="zh-CN"/>
        </w:rPr>
        <w:t>，如不需缴纳的，须出具有效的证明材料；</w:t>
      </w:r>
    </w:p>
    <w:p w14:paraId="14D054BF">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6）法律、行政法规规定的其他条件：供应商须在“信用中国”网站（www.creditchina.gov.cn）、“中国政府采购网”（www.ccgp.gov.cn）等渠道查询中未被列入失信被执行人名单、重大税收违法案件当事人名单、政府采购严重违法失信行为记录名单，如被列入失信被执行人、重大税收违法案件当事人名单、政府采购严重违法失信行为记录名单中的供应商拒绝其参与本招标项目，并承担由此造成的一切法律责任及后果，提供截图加盖公章；</w:t>
      </w:r>
    </w:p>
    <w:p w14:paraId="445EBD4E">
      <w:pPr>
        <w:keepNext w:val="0"/>
        <w:keepLines w:val="0"/>
        <w:pageBreakBefore w:val="0"/>
        <w:widowControl/>
        <w:wordWrap/>
        <w:overflowPunct/>
        <w:topLinePunct w:val="0"/>
        <w:bidi w:val="0"/>
        <w:spacing w:before="6" w:line="400" w:lineRule="exact"/>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（7）法定代表人需提供法定代表人身份证明书、法人身份证，受委托者需提供法定代表人授权委托书、委托人身份证；</w:t>
      </w:r>
    </w:p>
    <w:p w14:paraId="45A50176">
      <w:pPr>
        <w:keepNext w:val="0"/>
        <w:keepLines w:val="0"/>
        <w:pageBreakBefore w:val="0"/>
        <w:widowControl/>
        <w:kinsoku w:val="0"/>
        <w:wordWrap/>
        <w:overflowPunct/>
        <w:topLinePunct w:val="0"/>
        <w:autoSpaceDE w:val="0"/>
        <w:autoSpaceDN w:val="0"/>
        <w:bidi w:val="0"/>
        <w:adjustRightInd w:val="0"/>
        <w:snapToGrid w:val="0"/>
        <w:spacing w:line="400" w:lineRule="exact"/>
        <w:ind w:left="100" w:leftChars="0" w:right="-178" w:rightChars="-85" w:hanging="100" w:hangingChars="40"/>
        <w:textAlignment w:val="baseline"/>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lang w:eastAsia="zh-CN"/>
        </w:rPr>
        <w:t xml:space="preserve">（二）特殊资格要求： </w:t>
      </w:r>
    </w:p>
    <w:p w14:paraId="56636234">
      <w:pPr>
        <w:keepNext w:val="0"/>
        <w:keepLines w:val="0"/>
        <w:pageBreakBefore w:val="0"/>
        <w:widowControl/>
        <w:wordWrap/>
        <w:overflowPunct/>
        <w:topLinePunct w:val="0"/>
        <w:bidi w:val="0"/>
        <w:spacing w:before="6" w:line="400" w:lineRule="exact"/>
        <w:textAlignment w:val="baseline"/>
        <w:rPr>
          <w:rFonts w:ascii="宋体" w:hAnsi="宋体" w:eastAsia="宋体" w:cs="宋体"/>
          <w:color w:val="auto"/>
          <w:spacing w:val="12"/>
          <w:sz w:val="24"/>
          <w:szCs w:val="24"/>
          <w:lang w:eastAsia="zh-CN"/>
        </w:rPr>
      </w:pPr>
      <w:r>
        <w:rPr>
          <w:rFonts w:ascii="宋体" w:hAnsi="宋体" w:eastAsia="宋体" w:cs="宋体"/>
          <w:color w:val="auto"/>
          <w:spacing w:val="12"/>
          <w:sz w:val="24"/>
          <w:szCs w:val="24"/>
          <w:lang w:eastAsia="zh-CN"/>
        </w:rPr>
        <w:t>注:</w:t>
      </w:r>
      <w:r>
        <w:rPr>
          <w:rFonts w:hint="eastAsia" w:ascii="宋体" w:hAnsi="宋体" w:eastAsia="宋体" w:cs="宋体"/>
          <w:color w:val="auto"/>
          <w:spacing w:val="12"/>
          <w:sz w:val="24"/>
          <w:szCs w:val="24"/>
          <w:lang w:eastAsia="zh-CN"/>
        </w:rPr>
        <w:t>1.投标供应商须提供有效期内的《林木种子生产经营许可证》或者《林草种子生产经营许可证》</w:t>
      </w:r>
      <w:r>
        <w:rPr>
          <w:rFonts w:hint="eastAsia" w:ascii="宋体" w:hAnsi="宋体" w:eastAsia="宋体" w:cs="宋体"/>
          <w:color w:val="auto"/>
          <w:spacing w:val="12"/>
          <w:sz w:val="24"/>
          <w:szCs w:val="24"/>
          <w:lang w:val="en-US" w:eastAsia="zh-CN"/>
        </w:rPr>
        <w:t>,以及项目设计品种的油茶林木良种证。</w:t>
      </w:r>
      <w:r>
        <w:rPr>
          <w:rFonts w:hint="eastAsia" w:ascii="宋体" w:hAnsi="宋体" w:eastAsia="宋体" w:cs="宋体"/>
          <w:color w:val="auto"/>
          <w:spacing w:val="12"/>
          <w:sz w:val="24"/>
          <w:szCs w:val="24"/>
          <w:lang w:eastAsia="zh-CN"/>
        </w:rPr>
        <w:t>2</w:t>
      </w:r>
      <w:r>
        <w:rPr>
          <w:rFonts w:ascii="宋体" w:hAnsi="宋体" w:eastAsia="宋体" w:cs="宋体"/>
          <w:color w:val="auto"/>
          <w:spacing w:val="12"/>
          <w:sz w:val="24"/>
          <w:szCs w:val="24"/>
          <w:lang w:eastAsia="zh-CN"/>
        </w:rPr>
        <w:t>.本项目采用网上获取文件。注册入库需知：尚未注册入库的交易主体请登 陆全国公共资源交易平台（贵州省黔东南州），点击“统一注册平台”进行信息入库 注册（信息入库咨询电话08558685619/8685617），信息入库核验通过后，办理CA数字证书即可登录全国公共资源交易平台（贵州省黔东南州）开展招投标及竞买业务。本项目不接受现场获取文件，如因未注册而导致不能参加本项目获取文件的交易主体，后果自行承担。</w:t>
      </w:r>
      <w:r>
        <w:rPr>
          <w:rFonts w:hint="eastAsia" w:ascii="宋体" w:hAnsi="宋体" w:eastAsia="宋体" w:cs="宋体"/>
          <w:color w:val="auto"/>
          <w:spacing w:val="12"/>
          <w:sz w:val="24"/>
          <w:szCs w:val="24"/>
          <w:lang w:eastAsia="zh-CN"/>
        </w:rPr>
        <w:t>3</w:t>
      </w:r>
      <w:r>
        <w:rPr>
          <w:rFonts w:ascii="宋体" w:hAnsi="宋体" w:eastAsia="宋体" w:cs="宋体"/>
          <w:color w:val="auto"/>
          <w:spacing w:val="12"/>
          <w:sz w:val="24"/>
          <w:szCs w:val="24"/>
          <w:lang w:eastAsia="zh-CN"/>
        </w:rPr>
        <w:t>、该项目采用全流程电子化交易，采取电子文件投标，方式为线上递交（具体递交方式详见采购文件），请各供应商下载专业投标文件制作工具（下载投 标文件制作工具地址及制作投标文件操作手册地址详见采购文件）。</w:t>
      </w:r>
      <w:r>
        <w:rPr>
          <w:rFonts w:hint="eastAsia" w:ascii="宋体" w:hAnsi="宋体" w:eastAsia="宋体" w:cs="宋体"/>
          <w:color w:val="auto"/>
          <w:spacing w:val="12"/>
          <w:sz w:val="24"/>
          <w:szCs w:val="24"/>
          <w:lang w:eastAsia="zh-CN"/>
        </w:rPr>
        <w:t>4</w:t>
      </w:r>
      <w:r>
        <w:rPr>
          <w:rFonts w:ascii="宋体" w:hAnsi="宋体" w:eastAsia="宋体" w:cs="宋体"/>
          <w:color w:val="auto"/>
          <w:spacing w:val="12"/>
          <w:sz w:val="24"/>
          <w:szCs w:val="24"/>
          <w:lang w:eastAsia="zh-CN"/>
        </w:rPr>
        <w:t>、本项目采用不见面开标，供应商不需到达开标现场，于开标时间前根据 《黔东南不见面开标大厅操作指南(供应商)》的要求确保自己的电脑环境、CA锁、网络等状况良好,按 照规定的时间完成在线递交投标(响应)文件、在线签到、在线解密等工作。因供应商自身软硬件配备不齐或网络故障等原因,导致未能完成在线签到、在线解密,未能通过资格审查的,由供应商自身承担相关后果；</w:t>
      </w:r>
      <w:r>
        <w:rPr>
          <w:rFonts w:hint="eastAsia" w:ascii="宋体" w:hAnsi="宋体" w:eastAsia="宋体" w:cs="宋体"/>
          <w:color w:val="auto"/>
          <w:spacing w:val="12"/>
          <w:sz w:val="24"/>
          <w:szCs w:val="24"/>
          <w:lang w:eastAsia="zh-CN"/>
        </w:rPr>
        <w:t>5</w:t>
      </w:r>
      <w:r>
        <w:rPr>
          <w:rFonts w:ascii="宋体" w:hAnsi="宋体" w:eastAsia="宋体" w:cs="宋体"/>
          <w:color w:val="auto"/>
          <w:spacing w:val="12"/>
          <w:sz w:val="24"/>
          <w:szCs w:val="24"/>
          <w:lang w:eastAsia="zh-CN"/>
        </w:rPr>
        <w:t>、供应商应及时“黔东南州公共资源交易网→办事 指南→下载中心”学习“远程不见面开标”操作视频，并提前做好有关设各配置安装调试工作，技术部电话0855-8685651。</w:t>
      </w:r>
    </w:p>
    <w:p w14:paraId="0E509D84">
      <w:pPr>
        <w:spacing w:before="78" w:line="187" w:lineRule="auto"/>
        <w:outlineLvl w:val="2"/>
        <w:rPr>
          <w:rFonts w:asciiTheme="minorEastAsia" w:hAnsiTheme="minorEastAsia" w:eastAsiaTheme="minorEastAsia" w:cstheme="minorEastAsia"/>
          <w:color w:val="000000" w:themeColor="text1"/>
          <w:spacing w:val="0"/>
          <w:sz w:val="24"/>
        </w:rPr>
      </w:pPr>
    </w:p>
    <w:p w14:paraId="75340DB7">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3CBB1630">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6A4741A8">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7933C1EC">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3994AA56">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66BC01A8">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2024BCFD">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1A331715">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67D47DA8">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22B4D295">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06BD8904">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59514F67">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6341BCAC">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1AE705C3">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538AA9BF">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7261271F">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1FDABB93">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5658EAB0">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59DC37F9">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40690489">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0F13E0F5">
      <w:pPr>
        <w:spacing w:before="78" w:line="187" w:lineRule="auto"/>
        <w:ind w:firstLine="554" w:firstLineChars="200"/>
        <w:jc w:val="center"/>
        <w:outlineLvl w:val="2"/>
        <w:rPr>
          <w:rFonts w:asciiTheme="minorEastAsia" w:hAnsiTheme="minorEastAsia" w:eastAsiaTheme="minorEastAsia" w:cstheme="minorEastAsia"/>
          <w:b/>
          <w:bCs/>
          <w:color w:val="000000" w:themeColor="text1"/>
          <w:spacing w:val="-2"/>
          <w:sz w:val="28"/>
          <w:szCs w:val="28"/>
        </w:rPr>
      </w:pPr>
    </w:p>
    <w:p w14:paraId="4DD4C330">
      <w:pPr>
        <w:pStyle w:val="6"/>
        <w:rPr>
          <w:rFonts w:asciiTheme="minorEastAsia" w:hAnsiTheme="minorEastAsia" w:eastAsiaTheme="minorEastAsia" w:cstheme="minorEastAsia"/>
          <w:b/>
          <w:bCs/>
          <w:color w:val="000000" w:themeColor="text1"/>
          <w:spacing w:val="-2"/>
          <w:sz w:val="28"/>
          <w:szCs w:val="28"/>
        </w:rPr>
      </w:pPr>
    </w:p>
    <w:p w14:paraId="1EB710F6">
      <w:pPr>
        <w:rPr>
          <w:rFonts w:asciiTheme="minorEastAsia" w:hAnsiTheme="minorEastAsia" w:eastAsiaTheme="minorEastAsia" w:cstheme="minorEastAsia"/>
          <w:b/>
          <w:bCs/>
          <w:color w:val="000000" w:themeColor="text1"/>
          <w:spacing w:val="-2"/>
          <w:sz w:val="28"/>
          <w:szCs w:val="28"/>
        </w:rPr>
      </w:pPr>
    </w:p>
    <w:p w14:paraId="3E8E6124">
      <w:pPr>
        <w:pStyle w:val="6"/>
        <w:rPr>
          <w:rFonts w:asciiTheme="minorEastAsia" w:hAnsiTheme="minorEastAsia" w:eastAsiaTheme="minorEastAsia" w:cstheme="minorEastAsia"/>
          <w:b/>
          <w:bCs/>
          <w:color w:val="000000" w:themeColor="text1"/>
          <w:spacing w:val="-2"/>
          <w:sz w:val="28"/>
          <w:szCs w:val="28"/>
        </w:rPr>
      </w:pPr>
    </w:p>
    <w:p w14:paraId="11A4A354">
      <w:pPr>
        <w:rPr>
          <w:rFonts w:asciiTheme="minorEastAsia" w:hAnsiTheme="minorEastAsia" w:eastAsiaTheme="minorEastAsia" w:cstheme="minorEastAsia"/>
          <w:b/>
          <w:bCs/>
          <w:color w:val="000000" w:themeColor="text1"/>
          <w:spacing w:val="-2"/>
          <w:sz w:val="28"/>
          <w:szCs w:val="28"/>
        </w:rPr>
      </w:pPr>
    </w:p>
    <w:p w14:paraId="5A1BEC88">
      <w:pPr>
        <w:rPr>
          <w:rFonts w:asciiTheme="minorEastAsia" w:hAnsiTheme="minorEastAsia" w:eastAsiaTheme="minorEastAsia" w:cstheme="minorEastAsia"/>
          <w:b/>
          <w:bCs/>
          <w:color w:val="000000" w:themeColor="text1"/>
          <w:spacing w:val="-2"/>
          <w:sz w:val="28"/>
          <w:szCs w:val="28"/>
        </w:rPr>
      </w:pPr>
    </w:p>
    <w:p w14:paraId="216F09E4">
      <w:pPr>
        <w:rPr>
          <w:rFonts w:asciiTheme="minorEastAsia" w:hAnsiTheme="minorEastAsia" w:eastAsiaTheme="minorEastAsia" w:cstheme="minorEastAsia"/>
          <w:b/>
          <w:bCs/>
          <w:color w:val="000000" w:themeColor="text1"/>
          <w:spacing w:val="-2"/>
          <w:sz w:val="28"/>
          <w:szCs w:val="28"/>
        </w:rPr>
      </w:pPr>
    </w:p>
    <w:p w14:paraId="2C75311D">
      <w:pPr>
        <w:rPr>
          <w:rFonts w:asciiTheme="minorEastAsia" w:hAnsiTheme="minorEastAsia" w:eastAsiaTheme="minorEastAsia" w:cstheme="minorEastAsia"/>
          <w:b/>
          <w:bCs/>
          <w:color w:val="000000" w:themeColor="text1"/>
          <w:spacing w:val="-2"/>
          <w:sz w:val="28"/>
          <w:szCs w:val="28"/>
        </w:rPr>
      </w:pPr>
    </w:p>
    <w:p w14:paraId="0F2AA612">
      <w:pPr>
        <w:rPr>
          <w:rFonts w:asciiTheme="minorEastAsia" w:hAnsiTheme="minorEastAsia" w:eastAsiaTheme="minorEastAsia" w:cstheme="minorEastAsia"/>
          <w:b/>
          <w:bCs/>
          <w:color w:val="000000" w:themeColor="text1"/>
          <w:spacing w:val="-2"/>
          <w:sz w:val="28"/>
          <w:szCs w:val="28"/>
        </w:rPr>
      </w:pPr>
    </w:p>
    <w:p w14:paraId="546A6E79">
      <w:pPr>
        <w:keepNext w:val="0"/>
        <w:keepLines w:val="0"/>
        <w:pageBreakBefore w:val="0"/>
        <w:widowControl/>
        <w:numPr>
          <w:ilvl w:val="0"/>
          <w:numId w:val="3"/>
        </w:numPr>
        <w:kinsoku/>
        <w:wordWrap/>
        <w:overflowPunct/>
        <w:topLinePunct w:val="0"/>
        <w:autoSpaceDE/>
        <w:autoSpaceDN/>
        <w:bidi w:val="0"/>
        <w:adjustRightInd/>
        <w:snapToGrid/>
        <w:spacing w:before="78" w:line="240" w:lineRule="auto"/>
        <w:ind w:firstLine="554" w:firstLineChars="200"/>
        <w:jc w:val="center"/>
        <w:textAlignment w:val="baseline"/>
        <w:outlineLvl w:val="2"/>
        <w:rPr>
          <w:rFonts w:hint="eastAsia" w:asciiTheme="minorEastAsia" w:hAnsiTheme="minorEastAsia" w:eastAsiaTheme="minorEastAsia" w:cstheme="minorEastAsia"/>
          <w:b/>
          <w:bCs/>
          <w:color w:val="000000" w:themeColor="text1"/>
          <w:spacing w:val="-2"/>
          <w:sz w:val="28"/>
          <w:szCs w:val="28"/>
        </w:rPr>
      </w:pPr>
      <w:r>
        <w:rPr>
          <w:rFonts w:hint="eastAsia" w:asciiTheme="minorEastAsia" w:hAnsiTheme="minorEastAsia" w:eastAsiaTheme="minorEastAsia" w:cstheme="minorEastAsia"/>
          <w:b/>
          <w:bCs/>
          <w:color w:val="000000" w:themeColor="text1"/>
          <w:spacing w:val="-2"/>
          <w:sz w:val="28"/>
          <w:szCs w:val="28"/>
        </w:rPr>
        <w:t>采购清单及技术参数</w:t>
      </w:r>
      <w:bookmarkStart w:id="0" w:name="_bookmark8"/>
      <w:bookmarkEnd w:id="0"/>
    </w:p>
    <w:p w14:paraId="72AE5571">
      <w:pPr>
        <w:pStyle w:val="7"/>
        <w:spacing w:before="203" w:line="219" w:lineRule="auto"/>
        <w:ind w:left="3218"/>
        <w:outlineLvl w:val="1"/>
        <w:rPr>
          <w:rFonts w:asciiTheme="minorEastAsia" w:hAnsiTheme="minorEastAsia" w:eastAsiaTheme="minorEastAsia" w:cstheme="minorEastAsia"/>
          <w:color w:val="auto"/>
          <w:sz w:val="24"/>
          <w:szCs w:val="32"/>
          <w:lang w:eastAsia="zh-CN"/>
        </w:rPr>
      </w:pPr>
      <w:r>
        <w:rPr>
          <w:color w:val="auto"/>
          <w:spacing w:val="-1"/>
          <w:sz w:val="24"/>
          <w:szCs w:val="32"/>
          <w:lang w:eastAsia="zh-CN"/>
        </w:rPr>
        <w:t>第一节 采购</w:t>
      </w:r>
      <w:r>
        <w:rPr>
          <w:rFonts w:hint="eastAsia"/>
          <w:color w:val="auto"/>
          <w:spacing w:val="-1"/>
          <w:sz w:val="24"/>
          <w:szCs w:val="32"/>
          <w:lang w:eastAsia="zh-CN"/>
        </w:rPr>
        <w:t>要求</w:t>
      </w:r>
      <w:r>
        <w:rPr>
          <w:color w:val="auto"/>
          <w:spacing w:val="-1"/>
          <w:sz w:val="24"/>
          <w:szCs w:val="32"/>
          <w:lang w:eastAsia="zh-CN"/>
        </w:rPr>
        <w:t>及</w:t>
      </w:r>
      <w:r>
        <w:rPr>
          <w:rFonts w:hint="eastAsia"/>
          <w:color w:val="auto"/>
          <w:spacing w:val="-1"/>
          <w:sz w:val="24"/>
          <w:szCs w:val="32"/>
          <w:lang w:eastAsia="zh-CN"/>
        </w:rPr>
        <w:t>采购清单</w:t>
      </w:r>
    </w:p>
    <w:p w14:paraId="3C921250">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1.《中华人民共和国森林法》； </w:t>
      </w:r>
    </w:p>
    <w:p w14:paraId="5371EE0B">
      <w:pPr>
        <w:rPr>
          <w:rFonts w:hint="eastAsia" w:ascii="宋体" w:hAnsi="宋体" w:eastAsia="宋体" w:cs="宋体"/>
          <w:sz w:val="24"/>
          <w:szCs w:val="24"/>
          <w:lang w:eastAsia="zh-CN"/>
        </w:rPr>
      </w:pPr>
      <w:r>
        <w:rPr>
          <w:rFonts w:hint="eastAsia" w:ascii="宋体" w:hAnsi="宋体" w:eastAsia="宋体" w:cs="宋体"/>
          <w:sz w:val="24"/>
          <w:szCs w:val="24"/>
          <w:lang w:eastAsia="zh-CN"/>
        </w:rPr>
        <w:t>2.《中华人民共和国种子法》；</w:t>
      </w:r>
    </w:p>
    <w:p w14:paraId="5DC719AC">
      <w:pPr>
        <w:rPr>
          <w:rFonts w:hint="eastAsia" w:ascii="宋体" w:hAnsi="宋体" w:eastAsia="宋体" w:cs="宋体"/>
          <w:sz w:val="24"/>
          <w:szCs w:val="24"/>
          <w:lang w:eastAsia="zh-CN"/>
        </w:rPr>
      </w:pPr>
      <w:r>
        <w:rPr>
          <w:rFonts w:hint="eastAsia" w:ascii="宋体" w:hAnsi="宋体" w:eastAsia="宋体" w:cs="宋体"/>
          <w:sz w:val="24"/>
          <w:szCs w:val="24"/>
          <w:lang w:eastAsia="zh-CN"/>
        </w:rPr>
        <w:t>3.《中华人民共和国档案法》；</w:t>
      </w:r>
    </w:p>
    <w:p w14:paraId="30E3E036">
      <w:pPr>
        <w:rPr>
          <w:rFonts w:hint="eastAsia" w:ascii="宋体" w:hAnsi="宋体" w:eastAsia="宋体" w:cs="宋体"/>
          <w:sz w:val="24"/>
          <w:szCs w:val="24"/>
          <w:lang w:eastAsia="zh-CN"/>
        </w:rPr>
      </w:pPr>
      <w:r>
        <w:rPr>
          <w:rFonts w:hint="eastAsia" w:ascii="宋体" w:hAnsi="宋体" w:eastAsia="宋体" w:cs="宋体"/>
          <w:sz w:val="24"/>
          <w:szCs w:val="24"/>
          <w:lang w:eastAsia="zh-CN"/>
        </w:rPr>
        <w:t>4.《林木种苗工程管理办法》；</w:t>
      </w:r>
    </w:p>
    <w:p w14:paraId="2A328B1A">
      <w:pPr>
        <w:rPr>
          <w:rFonts w:hint="eastAsia" w:ascii="宋体" w:hAnsi="宋体" w:eastAsia="宋体" w:cs="宋体"/>
          <w:sz w:val="24"/>
          <w:szCs w:val="24"/>
          <w:lang w:eastAsia="zh-CN"/>
        </w:rPr>
      </w:pPr>
      <w:r>
        <w:rPr>
          <w:rFonts w:hint="eastAsia" w:ascii="宋体" w:hAnsi="宋体" w:eastAsia="宋体" w:cs="宋体"/>
          <w:sz w:val="24"/>
          <w:szCs w:val="24"/>
          <w:lang w:eastAsia="zh-CN"/>
        </w:rPr>
        <w:t>5.省财政厅 省林业局关于印发《贵州省林业草原改革发展资金管理办法》的通知（黔财资环〔2024〕9号）；</w:t>
      </w:r>
    </w:p>
    <w:p w14:paraId="778CDC27">
      <w:pPr>
        <w:rPr>
          <w:rFonts w:hint="eastAsia" w:ascii="宋体" w:hAnsi="宋体" w:eastAsia="宋体" w:cs="宋体"/>
          <w:sz w:val="24"/>
          <w:szCs w:val="24"/>
          <w:lang w:eastAsia="zh-CN"/>
        </w:rPr>
      </w:pPr>
      <w:r>
        <w:rPr>
          <w:rFonts w:hint="eastAsia" w:ascii="宋体" w:hAnsi="宋体" w:eastAsia="宋体" w:cs="宋体"/>
          <w:sz w:val="24"/>
          <w:szCs w:val="24"/>
          <w:lang w:eastAsia="zh-CN"/>
        </w:rPr>
        <w:t>6.省林业局关于印发《贵州省省级林业保障性苗圃管理办法》的通知（黔林发〔2023〕2号）；</w:t>
      </w:r>
    </w:p>
    <w:p w14:paraId="603E2EBA">
      <w:pPr>
        <w:rPr>
          <w:rFonts w:hint="eastAsia" w:ascii="宋体" w:hAnsi="宋体" w:eastAsia="宋体" w:cs="宋体"/>
          <w:sz w:val="24"/>
          <w:szCs w:val="24"/>
          <w:lang w:eastAsia="zh-CN"/>
        </w:rPr>
      </w:pPr>
      <w:r>
        <w:rPr>
          <w:rFonts w:hint="eastAsia" w:ascii="宋体" w:hAnsi="宋体" w:eastAsia="宋体" w:cs="宋体"/>
          <w:sz w:val="24"/>
          <w:szCs w:val="24"/>
          <w:lang w:eastAsia="zh-CN"/>
        </w:rPr>
        <w:t>7.省林业局关于公布《贵州省省级林业保障性苗圃名单》的通知；</w:t>
      </w:r>
    </w:p>
    <w:p w14:paraId="1FB855C8">
      <w:pPr>
        <w:rPr>
          <w:rFonts w:hint="eastAsia" w:ascii="宋体" w:hAnsi="宋体" w:eastAsia="宋体" w:cs="宋体"/>
          <w:sz w:val="24"/>
          <w:szCs w:val="24"/>
          <w:lang w:eastAsia="zh-CN"/>
        </w:rPr>
      </w:pPr>
      <w:r>
        <w:rPr>
          <w:rFonts w:hint="eastAsia" w:ascii="宋体" w:hAnsi="宋体" w:eastAsia="宋体" w:cs="宋体"/>
          <w:sz w:val="24"/>
          <w:szCs w:val="24"/>
          <w:lang w:eastAsia="zh-CN"/>
        </w:rPr>
        <w:t>8.《黔东南州林业“十四五”发展规划》；</w:t>
      </w:r>
    </w:p>
    <w:p w14:paraId="73253082">
      <w:pPr>
        <w:rPr>
          <w:rFonts w:hint="eastAsia" w:ascii="宋体" w:hAnsi="宋体" w:eastAsia="宋体" w:cs="宋体"/>
          <w:sz w:val="24"/>
          <w:szCs w:val="24"/>
          <w:lang w:eastAsia="zh-CN"/>
        </w:rPr>
      </w:pPr>
      <w:r>
        <w:rPr>
          <w:rFonts w:hint="eastAsia" w:ascii="宋体" w:hAnsi="宋体" w:eastAsia="宋体" w:cs="宋体"/>
          <w:sz w:val="24"/>
          <w:szCs w:val="24"/>
          <w:lang w:eastAsia="zh-CN"/>
        </w:rPr>
        <w:t>9.省财政厅 省林业局关于下达《2025年中央草原林业改革发展资金》的通知（黔财资环〔2024〕115号）；</w:t>
      </w:r>
    </w:p>
    <w:p w14:paraId="38CC3B00">
      <w:pPr>
        <w:rPr>
          <w:rFonts w:hint="eastAsia" w:ascii="宋体" w:hAnsi="宋体" w:eastAsia="宋体" w:cs="宋体"/>
          <w:sz w:val="24"/>
          <w:szCs w:val="24"/>
          <w:lang w:eastAsia="zh-CN"/>
        </w:rPr>
      </w:pPr>
      <w:r>
        <w:rPr>
          <w:rFonts w:hint="eastAsia" w:ascii="宋体" w:hAnsi="宋体" w:eastAsia="宋体" w:cs="宋体"/>
          <w:sz w:val="24"/>
          <w:szCs w:val="24"/>
          <w:lang w:eastAsia="zh-CN"/>
        </w:rPr>
        <w:t>10.省林业种苗站关于做好提前下达2025年中央财政林木良种培育补助项目的工作提示；</w:t>
      </w:r>
    </w:p>
    <w:p w14:paraId="272D7A34">
      <w:pPr>
        <w:rPr>
          <w:rFonts w:hint="eastAsia" w:ascii="宋体" w:hAnsi="宋体" w:eastAsia="宋体" w:cs="宋体"/>
          <w:sz w:val="24"/>
          <w:szCs w:val="24"/>
          <w:lang w:eastAsia="zh-CN"/>
        </w:rPr>
      </w:pPr>
      <w:r>
        <w:rPr>
          <w:rFonts w:hint="eastAsia" w:ascii="宋体" w:hAnsi="宋体" w:eastAsia="宋体" w:cs="宋体"/>
          <w:sz w:val="24"/>
          <w:szCs w:val="24"/>
          <w:lang w:eastAsia="zh-CN"/>
        </w:rPr>
        <w:t>11.省林业局关于印发《贵州省林业局部门整体项目支出预算标准体系（试行）》的通知；</w:t>
      </w:r>
    </w:p>
    <w:p w14:paraId="69F7A85C">
      <w:pPr>
        <w:rPr>
          <w:rFonts w:hint="eastAsia" w:ascii="宋体" w:hAnsi="宋体" w:eastAsia="宋体" w:cs="宋体"/>
          <w:sz w:val="24"/>
          <w:szCs w:val="24"/>
          <w:lang w:eastAsia="zh-CN"/>
        </w:rPr>
      </w:pPr>
      <w:r>
        <w:rPr>
          <w:rFonts w:hint="eastAsia" w:ascii="宋体" w:hAnsi="宋体" w:eastAsia="宋体" w:cs="宋体"/>
          <w:sz w:val="24"/>
          <w:szCs w:val="24"/>
          <w:lang w:eastAsia="zh-CN"/>
        </w:rPr>
        <w:t>12.省人民政府办公厅关于印发《贵州省政府集中采购目录及限额标准（2021年版）》的通知（黔府办发〔2020〕35号）。</w:t>
      </w:r>
    </w:p>
    <w:p w14:paraId="2F85BA11">
      <w:pPr>
        <w:rPr>
          <w:rFonts w:ascii="宋体" w:hAnsi="宋体" w:eastAsia="宋体" w:cs="宋体"/>
          <w:sz w:val="24"/>
          <w:szCs w:val="24"/>
          <w:lang w:eastAsia="zh-CN"/>
        </w:rPr>
      </w:pPr>
      <w:r>
        <w:rPr>
          <w:rFonts w:hint="eastAsia" w:ascii="宋体" w:hAnsi="宋体" w:eastAsia="宋体" w:cs="宋体"/>
          <w:sz w:val="24"/>
          <w:szCs w:val="24"/>
          <w:lang w:eastAsia="zh-CN"/>
        </w:rPr>
        <w:t>（二）技术标准</w:t>
      </w:r>
    </w:p>
    <w:p w14:paraId="73FB95B4">
      <w:pPr>
        <w:rPr>
          <w:rFonts w:hint="eastAsia" w:ascii="宋体" w:hAnsi="宋体" w:eastAsia="宋体" w:cs="宋体"/>
          <w:sz w:val="24"/>
          <w:szCs w:val="24"/>
          <w:lang w:eastAsia="zh-CN"/>
        </w:rPr>
      </w:pPr>
      <w:r>
        <w:rPr>
          <w:rFonts w:hint="eastAsia" w:ascii="宋体" w:hAnsi="宋体" w:eastAsia="宋体" w:cs="宋体"/>
          <w:sz w:val="24"/>
          <w:szCs w:val="24"/>
          <w:lang w:eastAsia="zh-CN"/>
        </w:rPr>
        <w:t>1.《油茶》（LY/T 3355-2023）;</w:t>
      </w:r>
    </w:p>
    <w:p w14:paraId="090F3E37">
      <w:pPr>
        <w:rPr>
          <w:rFonts w:hint="eastAsia" w:ascii="宋体" w:hAnsi="宋体" w:eastAsia="宋体" w:cs="宋体"/>
          <w:sz w:val="24"/>
          <w:szCs w:val="24"/>
          <w:lang w:eastAsia="zh-CN"/>
        </w:rPr>
      </w:pPr>
      <w:r>
        <w:rPr>
          <w:rFonts w:hint="eastAsia" w:ascii="宋体" w:hAnsi="宋体" w:eastAsia="宋体" w:cs="宋体"/>
          <w:sz w:val="24"/>
          <w:szCs w:val="24"/>
          <w:lang w:eastAsia="zh-CN"/>
        </w:rPr>
        <w:t>2.《油茶苗木培育技术与质量标准》（DB52/T 1023-2015）；</w:t>
      </w:r>
    </w:p>
    <w:p w14:paraId="59F4535A">
      <w:pPr>
        <w:rPr>
          <w:rFonts w:hint="eastAsia" w:ascii="宋体" w:hAnsi="宋体" w:eastAsia="宋体" w:cs="宋体"/>
          <w:sz w:val="24"/>
          <w:szCs w:val="24"/>
          <w:lang w:eastAsia="zh-CN"/>
        </w:rPr>
      </w:pPr>
      <w:r>
        <w:rPr>
          <w:rFonts w:hint="eastAsia" w:ascii="宋体" w:hAnsi="宋体" w:eastAsia="宋体" w:cs="宋体"/>
          <w:sz w:val="24"/>
          <w:szCs w:val="24"/>
          <w:lang w:eastAsia="zh-CN"/>
        </w:rPr>
        <w:t>3.《林木种子检验规程》（GB 2772-1999）；</w:t>
      </w:r>
    </w:p>
    <w:p w14:paraId="490C45BC">
      <w:pPr>
        <w:rPr>
          <w:rFonts w:hint="eastAsia" w:ascii="宋体" w:hAnsi="宋体" w:eastAsia="宋体" w:cs="宋体"/>
          <w:sz w:val="24"/>
          <w:szCs w:val="24"/>
          <w:lang w:eastAsia="zh-CN"/>
        </w:rPr>
      </w:pPr>
      <w:r>
        <w:rPr>
          <w:rFonts w:hint="eastAsia" w:ascii="宋体" w:hAnsi="宋体" w:eastAsia="宋体" w:cs="宋体"/>
          <w:sz w:val="24"/>
          <w:szCs w:val="24"/>
          <w:lang w:eastAsia="zh-CN"/>
        </w:rPr>
        <w:t>4.《育苗技术规程》（GB/T 6001-1985）；</w:t>
      </w:r>
    </w:p>
    <w:p w14:paraId="0663116A">
      <w:pPr>
        <w:rPr>
          <w:rFonts w:hint="eastAsia" w:ascii="宋体" w:hAnsi="宋体" w:eastAsia="宋体" w:cs="宋体"/>
          <w:sz w:val="24"/>
          <w:szCs w:val="24"/>
          <w:lang w:eastAsia="zh-CN"/>
        </w:rPr>
      </w:pPr>
      <w:r>
        <w:rPr>
          <w:rFonts w:hint="eastAsia" w:ascii="宋体" w:hAnsi="宋体" w:eastAsia="宋体" w:cs="宋体"/>
          <w:sz w:val="24"/>
          <w:szCs w:val="24"/>
          <w:lang w:eastAsia="zh-CN"/>
        </w:rPr>
        <w:t>5.《林木种苗生产经营档案》（LY/T 2280—2018）。</w:t>
      </w:r>
    </w:p>
    <w:p w14:paraId="5BA83254">
      <w:pPr>
        <w:rPr>
          <w:rFonts w:hint="eastAsia" w:ascii="宋体" w:hAnsi="宋体" w:eastAsia="宋体" w:cs="宋体"/>
          <w:sz w:val="24"/>
          <w:szCs w:val="24"/>
          <w:lang w:eastAsia="zh-CN"/>
        </w:rPr>
      </w:pPr>
      <w:r>
        <w:rPr>
          <w:rFonts w:hint="eastAsia" w:ascii="宋体" w:hAnsi="宋体" w:eastAsia="宋体" w:cs="宋体"/>
          <w:sz w:val="24"/>
          <w:szCs w:val="24"/>
          <w:lang w:eastAsia="zh-CN"/>
        </w:rPr>
        <w:t>（三）其他</w:t>
      </w:r>
    </w:p>
    <w:p w14:paraId="12159E02">
      <w:pPr>
        <w:rPr>
          <w:rFonts w:hint="eastAsia" w:ascii="宋体" w:hAnsi="宋体" w:eastAsia="宋体" w:cs="宋体"/>
          <w:sz w:val="24"/>
          <w:szCs w:val="24"/>
          <w:lang w:eastAsia="zh-CN"/>
        </w:rPr>
      </w:pPr>
      <w:r>
        <w:rPr>
          <w:rFonts w:hint="eastAsia" w:ascii="宋体" w:hAnsi="宋体" w:eastAsia="宋体" w:cs="宋体"/>
          <w:sz w:val="24"/>
          <w:szCs w:val="24"/>
          <w:lang w:eastAsia="zh-CN"/>
        </w:rPr>
        <w:t>1.各有关县市林业局对油茶用苗需求的调查；</w:t>
      </w:r>
    </w:p>
    <w:p w14:paraId="32C88C0B">
      <w:pPr>
        <w:rPr>
          <w:rFonts w:hint="eastAsia" w:ascii="宋体" w:hAnsi="宋体" w:eastAsia="宋体" w:cs="宋体"/>
          <w:sz w:val="24"/>
          <w:szCs w:val="24"/>
          <w:lang w:eastAsia="zh-CN"/>
        </w:rPr>
      </w:pPr>
      <w:r>
        <w:rPr>
          <w:rFonts w:hint="eastAsia" w:ascii="宋体" w:hAnsi="宋体" w:eastAsia="宋体" w:cs="宋体"/>
          <w:sz w:val="24"/>
          <w:szCs w:val="24"/>
          <w:lang w:eastAsia="zh-CN"/>
        </w:rPr>
        <w:t>2.各有关县市林业局对油茶苗木存量调查。</w:t>
      </w:r>
    </w:p>
    <w:p w14:paraId="61BE38B5">
      <w:pP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项目培育油茶良种苗木352万株，均为2年生油茶嫁接容器苗，依据各县市油茶苗木存量、油茶用苗需求，年度油茶产业基地的用苗需求等情况，品种数量划分为：湘林210号130万株、长林4号110万株、长林40号70万株、长林3号21万株、长林53号21万株，根据实际用苗需求，可适当调剂品种数量。</w:t>
      </w:r>
    </w:p>
    <w:p w14:paraId="127F088C">
      <w:pPr>
        <w:pStyle w:val="7"/>
        <w:numPr>
          <w:ilvl w:val="0"/>
          <w:numId w:val="4"/>
        </w:numPr>
        <w:spacing w:before="78" w:line="219" w:lineRule="auto"/>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质量标准：</w:t>
      </w:r>
    </w:p>
    <w:p w14:paraId="44E42727">
      <w:pPr>
        <w:pStyle w:val="7"/>
        <w:numPr>
          <w:ilvl w:val="0"/>
          <w:numId w:val="0"/>
        </w:numPr>
        <w:spacing w:before="78" w:line="219" w:lineRule="auto"/>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（一）油茶出圃质量标准参照《油茶苗木培育技术与质量标准》（DB52/T 1023-2015）、《油茶》（LY/T 3355-2023）等标准，要求出圃的油茶苗木均需为合格苗，其中60%油茶苗需达到《油茶》（LY/T 3355-2023）出圃标准、40%油茶苗需达到《油茶苗木培育技术与质量标准》（DB52/T 1023-2015）II级苗以上出圃标准。</w:t>
      </w:r>
    </w:p>
    <w:p w14:paraId="3174469C">
      <w:pPr>
        <w:pStyle w:val="7"/>
        <w:spacing w:before="78" w:line="219" w:lineRule="auto"/>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规格：苗高≥30CM，地径≥0.30CM；</w:t>
      </w:r>
    </w:p>
    <w:p w14:paraId="13AF8A9C">
      <w:pPr>
        <w:pStyle w:val="7"/>
        <w:spacing w:before="78" w:line="219" w:lineRule="auto"/>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其他要求：根球完整，侧根发达，均匀,不结团，生长点6个以上。</w:t>
      </w:r>
    </w:p>
    <w:p w14:paraId="0537C142">
      <w:pPr>
        <w:pStyle w:val="7"/>
        <w:spacing w:before="78" w:line="219" w:lineRule="auto"/>
        <w:ind w:left="3275"/>
        <w:outlineLvl w:val="1"/>
        <w:rPr>
          <w:color w:val="auto"/>
          <w:spacing w:val="-2"/>
          <w:sz w:val="24"/>
          <w:szCs w:val="32"/>
        </w:rPr>
      </w:pPr>
    </w:p>
    <w:p w14:paraId="0BE5D9CB">
      <w:pPr>
        <w:pStyle w:val="7"/>
        <w:spacing w:before="78" w:line="219" w:lineRule="auto"/>
        <w:ind w:left="3275"/>
        <w:outlineLvl w:val="1"/>
        <w:rPr>
          <w:color w:val="auto"/>
          <w:spacing w:val="-2"/>
          <w:sz w:val="24"/>
          <w:szCs w:val="32"/>
        </w:rPr>
      </w:pPr>
    </w:p>
    <w:p w14:paraId="73204A22">
      <w:pPr>
        <w:pStyle w:val="7"/>
        <w:spacing w:before="78" w:line="219" w:lineRule="auto"/>
        <w:ind w:left="3275"/>
        <w:outlineLvl w:val="1"/>
        <w:rPr>
          <w:color w:val="auto"/>
          <w:spacing w:val="-2"/>
          <w:sz w:val="24"/>
          <w:szCs w:val="32"/>
        </w:rPr>
      </w:pPr>
    </w:p>
    <w:p w14:paraId="1B8978F0">
      <w:pPr>
        <w:pStyle w:val="7"/>
        <w:spacing w:before="78" w:line="219" w:lineRule="auto"/>
        <w:ind w:left="3275"/>
        <w:outlineLvl w:val="1"/>
        <w:rPr>
          <w:color w:val="auto"/>
          <w:sz w:val="24"/>
          <w:szCs w:val="32"/>
        </w:rPr>
      </w:pPr>
      <w:r>
        <w:rPr>
          <w:color w:val="auto"/>
          <w:spacing w:val="-2"/>
          <w:sz w:val="24"/>
          <w:szCs w:val="32"/>
        </w:rPr>
        <w:t>第二节 商务要求</w:t>
      </w:r>
    </w:p>
    <w:p w14:paraId="72EAEDA8">
      <w:pPr>
        <w:pStyle w:val="7"/>
        <w:spacing w:before="78" w:line="360" w:lineRule="exact"/>
        <w:jc w:val="both"/>
        <w:rPr>
          <w:color w:val="auto"/>
          <w:spacing w:val="-2"/>
        </w:rPr>
      </w:pPr>
      <w:bookmarkStart w:id="1" w:name="bookmark9"/>
      <w:bookmarkEnd w:id="1"/>
    </w:p>
    <w:p w14:paraId="6E42FC88">
      <w:pPr>
        <w:pStyle w:val="7"/>
        <w:spacing w:before="78" w:line="360" w:lineRule="exact"/>
        <w:jc w:val="both"/>
        <w:rPr>
          <w:color w:val="auto"/>
          <w:spacing w:val="-2"/>
          <w:sz w:val="24"/>
          <w:szCs w:val="24"/>
          <w:lang w:eastAsia="zh-CN"/>
        </w:rPr>
      </w:pPr>
      <w:r>
        <w:rPr>
          <w:rFonts w:hint="eastAsia"/>
          <w:color w:val="auto"/>
          <w:spacing w:val="-2"/>
          <w:sz w:val="24"/>
          <w:szCs w:val="24"/>
          <w:lang w:eastAsia="zh-CN"/>
        </w:rPr>
        <w:t>一、交货期及交货地点</w:t>
      </w:r>
    </w:p>
    <w:p w14:paraId="3508FFE4">
      <w:pPr>
        <w:spacing w:before="72" w:line="360" w:lineRule="exact"/>
        <w:ind w:right="108" w:firstLine="536" w:firstLineChars="200"/>
        <w:rPr>
          <w:color w:val="auto"/>
          <w:sz w:val="24"/>
          <w:szCs w:val="24"/>
          <w:highlight w:val="none"/>
          <w:lang w:eastAsia="zh-CN"/>
        </w:rPr>
      </w:pPr>
      <w:r>
        <w:rPr>
          <w:rFonts w:hint="eastAsia" w:ascii="宋体" w:hAnsi="宋体" w:eastAsia="宋体" w:cs="宋体"/>
          <w:color w:val="auto"/>
          <w:spacing w:val="14"/>
          <w:sz w:val="24"/>
          <w:szCs w:val="24"/>
          <w:highlight w:val="none"/>
          <w:lang w:eastAsia="zh-CN"/>
        </w:rPr>
        <w:t>交货时间或服务时间:</w:t>
      </w:r>
      <w:r>
        <w:rPr>
          <w:rFonts w:hint="eastAsia" w:ascii="宋体" w:hAnsi="宋体" w:eastAsia="宋体" w:cs="宋体"/>
          <w:color w:val="auto"/>
          <w:spacing w:val="14"/>
          <w:sz w:val="24"/>
          <w:szCs w:val="24"/>
          <w:highlight w:val="none"/>
          <w:lang w:val="en-US" w:eastAsia="zh-CN"/>
        </w:rPr>
        <w:t>2025年1月-2026年12月</w:t>
      </w:r>
      <w:r>
        <w:rPr>
          <w:rFonts w:hint="eastAsia" w:ascii="宋体" w:hAnsi="宋体" w:eastAsia="宋体" w:cs="宋体"/>
          <w:color w:val="auto"/>
          <w:spacing w:val="14"/>
          <w:sz w:val="24"/>
          <w:szCs w:val="24"/>
          <w:highlight w:val="none"/>
          <w:lang w:eastAsia="zh-CN"/>
        </w:rPr>
        <w:t>。</w:t>
      </w:r>
    </w:p>
    <w:p w14:paraId="2FD48867">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交货地点：</w:t>
      </w:r>
      <w:r>
        <w:rPr>
          <w:rFonts w:hint="eastAsia"/>
          <w:color w:val="auto"/>
          <w:spacing w:val="14"/>
          <w:sz w:val="24"/>
          <w:szCs w:val="24"/>
          <w:lang w:eastAsia="zh-CN"/>
        </w:rPr>
        <w:t>采购人指定地点</w:t>
      </w:r>
      <w:r>
        <w:rPr>
          <w:rFonts w:hint="eastAsia"/>
          <w:color w:val="auto"/>
          <w:spacing w:val="-2"/>
          <w:sz w:val="24"/>
          <w:szCs w:val="24"/>
          <w:lang w:eastAsia="zh-CN"/>
        </w:rPr>
        <w:t>。</w:t>
      </w:r>
    </w:p>
    <w:p w14:paraId="40C74788">
      <w:pPr>
        <w:pStyle w:val="7"/>
        <w:tabs>
          <w:tab w:val="left" w:pos="455"/>
        </w:tabs>
        <w:spacing w:before="78" w:line="360" w:lineRule="exact"/>
        <w:jc w:val="both"/>
        <w:rPr>
          <w:color w:val="auto"/>
          <w:spacing w:val="-2"/>
          <w:sz w:val="24"/>
          <w:szCs w:val="24"/>
          <w:highlight w:val="none"/>
          <w:lang w:eastAsia="zh-CN"/>
        </w:rPr>
      </w:pPr>
      <w:r>
        <w:rPr>
          <w:rFonts w:hint="eastAsia"/>
          <w:color w:val="auto"/>
          <w:spacing w:val="-2"/>
          <w:sz w:val="24"/>
          <w:szCs w:val="24"/>
          <w:lang w:eastAsia="zh-CN"/>
        </w:rPr>
        <w:t>二</w:t>
      </w:r>
      <w:r>
        <w:rPr>
          <w:rFonts w:hint="eastAsia"/>
          <w:color w:val="auto"/>
          <w:spacing w:val="-2"/>
          <w:sz w:val="24"/>
          <w:szCs w:val="24"/>
          <w:highlight w:val="none"/>
          <w:lang w:eastAsia="zh-CN"/>
        </w:rPr>
        <w:t>、验收规范标准</w:t>
      </w:r>
    </w:p>
    <w:p w14:paraId="3A1E2D20">
      <w:pPr>
        <w:spacing w:before="50" w:afterLines="50"/>
        <w:ind w:firstLine="480" w:firstLineChars="200"/>
        <w:rPr>
          <w:rFonts w:hint="eastAsia" w:ascii="宋体" w:hAnsi="宋体" w:cs="仿宋_GB2312"/>
          <w:sz w:val="24"/>
          <w:szCs w:val="24"/>
          <w:highlight w:val="none"/>
          <w:lang w:eastAsia="zh-CN"/>
        </w:rPr>
      </w:pPr>
      <w:r>
        <w:rPr>
          <w:rFonts w:hint="eastAsia" w:ascii="宋体" w:hAnsi="宋体" w:cs="仿宋_GB2312"/>
          <w:sz w:val="24"/>
          <w:szCs w:val="24"/>
          <w:highlight w:val="none"/>
          <w:lang w:eastAsia="zh-CN"/>
        </w:rPr>
        <w:t>1</w:t>
      </w:r>
      <w:r>
        <w:rPr>
          <w:rFonts w:hint="eastAsia" w:ascii="宋体" w:hAnsi="宋体" w:cs="仿宋_GB2312"/>
          <w:sz w:val="24"/>
          <w:szCs w:val="24"/>
          <w:highlight w:val="none"/>
          <w:lang w:val="en-US" w:eastAsia="zh-CN"/>
        </w:rPr>
        <w:t>.</w:t>
      </w:r>
      <w:r>
        <w:rPr>
          <w:rFonts w:hint="eastAsia" w:ascii="宋体" w:hAnsi="宋体" w:cs="仿宋_GB2312"/>
          <w:sz w:val="24"/>
          <w:szCs w:val="24"/>
          <w:highlight w:val="none"/>
          <w:lang w:eastAsia="zh-CN"/>
        </w:rPr>
        <w:t>验收标准：达到国家、省现行相关行业标准及采购人要求。所供种苗合格率须达到100%，经验收合格率达不到的，供应商应按采购人要求补足达到 100%，且如由种苗质量原因达不到验收合格标准，对采购人造成重大损失的，供应商应承担相应经济、法律责任。</w:t>
      </w:r>
    </w:p>
    <w:p w14:paraId="68C3C721">
      <w:pPr>
        <w:spacing w:before="50" w:afterLines="50"/>
        <w:ind w:firstLine="480" w:firstLineChars="200"/>
        <w:rPr>
          <w:rFonts w:hint="eastAsia" w:ascii="宋体" w:hAnsi="宋体" w:cs="仿宋_GB2312"/>
          <w:sz w:val="24"/>
          <w:szCs w:val="24"/>
          <w:highlight w:val="none"/>
          <w:lang w:eastAsia="zh-CN"/>
        </w:rPr>
      </w:pPr>
      <w:r>
        <w:rPr>
          <w:rFonts w:hint="eastAsia" w:ascii="宋体" w:hAnsi="宋体" w:cs="仿宋_GB2312"/>
          <w:sz w:val="24"/>
          <w:szCs w:val="24"/>
          <w:highlight w:val="none"/>
          <w:lang w:eastAsia="zh-CN"/>
        </w:rPr>
        <w:t>2</w:t>
      </w:r>
      <w:r>
        <w:rPr>
          <w:rFonts w:hint="eastAsia" w:ascii="宋体" w:hAnsi="宋体" w:cs="仿宋_GB2312"/>
          <w:sz w:val="24"/>
          <w:szCs w:val="24"/>
          <w:highlight w:val="none"/>
          <w:lang w:val="en-US" w:eastAsia="zh-CN"/>
        </w:rPr>
        <w:t>.</w:t>
      </w:r>
      <w:r>
        <w:rPr>
          <w:rFonts w:hint="eastAsia" w:ascii="宋体" w:hAnsi="宋体" w:cs="仿宋_GB2312"/>
          <w:sz w:val="24"/>
          <w:szCs w:val="24"/>
          <w:highlight w:val="none"/>
          <w:lang w:eastAsia="zh-CN"/>
        </w:rPr>
        <w:t>所有采购的苗木由成交供应商负责起苗、打包。供应商接采购人通知后，按采购人要求分批次起苗到指定地点。中标供应商应保证货物到达采购人指定地点时完好无损，不得出现（黄叶、掉叶）烧苗现象，如出现假苗、烧苗现象时，采购方可以整车或全部拒收。如有缺漏、损坏，由中标供应商负责调换、补齐或赔偿。</w:t>
      </w:r>
    </w:p>
    <w:p w14:paraId="6C30CCF6">
      <w:pPr>
        <w:spacing w:before="50" w:afterLines="50"/>
        <w:ind w:firstLine="480" w:firstLineChars="200"/>
        <w:rPr>
          <w:rFonts w:hint="eastAsia" w:ascii="宋体" w:hAnsi="宋体" w:cs="仿宋_GB2312"/>
          <w:sz w:val="24"/>
          <w:szCs w:val="24"/>
          <w:highlight w:val="none"/>
          <w:lang w:eastAsia="zh-CN"/>
        </w:rPr>
      </w:pPr>
      <w:r>
        <w:rPr>
          <w:rFonts w:hint="eastAsia" w:ascii="宋体" w:hAnsi="宋体" w:cs="仿宋_GB2312"/>
          <w:sz w:val="24"/>
          <w:szCs w:val="24"/>
          <w:highlight w:val="none"/>
          <w:lang w:eastAsia="zh-CN"/>
        </w:rPr>
        <w:t>3</w:t>
      </w:r>
      <w:r>
        <w:rPr>
          <w:rFonts w:hint="eastAsia" w:ascii="宋体" w:hAnsi="宋体" w:cs="仿宋_GB2312"/>
          <w:sz w:val="24"/>
          <w:szCs w:val="24"/>
          <w:highlight w:val="none"/>
          <w:lang w:val="en-US" w:eastAsia="zh-CN"/>
        </w:rPr>
        <w:t>.</w:t>
      </w:r>
      <w:r>
        <w:rPr>
          <w:rFonts w:hint="eastAsia" w:ascii="宋体" w:hAnsi="宋体"/>
          <w:sz w:val="24"/>
          <w:szCs w:val="24"/>
          <w:highlight w:val="none"/>
          <w:lang w:eastAsia="zh-CN"/>
        </w:rPr>
        <w:t>调苗时由招标人或用苗人现场检验点数后，开具收据作为结算依据</w:t>
      </w:r>
      <w:r>
        <w:rPr>
          <w:rFonts w:hint="eastAsia" w:ascii="宋体" w:hAnsi="宋体" w:cs="仿宋_GB2312"/>
          <w:sz w:val="24"/>
          <w:szCs w:val="24"/>
          <w:highlight w:val="none"/>
          <w:lang w:eastAsia="zh-CN"/>
        </w:rPr>
        <w:t>。必要时邀请相关的专业人员或机构参与验收，验收相关费用由中标供应商承担。因货物质量问题发生争议时，由本地质量技术监督部门鉴定。鉴定费由中标供应商承担。</w:t>
      </w:r>
    </w:p>
    <w:p w14:paraId="7CC024AD">
      <w:pPr>
        <w:spacing w:before="50" w:afterLines="50"/>
        <w:ind w:left="479" w:leftChars="228" w:firstLine="0" w:firstLineChars="0"/>
        <w:rPr>
          <w:rFonts w:hint="eastAsia" w:ascii="宋体" w:hAnsi="宋体" w:cs="仿宋_GB2312"/>
          <w:sz w:val="24"/>
          <w:szCs w:val="24"/>
          <w:highlight w:val="none"/>
          <w:lang w:eastAsia="zh-CN"/>
        </w:rPr>
      </w:pPr>
      <w:r>
        <w:rPr>
          <w:rFonts w:hint="eastAsia" w:ascii="宋体" w:hAnsi="宋体" w:cs="仿宋_GB2312"/>
          <w:sz w:val="24"/>
          <w:szCs w:val="24"/>
          <w:highlight w:val="none"/>
          <w:lang w:eastAsia="zh-CN"/>
        </w:rPr>
        <w:t>4</w:t>
      </w:r>
      <w:r>
        <w:rPr>
          <w:rFonts w:hint="eastAsia" w:ascii="宋体" w:hAnsi="宋体" w:cs="仿宋_GB2312"/>
          <w:sz w:val="24"/>
          <w:szCs w:val="24"/>
          <w:highlight w:val="none"/>
          <w:lang w:val="en-US" w:eastAsia="zh-CN"/>
        </w:rPr>
        <w:t>.</w:t>
      </w:r>
      <w:r>
        <w:rPr>
          <w:rFonts w:hint="eastAsia" w:ascii="宋体" w:hAnsi="宋体" w:cs="仿宋_GB2312"/>
          <w:sz w:val="24"/>
          <w:szCs w:val="24"/>
          <w:highlight w:val="none"/>
          <w:lang w:eastAsia="zh-CN"/>
        </w:rPr>
        <w:t>供苗时需提供有苗木质量检验证、苗木检疫证、苗木标签、苗木使用说明等材料。</w:t>
      </w:r>
    </w:p>
    <w:p w14:paraId="15FB9B8E">
      <w:pPr>
        <w:spacing w:before="50" w:afterLines="50"/>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调苗情况验收：由州种苗站组织、州产业发展中心协助，联合用苗县相关管理部门共同开展，采用内业与外业相结合的方式。内业审查内容涵盖用苗项目名称、项目实施方案、项目实际实施情况，以及调配苗木的两证一签一说明、苗木接收函、验收单、承诺函等资料；外业则着重检查调配苗木栽植情况。综合内、外业检查结果，出具调苗情况验收意见。</w:t>
      </w:r>
    </w:p>
    <w:p w14:paraId="26864DF4">
      <w:pPr>
        <w:spacing w:before="50" w:afterLines="50"/>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6.项目竣工验收：由州林业局牵头组织，可邀请省林业局及相关县林业局人员共同参与。通过多方协同，确保验收工作全面、公正、权威，切实保障项目整体质量。</w:t>
      </w:r>
    </w:p>
    <w:p w14:paraId="7C34BFBA">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三、付款方式</w:t>
      </w:r>
    </w:p>
    <w:p w14:paraId="596C85C7">
      <w:pPr>
        <w:pStyle w:val="7"/>
        <w:spacing w:before="78" w:line="360" w:lineRule="exact"/>
        <w:ind w:firstLine="478"/>
        <w:jc w:val="both"/>
        <w:rPr>
          <w:rFonts w:hint="eastAsia"/>
          <w:color w:val="auto"/>
          <w:spacing w:val="-2"/>
          <w:sz w:val="24"/>
          <w:szCs w:val="24"/>
          <w:lang w:eastAsia="zh-CN"/>
        </w:rPr>
      </w:pPr>
      <w:r>
        <w:rPr>
          <w:rFonts w:hint="eastAsia"/>
          <w:color w:val="auto"/>
          <w:spacing w:val="-2"/>
          <w:sz w:val="24"/>
          <w:szCs w:val="24"/>
          <w:lang w:eastAsia="zh-CN"/>
        </w:rPr>
        <w:t>付款方式：供货方完成油茶良种苗木供应，经验收合格后按验收数量拨付货款，具体细节双方在合同中约定。</w:t>
      </w:r>
    </w:p>
    <w:p w14:paraId="53A3CABA">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四、履约保证金</w:t>
      </w:r>
    </w:p>
    <w:p w14:paraId="779AE951">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无</w:t>
      </w:r>
    </w:p>
    <w:p w14:paraId="665B991C">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五、投标有效期</w:t>
      </w:r>
    </w:p>
    <w:p w14:paraId="55EAAD8B">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投标有效期：60日历天</w:t>
      </w:r>
    </w:p>
    <w:p w14:paraId="1F6A430E">
      <w:pPr>
        <w:pStyle w:val="7"/>
        <w:spacing w:before="78" w:line="360" w:lineRule="exact"/>
        <w:ind w:firstLine="478"/>
        <w:jc w:val="both"/>
        <w:rPr>
          <w:color w:val="auto"/>
          <w:spacing w:val="-2"/>
          <w:sz w:val="24"/>
          <w:szCs w:val="24"/>
          <w:lang w:eastAsia="zh-CN"/>
        </w:rPr>
      </w:pPr>
      <w:r>
        <w:rPr>
          <w:rFonts w:hint="eastAsia"/>
          <w:color w:val="auto"/>
          <w:spacing w:val="-2"/>
          <w:sz w:val="24"/>
          <w:szCs w:val="24"/>
          <w:lang w:eastAsia="zh-CN"/>
        </w:rPr>
        <w:t>六、售后服务</w:t>
      </w:r>
    </w:p>
    <w:p w14:paraId="0E50F579">
      <w:pPr>
        <w:spacing w:before="50" w:afterLines="50"/>
        <w:ind w:firstLine="480" w:firstLineChars="200"/>
        <w:rPr>
          <w:rFonts w:hint="eastAsia" w:ascii="宋体" w:hAnsi="宋体" w:cs="仿宋_GB2312"/>
          <w:color w:val="auto"/>
          <w:sz w:val="24"/>
          <w:szCs w:val="24"/>
          <w:highlight w:val="none"/>
          <w:lang w:eastAsia="zh-CN"/>
        </w:rPr>
      </w:pPr>
      <w:r>
        <w:rPr>
          <w:rFonts w:hint="eastAsia" w:ascii="宋体" w:hAnsi="宋体" w:cs="仿宋_GB2312"/>
          <w:color w:val="auto"/>
          <w:sz w:val="24"/>
          <w:szCs w:val="24"/>
          <w:highlight w:val="none"/>
          <w:lang w:eastAsia="zh-CN"/>
        </w:rPr>
        <w:t>1、供应商免费为采购人提供种植技术指导，对采购方的种植进行技术跟踪服务，并且接到采购方通知后，供应商应在采购人要求时间内赶到现场进行种植技术指导。</w:t>
      </w:r>
    </w:p>
    <w:p w14:paraId="79063877">
      <w:pPr>
        <w:spacing w:before="50" w:afterLines="50"/>
        <w:ind w:firstLine="480" w:firstLineChars="200"/>
        <w:rPr>
          <w:rFonts w:hint="eastAsia" w:ascii="宋体" w:hAnsi="宋体" w:cs="仿宋_GB2312"/>
          <w:color w:val="auto"/>
          <w:sz w:val="24"/>
          <w:szCs w:val="24"/>
          <w:highlight w:val="none"/>
          <w:lang w:eastAsia="zh-CN"/>
        </w:rPr>
      </w:pPr>
      <w:r>
        <w:rPr>
          <w:rFonts w:hint="eastAsia" w:ascii="宋体" w:hAnsi="宋体" w:cs="仿宋_GB2312"/>
          <w:color w:val="auto"/>
          <w:sz w:val="24"/>
          <w:szCs w:val="24"/>
          <w:highlight w:val="none"/>
          <w:lang w:eastAsia="zh-CN"/>
        </w:rPr>
        <w:t>2、提供专业技术人员对招标人进行培训及指导。</w:t>
      </w:r>
    </w:p>
    <w:p w14:paraId="7F375462">
      <w:pPr>
        <w:pStyle w:val="7"/>
        <w:spacing w:before="78" w:line="360" w:lineRule="exact"/>
        <w:ind w:firstLine="478"/>
        <w:jc w:val="both"/>
        <w:rPr>
          <w:color w:val="auto"/>
          <w:spacing w:val="-2"/>
          <w:sz w:val="24"/>
          <w:szCs w:val="24"/>
          <w:highlight w:val="none"/>
          <w:lang w:eastAsia="zh-CN"/>
        </w:rPr>
      </w:pPr>
      <w:r>
        <w:rPr>
          <w:rFonts w:hint="eastAsia"/>
          <w:color w:val="auto"/>
          <w:spacing w:val="-2"/>
          <w:sz w:val="24"/>
          <w:szCs w:val="24"/>
          <w:highlight w:val="none"/>
          <w:lang w:eastAsia="zh-CN"/>
        </w:rPr>
        <w:t>七、其他要求</w:t>
      </w:r>
    </w:p>
    <w:p w14:paraId="2ED9FF62">
      <w:pPr>
        <w:spacing w:before="50" w:afterLines="50"/>
        <w:ind w:firstLine="480" w:firstLineChars="200"/>
        <w:rPr>
          <w:rFonts w:hint="eastAsia" w:ascii="宋体" w:hAnsi="宋体" w:cs="仿宋_GB2312"/>
          <w:sz w:val="24"/>
          <w:szCs w:val="24"/>
          <w:highlight w:val="none"/>
          <w:lang w:eastAsia="zh-CN"/>
        </w:rPr>
      </w:pPr>
      <w:r>
        <w:rPr>
          <w:rFonts w:hint="eastAsia" w:ascii="宋体" w:hAnsi="宋体" w:cs="仿宋_GB2312"/>
          <w:sz w:val="24"/>
          <w:szCs w:val="24"/>
          <w:highlight w:val="none"/>
          <w:lang w:eastAsia="zh-CN"/>
        </w:rPr>
        <w:t>1、供应商必须在苗圃现场取苗，确保苗木纯正无假苗，生长健壮，根系完好发达，无污染，无病虫害，无机械损伤。</w:t>
      </w:r>
    </w:p>
    <w:p w14:paraId="04BE0ADB">
      <w:pPr>
        <w:spacing w:before="50" w:afterLines="50"/>
        <w:ind w:firstLine="480" w:firstLineChars="200"/>
        <w:rPr>
          <w:rFonts w:hint="eastAsia" w:ascii="宋体" w:hAnsi="宋体" w:cs="仿宋_GB2312"/>
          <w:sz w:val="24"/>
          <w:szCs w:val="24"/>
          <w:highlight w:val="none"/>
          <w:lang w:eastAsia="zh-CN"/>
        </w:rPr>
      </w:pPr>
      <w:r>
        <w:rPr>
          <w:rFonts w:hint="eastAsia" w:ascii="宋体" w:hAnsi="宋体" w:cs="仿宋_GB2312"/>
          <w:sz w:val="24"/>
          <w:szCs w:val="24"/>
          <w:highlight w:val="none"/>
          <w:lang w:eastAsia="zh-CN"/>
        </w:rPr>
        <w:t>2、嫁接容器苗苗木包装：30株-50株一件包装框装。用稻草及塑料袋保护根部，用编织袋打捆包装，挂好标签，注意降温和通风保湿措施，严防日晒。在运输中应专人养护，苗木运输时对品种进行区分，不得品种混杂，应保持根系湿润，不得损伤苗木。</w:t>
      </w:r>
    </w:p>
    <w:p w14:paraId="5D5B58C0">
      <w:pPr>
        <w:spacing w:before="50" w:afterLines="50"/>
        <w:ind w:firstLine="480" w:firstLineChars="200"/>
        <w:rPr>
          <w:rFonts w:hint="eastAsia" w:ascii="宋体" w:hAnsi="宋体" w:cs="仿宋_GB2312"/>
          <w:sz w:val="24"/>
          <w:szCs w:val="24"/>
          <w:highlight w:val="none"/>
          <w:lang w:eastAsia="zh-CN"/>
        </w:rPr>
      </w:pPr>
      <w:r>
        <w:rPr>
          <w:rFonts w:hint="eastAsia" w:ascii="宋体" w:hAnsi="宋体" w:cs="仿宋_GB2312"/>
          <w:sz w:val="24"/>
          <w:szCs w:val="24"/>
          <w:highlight w:val="none"/>
          <w:lang w:eastAsia="zh-CN"/>
        </w:rPr>
        <w:t>3、未经采购方的同意，中标商擅自发货造成损失由供应商负责。</w:t>
      </w:r>
    </w:p>
    <w:p w14:paraId="43757008">
      <w:pPr>
        <w:pStyle w:val="7"/>
        <w:spacing w:before="78" w:line="360" w:lineRule="exact"/>
        <w:ind w:firstLine="478"/>
        <w:jc w:val="both"/>
        <w:rPr>
          <w:color w:val="FF0000"/>
          <w:spacing w:val="-2"/>
          <w:sz w:val="24"/>
          <w:szCs w:val="24"/>
          <w:highlight w:val="none"/>
          <w:lang w:eastAsia="zh-CN"/>
        </w:rPr>
      </w:pPr>
      <w:r>
        <w:rPr>
          <w:rFonts w:hint="eastAsia" w:cs="仿宋_GB2312"/>
          <w:sz w:val="24"/>
          <w:szCs w:val="24"/>
          <w:highlight w:val="none"/>
          <w:lang w:eastAsia="zh-CN"/>
        </w:rPr>
        <w:t>4、评标结束后，采购方有权对第一中标供应商进行实地考察，若发现实际情况与投标文件不符，存在弄虚作假的招标人有权拒绝签订合同。</w:t>
      </w:r>
    </w:p>
    <w:p w14:paraId="63CD6E88">
      <w:pPr>
        <w:spacing w:before="120" w:beforeLines="50" w:beforeAutospacing="0" w:after="120" w:afterLines="50" w:afterAutospacing="0"/>
        <w:rPr>
          <w:rFonts w:hint="eastAsia" w:ascii="宋体" w:hAnsi="宋体" w:cs="仿宋_GB2312"/>
          <w:b/>
          <w:sz w:val="24"/>
        </w:rPr>
      </w:pPr>
      <w:r>
        <w:rPr>
          <w:rFonts w:hint="eastAsia" w:ascii="宋体" w:hAnsi="宋体" w:cs="仿宋_GB2312"/>
          <w:b/>
          <w:sz w:val="24"/>
        </w:rPr>
        <w:t>注：</w:t>
      </w:r>
    </w:p>
    <w:p w14:paraId="790EC2D4">
      <w:pPr>
        <w:spacing w:before="120" w:beforeLines="50" w:beforeAutospacing="0" w:after="120" w:afterLines="50" w:afterAutospacing="0"/>
        <w:ind w:firstLine="472" w:firstLineChars="196"/>
        <w:rPr>
          <w:rFonts w:hint="eastAsia" w:ascii="宋体" w:hAnsi="宋体" w:cs="仿宋_GB2312"/>
          <w:b/>
          <w:sz w:val="24"/>
        </w:rPr>
      </w:pPr>
      <w:r>
        <w:rPr>
          <w:rFonts w:hint="eastAsia" w:ascii="宋体" w:hAnsi="宋体" w:cs="仿宋_GB2312"/>
          <w:b/>
          <w:sz w:val="24"/>
        </w:rPr>
        <w:t>1、技术参数说明：本招标文件中所列明品牌或推荐的型号、技术参数及其性能（配置）仅起功能配置及技术参数说明作用，并非进行投标限制。投标人可提出标准、商标或其他型号，并逐项提供证明材料附件、彩页资料等作出说明，但供应商须保证这些型号要实质上等于或优于参考型号及其技术参数性能（配置）要求，以满足采购需求。同时填写技术规格偏离表。</w:t>
      </w:r>
    </w:p>
    <w:p w14:paraId="0F46BC9D">
      <w:pPr>
        <w:spacing w:before="120" w:beforeLines="50" w:beforeAutospacing="0" w:after="120" w:afterLines="50" w:afterAutospacing="0"/>
        <w:ind w:firstLine="472" w:firstLineChars="196"/>
        <w:rPr>
          <w:rFonts w:hint="eastAsia" w:ascii="宋体" w:hAnsi="宋体" w:cs="仿宋_GB2312"/>
          <w:b/>
          <w:sz w:val="24"/>
        </w:rPr>
      </w:pPr>
      <w:r>
        <w:rPr>
          <w:rFonts w:hint="eastAsia" w:ascii="宋体" w:hAnsi="宋体" w:cs="仿宋_GB2312"/>
          <w:b/>
          <w:sz w:val="24"/>
        </w:rPr>
        <w:t>2、如投标人以虚假参数应标，经核查属实的一律作投标无效处理，并按政府采购法相关规定处理。其他未尽事宜，有采购人和中标供应商签订采购合同时约定。</w:t>
      </w:r>
    </w:p>
    <w:p w14:paraId="3D3F0732">
      <w:pPr>
        <w:pStyle w:val="7"/>
        <w:spacing w:before="78" w:line="360" w:lineRule="exact"/>
        <w:ind w:firstLine="478"/>
        <w:jc w:val="both"/>
        <w:rPr>
          <w:color w:val="auto"/>
          <w:spacing w:val="-2"/>
          <w:lang w:eastAsia="zh-CN"/>
        </w:rPr>
      </w:pPr>
    </w:p>
    <w:p w14:paraId="1C6D76CE">
      <w:pPr>
        <w:spacing w:line="360" w:lineRule="exact"/>
        <w:rPr>
          <w:color w:val="auto"/>
          <w:lang w:eastAsia="zh-CN"/>
        </w:rPr>
      </w:pPr>
    </w:p>
    <w:p w14:paraId="0D1812D7">
      <w:pPr>
        <w:pStyle w:val="6"/>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 xml:space="preserve">      </w:t>
      </w:r>
    </w:p>
    <w:p w14:paraId="5E1A901B">
      <w:pPr>
        <w:pStyle w:val="34"/>
        <w:spacing w:line="360" w:lineRule="auto"/>
        <w:rPr>
          <w:rFonts w:hint="eastAsia" w:ascii="宋体" w:hAnsi="宋体" w:cs="宋体"/>
          <w:color w:val="auto"/>
          <w:spacing w:val="-2"/>
          <w:sz w:val="28"/>
          <w:szCs w:val="28"/>
          <w:highlight w:val="none"/>
          <w:lang w:val="en-US" w:eastAsia="zh-CN"/>
        </w:rPr>
      </w:pPr>
    </w:p>
    <w:p w14:paraId="66C9BFDF">
      <w:pPr>
        <w:pStyle w:val="34"/>
        <w:spacing w:line="360" w:lineRule="auto"/>
        <w:rPr>
          <w:rFonts w:hint="default" w:ascii="宋体" w:hAnsi="宋体" w:cs="宋体"/>
          <w:color w:val="auto"/>
          <w:spacing w:val="-2"/>
          <w:sz w:val="28"/>
          <w:szCs w:val="28"/>
          <w:highlight w:val="none"/>
          <w:lang w:val="en-US" w:eastAsia="zh-CN"/>
        </w:rPr>
      </w:pPr>
    </w:p>
    <w:p w14:paraId="00A8FF95">
      <w:pPr>
        <w:spacing w:line="281" w:lineRule="auto"/>
        <w:rPr>
          <w:rFonts w:ascii="宋体"/>
          <w:color w:val="auto"/>
          <w:sz w:val="21"/>
          <w:highlight w:val="none"/>
        </w:rPr>
      </w:pPr>
    </w:p>
    <w:p w14:paraId="472F23EE">
      <w:pPr>
        <w:spacing w:before="91" w:line="185" w:lineRule="auto"/>
        <w:ind w:firstLine="2970" w:firstLineChars="1100"/>
        <w:rPr>
          <w:rFonts w:ascii="宋体" w:hAnsi="宋体" w:eastAsia="宋体" w:cs="宋体"/>
          <w:color w:val="auto"/>
          <w:spacing w:val="-5"/>
          <w:sz w:val="28"/>
          <w:szCs w:val="28"/>
          <w:highlight w:val="none"/>
        </w:rPr>
      </w:pPr>
    </w:p>
    <w:p w14:paraId="521FD0F2">
      <w:pPr>
        <w:spacing w:before="91" w:line="185" w:lineRule="auto"/>
        <w:ind w:firstLine="2970" w:firstLineChars="1100"/>
        <w:rPr>
          <w:rFonts w:ascii="宋体"/>
          <w:color w:val="auto"/>
          <w:sz w:val="21"/>
          <w:highlight w:val="none"/>
        </w:rPr>
      </w:pPr>
      <w:r>
        <w:rPr>
          <w:rFonts w:ascii="宋体" w:hAnsi="宋体" w:eastAsia="宋体" w:cs="宋体"/>
          <w:color w:val="auto"/>
          <w:spacing w:val="-5"/>
          <w:sz w:val="28"/>
          <w:szCs w:val="28"/>
          <w:highlight w:val="none"/>
        </w:rPr>
        <w:t>第三节</w:t>
      </w:r>
      <w:r>
        <w:rPr>
          <w:rFonts w:ascii="宋体" w:hAnsi="宋体" w:eastAsia="宋体" w:cs="宋体"/>
          <w:color w:val="auto"/>
          <w:spacing w:val="44"/>
          <w:sz w:val="28"/>
          <w:szCs w:val="28"/>
          <w:highlight w:val="none"/>
        </w:rPr>
        <w:t xml:space="preserve"> </w:t>
      </w:r>
      <w:r>
        <w:rPr>
          <w:rFonts w:ascii="宋体" w:hAnsi="宋体" w:eastAsia="宋体" w:cs="宋体"/>
          <w:color w:val="auto"/>
          <w:spacing w:val="-5"/>
          <w:sz w:val="28"/>
          <w:szCs w:val="28"/>
          <w:highlight w:val="none"/>
        </w:rPr>
        <w:t>图纸附件（如有）</w:t>
      </w:r>
    </w:p>
    <w:p w14:paraId="21830EBC">
      <w:pPr>
        <w:rPr>
          <w:color w:val="auto"/>
          <w:highlight w:val="none"/>
        </w:rPr>
      </w:pPr>
    </w:p>
    <w:p w14:paraId="5BF798AC">
      <w:pPr>
        <w:spacing w:before="91" w:line="185" w:lineRule="auto"/>
        <w:ind w:firstLine="2970" w:firstLineChars="1100"/>
        <w:rPr>
          <w:rFonts w:hint="eastAsia" w:ascii="宋体" w:hAnsi="宋体" w:eastAsia="宋体" w:cs="宋体"/>
          <w:color w:val="auto"/>
          <w:spacing w:val="-5"/>
          <w:sz w:val="28"/>
          <w:szCs w:val="28"/>
          <w:highlight w:val="none"/>
          <w:lang w:val="en-US" w:eastAsia="zh-CN"/>
        </w:rPr>
        <w:sectPr>
          <w:footerReference r:id="rId3" w:type="default"/>
          <w:pgSz w:w="11907" w:h="16840"/>
          <w:pgMar w:top="1294" w:right="1416" w:bottom="1330" w:left="1428" w:header="0" w:footer="1087"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5"/>
          <w:sz w:val="28"/>
          <w:szCs w:val="28"/>
          <w:highlight w:val="none"/>
          <w:lang w:val="en-US" w:eastAsia="zh-CN"/>
        </w:rPr>
        <w:t>本项目无图纸</w:t>
      </w:r>
    </w:p>
    <w:p w14:paraId="5DAD899A">
      <w:pPr>
        <w:spacing w:before="80" w:line="185" w:lineRule="auto"/>
        <w:ind w:firstLine="2715"/>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第三章</w:t>
      </w:r>
      <w:r>
        <w:rPr>
          <w:rFonts w:ascii="宋体" w:hAnsi="宋体" w:eastAsia="宋体" w:cs="宋体"/>
          <w:color w:val="auto"/>
          <w:spacing w:val="7"/>
          <w:sz w:val="28"/>
          <w:szCs w:val="28"/>
          <w:highlight w:val="none"/>
        </w:rPr>
        <w:t xml:space="preserve">  </w:t>
      </w:r>
      <w:r>
        <w:rPr>
          <w:rFonts w:ascii="宋体" w:hAnsi="宋体" w:eastAsia="宋体" w:cs="宋体"/>
          <w:color w:val="auto"/>
          <w:spacing w:val="-2"/>
          <w:sz w:val="28"/>
          <w:szCs w:val="28"/>
          <w:highlight w:val="none"/>
        </w:rPr>
        <w:t>评标办法及评分标准</w:t>
      </w:r>
    </w:p>
    <w:p w14:paraId="42CE16E6">
      <w:pPr>
        <w:spacing w:line="403" w:lineRule="auto"/>
        <w:rPr>
          <w:rFonts w:ascii="宋体"/>
          <w:color w:val="auto"/>
          <w:sz w:val="21"/>
          <w:highlight w:val="none"/>
        </w:rPr>
      </w:pPr>
    </w:p>
    <w:p w14:paraId="4F45162B">
      <w:pPr>
        <w:spacing w:before="79" w:line="184" w:lineRule="auto"/>
        <w:ind w:firstLine="3633"/>
        <w:outlineLvl w:val="2"/>
        <w:rPr>
          <w:rFonts w:ascii="宋体" w:hAnsi="宋体" w:eastAsia="宋体" w:cs="宋体"/>
          <w:color w:val="auto"/>
          <w:sz w:val="24"/>
          <w:szCs w:val="24"/>
          <w:highlight w:val="none"/>
        </w:rPr>
      </w:pPr>
      <w:bookmarkStart w:id="2" w:name="_bookmark35"/>
      <w:bookmarkEnd w:id="2"/>
      <w:r>
        <w:rPr>
          <w:rFonts w:ascii="宋体" w:hAnsi="宋体" w:eastAsia="宋体" w:cs="宋体"/>
          <w:color w:val="auto"/>
          <w:spacing w:val="-3"/>
          <w:sz w:val="24"/>
          <w:szCs w:val="24"/>
          <w:highlight w:val="none"/>
        </w:rPr>
        <w:t>第一节</w:t>
      </w:r>
      <w:r>
        <w:rPr>
          <w:rFonts w:ascii="宋体" w:hAnsi="宋体" w:eastAsia="宋体" w:cs="宋体"/>
          <w:color w:val="auto"/>
          <w:spacing w:val="11"/>
          <w:sz w:val="24"/>
          <w:szCs w:val="24"/>
          <w:highlight w:val="none"/>
        </w:rPr>
        <w:t xml:space="preserve"> </w:t>
      </w:r>
      <w:r>
        <w:rPr>
          <w:rFonts w:ascii="宋体" w:hAnsi="宋体" w:eastAsia="宋体" w:cs="宋体"/>
          <w:color w:val="auto"/>
          <w:spacing w:val="-3"/>
          <w:sz w:val="24"/>
          <w:szCs w:val="24"/>
          <w:highlight w:val="none"/>
        </w:rPr>
        <w:t>评标办法</w:t>
      </w:r>
    </w:p>
    <w:p w14:paraId="4AF5AB12">
      <w:pPr>
        <w:spacing w:line="372" w:lineRule="auto"/>
        <w:rPr>
          <w:rFonts w:ascii="宋体"/>
          <w:color w:val="auto"/>
          <w:sz w:val="21"/>
          <w:highlight w:val="none"/>
        </w:rPr>
      </w:pPr>
    </w:p>
    <w:p w14:paraId="06B53F2B">
      <w:pPr>
        <w:spacing w:before="91" w:line="185" w:lineRule="auto"/>
        <w:ind w:firstLine="561"/>
        <w:rPr>
          <w:rFonts w:ascii="宋体" w:hAnsi="宋体" w:eastAsia="宋体" w:cs="宋体"/>
          <w:color w:val="auto"/>
          <w:sz w:val="22"/>
          <w:szCs w:val="22"/>
          <w:highlight w:val="none"/>
        </w:rPr>
      </w:pPr>
      <w:r>
        <w:rPr>
          <w:rFonts w:ascii="宋体" w:hAnsi="宋体" w:eastAsia="宋体" w:cs="宋体"/>
          <w:color w:val="auto"/>
          <w:spacing w:val="-3"/>
          <w:sz w:val="24"/>
          <w:szCs w:val="24"/>
          <w:highlight w:val="none"/>
        </w:rPr>
        <w:t>本项目采用</w:t>
      </w:r>
      <w:r>
        <w:rPr>
          <w:rFonts w:ascii="宋体" w:hAnsi="宋体" w:eastAsia="宋体" w:cs="宋体"/>
          <w:color w:val="auto"/>
          <w:spacing w:val="13"/>
          <w:sz w:val="24"/>
          <w:szCs w:val="24"/>
          <w:highlight w:val="none"/>
          <w:u w:val="single" w:color="auto"/>
        </w:rPr>
        <w:t xml:space="preserve">  </w:t>
      </w:r>
      <w:r>
        <w:rPr>
          <w:rFonts w:ascii="宋体" w:hAnsi="宋体" w:eastAsia="宋体" w:cs="宋体"/>
          <w:color w:val="auto"/>
          <w:spacing w:val="-3"/>
          <w:sz w:val="24"/>
          <w:szCs w:val="24"/>
          <w:highlight w:val="none"/>
          <w:u w:val="single" w:color="auto"/>
        </w:rPr>
        <w:t>综合评分法</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3"/>
          <w:sz w:val="24"/>
          <w:szCs w:val="24"/>
          <w:highlight w:val="none"/>
        </w:rPr>
        <w:t>进行评审</w:t>
      </w:r>
      <w:r>
        <w:rPr>
          <w:rFonts w:ascii="宋体" w:hAnsi="宋体" w:eastAsia="宋体" w:cs="宋体"/>
          <w:color w:val="auto"/>
          <w:spacing w:val="-3"/>
          <w:sz w:val="22"/>
          <w:szCs w:val="22"/>
          <w:highlight w:val="none"/>
        </w:rPr>
        <w:t>。</w:t>
      </w:r>
    </w:p>
    <w:p w14:paraId="05520B3F">
      <w:pPr>
        <w:spacing w:line="403" w:lineRule="auto"/>
        <w:rPr>
          <w:rFonts w:ascii="宋体"/>
          <w:color w:val="auto"/>
          <w:sz w:val="20"/>
          <w:szCs w:val="20"/>
          <w:highlight w:val="none"/>
        </w:rPr>
      </w:pPr>
    </w:p>
    <w:p w14:paraId="03E5A520">
      <w:pPr>
        <w:spacing w:before="79" w:line="184" w:lineRule="auto"/>
        <w:ind w:firstLine="3633"/>
        <w:outlineLvl w:val="2"/>
        <w:rPr>
          <w:rFonts w:ascii="宋体" w:hAnsi="宋体" w:eastAsia="宋体" w:cs="宋体"/>
          <w:color w:val="auto"/>
          <w:sz w:val="22"/>
          <w:szCs w:val="22"/>
          <w:highlight w:val="none"/>
        </w:rPr>
      </w:pPr>
      <w:bookmarkStart w:id="3" w:name="_bookmark36"/>
      <w:bookmarkEnd w:id="3"/>
      <w:r>
        <w:rPr>
          <w:rFonts w:ascii="宋体" w:hAnsi="宋体" w:eastAsia="宋体" w:cs="宋体"/>
          <w:color w:val="auto"/>
          <w:spacing w:val="-3"/>
          <w:sz w:val="22"/>
          <w:szCs w:val="22"/>
          <w:highlight w:val="none"/>
        </w:rPr>
        <w:t>第二节</w:t>
      </w:r>
      <w:r>
        <w:rPr>
          <w:rFonts w:ascii="宋体" w:hAnsi="宋体" w:eastAsia="宋体" w:cs="宋体"/>
          <w:color w:val="auto"/>
          <w:spacing w:val="11"/>
          <w:sz w:val="22"/>
          <w:szCs w:val="22"/>
          <w:highlight w:val="none"/>
        </w:rPr>
        <w:t xml:space="preserve"> </w:t>
      </w:r>
      <w:r>
        <w:rPr>
          <w:rFonts w:ascii="宋体" w:hAnsi="宋体" w:eastAsia="宋体" w:cs="宋体"/>
          <w:color w:val="auto"/>
          <w:spacing w:val="-3"/>
          <w:sz w:val="22"/>
          <w:szCs w:val="22"/>
          <w:highlight w:val="none"/>
        </w:rPr>
        <w:t>评分标准</w:t>
      </w:r>
    </w:p>
    <w:p w14:paraId="27B12817">
      <w:pPr>
        <w:spacing w:line="372" w:lineRule="auto"/>
        <w:rPr>
          <w:rFonts w:ascii="宋体"/>
          <w:color w:val="auto"/>
          <w:sz w:val="20"/>
          <w:szCs w:val="20"/>
          <w:highlight w:val="none"/>
        </w:rPr>
      </w:pPr>
    </w:p>
    <w:p w14:paraId="2D9FB9BD">
      <w:pPr>
        <w:spacing w:before="91" w:line="185" w:lineRule="auto"/>
        <w:ind w:firstLine="56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一、评分因素</w:t>
      </w:r>
    </w:p>
    <w:p w14:paraId="279C7F07">
      <w:pPr>
        <w:spacing w:line="362" w:lineRule="auto"/>
        <w:rPr>
          <w:rFonts w:ascii="宋体"/>
          <w:color w:val="auto"/>
          <w:sz w:val="20"/>
          <w:szCs w:val="20"/>
          <w:highlight w:val="none"/>
        </w:rPr>
      </w:pPr>
    </w:p>
    <w:p w14:paraId="4BAC4D68">
      <w:pPr>
        <w:spacing w:before="91" w:line="359" w:lineRule="auto"/>
        <w:ind w:firstLine="55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评分的主要因素分为价格因素、技术因素（如技术参数、产品性能、</w:t>
      </w:r>
      <w:r>
        <w:rPr>
          <w:rFonts w:ascii="宋体" w:hAnsi="宋体" w:eastAsia="宋体" w:cs="宋体"/>
          <w:color w:val="auto"/>
          <w:spacing w:val="12"/>
          <w:sz w:val="24"/>
          <w:szCs w:val="24"/>
          <w:highlight w:val="none"/>
        </w:rPr>
        <w:t xml:space="preserve"> </w:t>
      </w:r>
      <w:r>
        <w:rPr>
          <w:rFonts w:ascii="宋体" w:hAnsi="宋体" w:eastAsia="宋体" w:cs="宋体"/>
          <w:color w:val="auto"/>
          <w:spacing w:val="-15"/>
          <w:sz w:val="24"/>
          <w:szCs w:val="24"/>
          <w:highlight w:val="none"/>
        </w:rPr>
        <w:t>产品质量等）和商务因素（如财务状况、信誉、业绩、服务期、质保期等）。</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评分因素详见评分表。评标分值保留至两位小数。评标时，评标专家依照</w:t>
      </w:r>
      <w:r>
        <w:rPr>
          <w:rFonts w:ascii="宋体" w:hAnsi="宋体" w:eastAsia="宋体" w:cs="宋体"/>
          <w:color w:val="auto"/>
          <w:spacing w:val="6"/>
          <w:sz w:val="24"/>
          <w:szCs w:val="24"/>
          <w:highlight w:val="none"/>
        </w:rPr>
        <w:t xml:space="preserve"> </w:t>
      </w:r>
      <w:r>
        <w:rPr>
          <w:rFonts w:ascii="宋体" w:hAnsi="宋体" w:eastAsia="宋体" w:cs="宋体"/>
          <w:color w:val="auto"/>
          <w:spacing w:val="-1"/>
          <w:sz w:val="24"/>
          <w:szCs w:val="24"/>
          <w:highlight w:val="none"/>
        </w:rPr>
        <w:t>评分表对每个有效供应商的投标文件进行独立评价、打分。</w:t>
      </w:r>
    </w:p>
    <w:p w14:paraId="60B115C8">
      <w:pPr>
        <w:spacing w:before="120" w:line="185" w:lineRule="auto"/>
        <w:ind w:firstLine="56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二、评分标准</w:t>
      </w:r>
    </w:p>
    <w:p w14:paraId="404709D9">
      <w:pPr>
        <w:spacing w:line="363" w:lineRule="auto"/>
        <w:rPr>
          <w:rFonts w:ascii="宋体"/>
          <w:color w:val="auto"/>
          <w:sz w:val="20"/>
          <w:szCs w:val="20"/>
          <w:highlight w:val="none"/>
        </w:rPr>
      </w:pPr>
    </w:p>
    <w:p w14:paraId="1317AA34">
      <w:pPr>
        <w:spacing w:before="91" w:line="359" w:lineRule="auto"/>
        <w:ind w:firstLine="559"/>
        <w:rPr>
          <w:rFonts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1</w:t>
      </w:r>
      <w:r>
        <w:rPr>
          <w:rFonts w:ascii="宋体" w:hAnsi="宋体" w:eastAsia="宋体" w:cs="宋体"/>
          <w:color w:val="auto"/>
          <w:spacing w:val="4"/>
          <w:sz w:val="24"/>
          <w:szCs w:val="24"/>
          <w:highlight w:val="none"/>
        </w:rPr>
        <w:t>.符合性审查表：由评标委员会负责。</w:t>
      </w:r>
    </w:p>
    <w:p w14:paraId="73C33AD3">
      <w:pPr>
        <w:pStyle w:val="6"/>
        <w:widowControl w:val="0"/>
        <w:ind w:left="0" w:leftChars="0"/>
        <w:textAlignment w:val="auto"/>
        <w:rPr>
          <w:b/>
          <w:bCs/>
          <w:color w:val="000000" w:themeColor="text1"/>
          <w:sz w:val="28"/>
          <w:szCs w:val="28"/>
        </w:rPr>
      </w:pPr>
      <w:r>
        <w:rPr>
          <w:rFonts w:hint="eastAsia"/>
          <w:b/>
          <w:bCs/>
          <w:color w:val="000000" w:themeColor="text1"/>
          <w:sz w:val="28"/>
          <w:szCs w:val="36"/>
        </w:rPr>
        <w:t>评标办法：</w:t>
      </w:r>
      <w:r>
        <w:rPr>
          <w:rFonts w:hint="eastAsia"/>
          <w:b/>
          <w:bCs/>
          <w:color w:val="000000" w:themeColor="text1"/>
          <w:sz w:val="28"/>
          <w:szCs w:val="28"/>
        </w:rPr>
        <w:t>本项目采用综合评分法进行评审。</w:t>
      </w:r>
    </w:p>
    <w:p w14:paraId="1ECBF272">
      <w:pPr>
        <w:rPr>
          <w:b/>
          <w:bCs/>
          <w:color w:val="000000" w:themeColor="text1"/>
          <w:sz w:val="28"/>
          <w:szCs w:val="36"/>
        </w:rPr>
      </w:pPr>
      <w:r>
        <w:rPr>
          <w:rFonts w:hint="eastAsia"/>
          <w:b/>
          <w:bCs/>
          <w:color w:val="000000" w:themeColor="text1"/>
          <w:sz w:val="28"/>
          <w:szCs w:val="36"/>
        </w:rPr>
        <w:t>采购项目需要落实的政府采购政策:已落实</w:t>
      </w:r>
    </w:p>
    <w:p w14:paraId="2E87B61C">
      <w:pPr>
        <w:rPr>
          <w:b/>
          <w:bCs/>
          <w:color w:val="000000" w:themeColor="text1"/>
          <w:sz w:val="28"/>
          <w:szCs w:val="36"/>
        </w:rPr>
      </w:pPr>
      <w:r>
        <w:rPr>
          <w:rFonts w:hint="eastAsia"/>
          <w:b/>
          <w:bCs/>
          <w:color w:val="000000" w:themeColor="text1"/>
          <w:sz w:val="28"/>
          <w:szCs w:val="36"/>
        </w:rPr>
        <w:t>特别说明：本公示内容仅为采购人对本项目的需求公示，具体内容以最终招标文件为准。</w:t>
      </w:r>
    </w:p>
    <w:p w14:paraId="7F28C853">
      <w:pPr>
        <w:pStyle w:val="34"/>
        <w:rPr>
          <w:rFonts w:asciiTheme="minorEastAsia" w:hAnsiTheme="minorEastAsia" w:eastAsiaTheme="minorEastAsia" w:cstheme="minorEastAsia"/>
          <w:color w:val="000000" w:themeColor="text1"/>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78A28">
    <w:pPr>
      <w:spacing w:line="242" w:lineRule="exact"/>
      <w:ind w:firstLine="4372"/>
      <w:rPr>
        <w:rFonts w:ascii="Times New Roman" w:hAnsi="Times New Roman" w:eastAsia="Times New Roman" w:cs="Times New Roman"/>
        <w:sz w:val="18"/>
        <w:szCs w:val="18"/>
      </w:rPr>
    </w:pPr>
    <w:r>
      <w:rPr>
        <w:sz w:val="18"/>
      </w:rPr>
      <w:pict>
        <v:shape id="文本框 131"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path/>
          <v:fill on="f" focussize="0,0"/>
          <v:stroke on="f" weight="0.5pt"/>
          <v:imagedata o:title=""/>
          <o:lock v:ext="edit" aspectratio="f"/>
          <v:textbox inset="0mm,0mm,0mm,0mm" style="mso-fit-shape-to-text:t;">
            <w:txbxContent>
              <w:p w14:paraId="45266220">
                <w:pPr>
                  <w:pStyle w:val="11"/>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41B18">
    <w:pPr>
      <w:spacing w:line="125" w:lineRule="exact"/>
      <w:ind w:firstLine="4282"/>
      <w:rPr>
        <w:rFonts w:ascii="Times New Roman" w:hAnsi="Times New Roman" w:eastAsia="Times New Roman" w:cs="Times New Roman"/>
        <w:sz w:val="18"/>
        <w:szCs w:val="18"/>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path/>
          <v:fill on="f" focussize="0,0"/>
          <v:stroke on="f" weight="0.5pt" joinstyle="miter"/>
          <v:imagedata o:title=""/>
          <o:lock v:ext="edit"/>
          <v:textbox inset="0mm,0mm,0mm,0mm" style="mso-fit-shape-to-text:t;">
            <w:txbxContent>
              <w:p w14:paraId="4F6C2EFA">
                <w:pPr>
                  <w:pStyle w:val="11"/>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1D1E7"/>
    <w:multiLevelType w:val="singleLevel"/>
    <w:tmpl w:val="8151D1E7"/>
    <w:lvl w:ilvl="0" w:tentative="0">
      <w:start w:val="2"/>
      <w:numFmt w:val="chineseCounting"/>
      <w:suff w:val="nothing"/>
      <w:lvlText w:val="%1、"/>
      <w:lvlJc w:val="left"/>
      <w:rPr>
        <w:rFonts w:hint="eastAsia"/>
      </w:rPr>
    </w:lvl>
  </w:abstractNum>
  <w:abstractNum w:abstractNumId="1">
    <w:nsid w:val="9F61600D"/>
    <w:multiLevelType w:val="singleLevel"/>
    <w:tmpl w:val="9F61600D"/>
    <w:lvl w:ilvl="0" w:tentative="0">
      <w:start w:val="2"/>
      <w:numFmt w:val="decimal"/>
      <w:suff w:val="nothing"/>
      <w:lvlText w:val="%1、"/>
      <w:lvlJc w:val="left"/>
    </w:lvl>
  </w:abstractNum>
  <w:abstractNum w:abstractNumId="2">
    <w:nsid w:val="06003609"/>
    <w:multiLevelType w:val="singleLevel"/>
    <w:tmpl w:val="06003609"/>
    <w:lvl w:ilvl="0" w:tentative="0">
      <w:start w:val="2"/>
      <w:numFmt w:val="chineseCounting"/>
      <w:suff w:val="nothing"/>
      <w:lvlText w:val="%1、"/>
      <w:lvlJc w:val="left"/>
      <w:rPr>
        <w:rFonts w:hint="eastAsia"/>
      </w:rPr>
    </w:lvl>
  </w:abstractNum>
  <w:abstractNum w:abstractNumId="3">
    <w:nsid w:val="7F0E16B6"/>
    <w:multiLevelType w:val="singleLevel"/>
    <w:tmpl w:val="7F0E16B6"/>
    <w:lvl w:ilvl="0" w:tentative="0">
      <w:start w:val="3"/>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YzZGU3YWNhZWJlNDQ2ZGUyNjZkZGIwNDAyYWMzYzgifQ=="/>
  </w:docVars>
  <w:rsids>
    <w:rsidRoot w:val="7061787A"/>
    <w:rsid w:val="00004794"/>
    <w:rsid w:val="000244F3"/>
    <w:rsid w:val="000B6005"/>
    <w:rsid w:val="00124449"/>
    <w:rsid w:val="00295A83"/>
    <w:rsid w:val="002B1F65"/>
    <w:rsid w:val="002C15BF"/>
    <w:rsid w:val="002C6F53"/>
    <w:rsid w:val="002E02CC"/>
    <w:rsid w:val="002E7B93"/>
    <w:rsid w:val="0034709D"/>
    <w:rsid w:val="00376517"/>
    <w:rsid w:val="003910C4"/>
    <w:rsid w:val="003F6A92"/>
    <w:rsid w:val="004517D9"/>
    <w:rsid w:val="00494A6B"/>
    <w:rsid w:val="00501FBD"/>
    <w:rsid w:val="00540316"/>
    <w:rsid w:val="005C31AC"/>
    <w:rsid w:val="006D3296"/>
    <w:rsid w:val="00703005"/>
    <w:rsid w:val="007D10D8"/>
    <w:rsid w:val="007D436E"/>
    <w:rsid w:val="008672D5"/>
    <w:rsid w:val="00876DCD"/>
    <w:rsid w:val="00880311"/>
    <w:rsid w:val="008A0296"/>
    <w:rsid w:val="008F59EE"/>
    <w:rsid w:val="009C327E"/>
    <w:rsid w:val="009C36C9"/>
    <w:rsid w:val="009E3089"/>
    <w:rsid w:val="00B04D11"/>
    <w:rsid w:val="00B20506"/>
    <w:rsid w:val="00B51972"/>
    <w:rsid w:val="00B535DB"/>
    <w:rsid w:val="00B54449"/>
    <w:rsid w:val="00BA2A6F"/>
    <w:rsid w:val="00C97860"/>
    <w:rsid w:val="00D36CC3"/>
    <w:rsid w:val="00DB0E5A"/>
    <w:rsid w:val="00DB18CE"/>
    <w:rsid w:val="00E42CE9"/>
    <w:rsid w:val="00E66A66"/>
    <w:rsid w:val="00E8268C"/>
    <w:rsid w:val="00F86CC4"/>
    <w:rsid w:val="026F34C5"/>
    <w:rsid w:val="060C0934"/>
    <w:rsid w:val="099B374F"/>
    <w:rsid w:val="0BD30569"/>
    <w:rsid w:val="0D3A6C38"/>
    <w:rsid w:val="0DF548DA"/>
    <w:rsid w:val="0E181CA3"/>
    <w:rsid w:val="103435D2"/>
    <w:rsid w:val="113076C2"/>
    <w:rsid w:val="126F6207"/>
    <w:rsid w:val="17DA491F"/>
    <w:rsid w:val="18781E36"/>
    <w:rsid w:val="1BA0345B"/>
    <w:rsid w:val="259721E1"/>
    <w:rsid w:val="26087938"/>
    <w:rsid w:val="2AB672CF"/>
    <w:rsid w:val="2E431FE2"/>
    <w:rsid w:val="31A15689"/>
    <w:rsid w:val="342E786E"/>
    <w:rsid w:val="35431B5C"/>
    <w:rsid w:val="37F152D4"/>
    <w:rsid w:val="3E00597F"/>
    <w:rsid w:val="3F87748B"/>
    <w:rsid w:val="42082B23"/>
    <w:rsid w:val="42F970A4"/>
    <w:rsid w:val="447E0BE3"/>
    <w:rsid w:val="474B7358"/>
    <w:rsid w:val="50EA6623"/>
    <w:rsid w:val="52D854A8"/>
    <w:rsid w:val="53351C9D"/>
    <w:rsid w:val="542D4598"/>
    <w:rsid w:val="5F1C227D"/>
    <w:rsid w:val="619362D2"/>
    <w:rsid w:val="6410280C"/>
    <w:rsid w:val="66496584"/>
    <w:rsid w:val="6BFC5095"/>
    <w:rsid w:val="6E6C09B6"/>
    <w:rsid w:val="7061787A"/>
    <w:rsid w:val="7FD5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kinsoku w:val="0"/>
      <w:autoSpaceDE w:val="0"/>
      <w:autoSpaceDN w:val="0"/>
      <w:adjustRightInd w:val="0"/>
      <w:snapToGrid w:val="0"/>
      <w:spacing w:line="576" w:lineRule="auto"/>
      <w:jc w:val="left"/>
      <w:outlineLvl w:val="0"/>
    </w:pPr>
    <w:rPr>
      <w:rFonts w:ascii="Calibri" w:hAnsi="Calibri" w:eastAsia="黑体" w:cs="Arial"/>
      <w:snapToGrid w:val="0"/>
      <w:color w:val="000000"/>
      <w:kern w:val="44"/>
      <w:sz w:val="32"/>
      <w:szCs w:val="21"/>
    </w:rPr>
  </w:style>
  <w:style w:type="paragraph" w:styleId="3">
    <w:name w:val="heading 2"/>
    <w:basedOn w:val="1"/>
    <w:next w:val="1"/>
    <w:link w:val="45"/>
    <w:unhideWhenUsed/>
    <w:qFormat/>
    <w:uiPriority w:val="0"/>
    <w:pPr>
      <w:keepNext/>
      <w:keepLines/>
      <w:spacing w:before="260" w:after="260" w:line="413" w:lineRule="auto"/>
      <w:outlineLvl w:val="1"/>
    </w:pPr>
    <w:rPr>
      <w:rFonts w:eastAsia="楷体_GB2312"/>
      <w:sz w:val="32"/>
    </w:rPr>
  </w:style>
  <w:style w:type="paragraph" w:styleId="4">
    <w:name w:val="heading 3"/>
    <w:basedOn w:val="1"/>
    <w:next w:val="1"/>
    <w:link w:val="42"/>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4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Body Text"/>
    <w:basedOn w:val="1"/>
    <w:next w:val="1"/>
    <w:link w:val="46"/>
    <w:qFormat/>
    <w:uiPriority w:val="0"/>
    <w:pPr>
      <w:spacing w:after="120"/>
    </w:pPr>
  </w:style>
  <w:style w:type="paragraph" w:styleId="8">
    <w:name w:val="Body Text Indent"/>
    <w:basedOn w:val="1"/>
    <w:link w:val="37"/>
    <w:qFormat/>
    <w:uiPriority w:val="0"/>
    <w:pPr>
      <w:spacing w:after="120"/>
      <w:ind w:left="420" w:leftChars="200"/>
    </w:pPr>
  </w:style>
  <w:style w:type="paragraph" w:styleId="9">
    <w:name w:val="Plain Text"/>
    <w:basedOn w:val="1"/>
    <w:link w:val="41"/>
    <w:qFormat/>
    <w:uiPriority w:val="0"/>
    <w:rPr>
      <w:rFonts w:ascii="宋体" w:hAnsi="Courier New"/>
      <w:kern w:val="0"/>
      <w:sz w:val="20"/>
      <w:szCs w:val="20"/>
    </w:rPr>
  </w:style>
  <w:style w:type="paragraph" w:styleId="10">
    <w:name w:val="Balloon Text"/>
    <w:basedOn w:val="1"/>
    <w:link w:val="49"/>
    <w:qFormat/>
    <w:uiPriority w:val="0"/>
    <w:pPr>
      <w:kinsoku w:val="0"/>
      <w:autoSpaceDE w:val="0"/>
      <w:autoSpaceDN w:val="0"/>
      <w:adjustRightInd w:val="0"/>
      <w:snapToGrid w:val="0"/>
      <w:jc w:val="left"/>
    </w:pPr>
    <w:rPr>
      <w:rFonts w:ascii="Arial" w:hAnsi="Arial" w:eastAsia="Arial" w:cs="Arial"/>
      <w:snapToGrid w:val="0"/>
      <w:color w:val="000000"/>
      <w:kern w:val="0"/>
      <w:sz w:val="18"/>
      <w:szCs w:val="18"/>
    </w:rPr>
  </w:style>
  <w:style w:type="paragraph" w:styleId="11">
    <w:name w:val="footer"/>
    <w:basedOn w:val="1"/>
    <w:link w:val="50"/>
    <w:qFormat/>
    <w:uiPriority w:val="0"/>
    <w:pPr>
      <w:tabs>
        <w:tab w:val="center" w:pos="4153"/>
        <w:tab w:val="right" w:pos="8306"/>
      </w:tabs>
      <w:kinsoku w:val="0"/>
      <w:autoSpaceDE w:val="0"/>
      <w:autoSpaceDN w:val="0"/>
      <w:adjustRightInd w:val="0"/>
      <w:snapToGrid w:val="0"/>
      <w:jc w:val="left"/>
    </w:pPr>
    <w:rPr>
      <w:rFonts w:ascii="Arial" w:hAnsi="Arial" w:eastAsia="Arial" w:cs="Arial"/>
      <w:snapToGrid w:val="0"/>
      <w:color w:val="000000"/>
      <w:kern w:val="0"/>
      <w:sz w:val="18"/>
      <w:szCs w:val="21"/>
    </w:rPr>
  </w:style>
  <w:style w:type="paragraph" w:styleId="12">
    <w:name w:val="header"/>
    <w:basedOn w:val="1"/>
    <w:next w:val="1"/>
    <w:link w:val="5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next w:val="1"/>
    <w:link w:val="47"/>
    <w:qFormat/>
    <w:uiPriority w:val="0"/>
    <w:pPr>
      <w:spacing w:line="480" w:lineRule="auto"/>
    </w:pPr>
  </w:style>
  <w:style w:type="paragraph" w:styleId="14">
    <w:name w:val="Body Text First Indent"/>
    <w:basedOn w:val="7"/>
    <w:link w:val="48"/>
    <w:qFormat/>
    <w:uiPriority w:val="0"/>
    <w:pPr>
      <w:ind w:firstLine="420" w:firstLineChars="100"/>
    </w:pPr>
  </w:style>
  <w:style w:type="paragraph" w:styleId="15">
    <w:name w:val="Body Text First Indent 2"/>
    <w:basedOn w:val="8"/>
    <w:link w:val="38"/>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5C5C5C"/>
      <w:u w:val="none"/>
    </w:rPr>
  </w:style>
  <w:style w:type="character" w:styleId="22">
    <w:name w:val="Emphasis"/>
    <w:basedOn w:val="18"/>
    <w:qFormat/>
    <w:uiPriority w:val="0"/>
    <w:rPr>
      <w:b/>
      <w:bCs/>
      <w:color w:val="5C5C5C"/>
      <w:sz w:val="21"/>
      <w:szCs w:val="21"/>
      <w:u w:val="none"/>
      <w:bdr w:val="single" w:color="D6D6D6" w:sz="6" w:space="0"/>
      <w:shd w:val="clear" w:color="auto" w:fill="FFFFFF"/>
    </w:rPr>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basedOn w:val="18"/>
    <w:qFormat/>
    <w:uiPriority w:val="0"/>
    <w:rPr>
      <w:color w:val="0000FF"/>
      <w:u w:val="singl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paragraph" w:customStyle="1" w:styleId="32">
    <w:name w:val="UserStyle_0"/>
    <w:basedOn w:val="1"/>
    <w:next w:val="12"/>
    <w:qFormat/>
    <w:uiPriority w:val="99"/>
    <w:pPr>
      <w:ind w:firstLine="200" w:firstLineChars="200"/>
    </w:pPr>
  </w:style>
  <w:style w:type="character" w:customStyle="1" w:styleId="33">
    <w:name w:val="15"/>
    <w:basedOn w:val="18"/>
    <w:qFormat/>
    <w:uiPriority w:val="0"/>
    <w:rPr>
      <w:rFonts w:hint="default" w:ascii="Times New Roman" w:hAnsi="Times New Roman" w:cs="Times New Roman"/>
    </w:rPr>
  </w:style>
  <w:style w:type="paragraph" w:customStyle="1" w:styleId="34">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 w:type="paragraph" w:customStyle="1" w:styleId="36">
    <w:name w:val="表格文字"/>
    <w:basedOn w:val="1"/>
    <w:qFormat/>
    <w:uiPriority w:val="99"/>
    <w:pPr>
      <w:spacing w:before="25" w:after="25"/>
      <w:jc w:val="left"/>
    </w:pPr>
    <w:rPr>
      <w:bCs/>
      <w:spacing w:val="10"/>
      <w:kern w:val="0"/>
      <w:sz w:val="24"/>
    </w:rPr>
  </w:style>
  <w:style w:type="character" w:customStyle="1" w:styleId="37">
    <w:name w:val="正文文本缩进 Char"/>
    <w:basedOn w:val="18"/>
    <w:link w:val="8"/>
    <w:qFormat/>
    <w:uiPriority w:val="0"/>
    <w:rPr>
      <w:kern w:val="2"/>
      <w:sz w:val="21"/>
      <w:szCs w:val="24"/>
    </w:rPr>
  </w:style>
  <w:style w:type="character" w:customStyle="1" w:styleId="38">
    <w:name w:val="正文首行缩进 2 Char"/>
    <w:basedOn w:val="37"/>
    <w:link w:val="15"/>
    <w:qFormat/>
    <w:uiPriority w:val="0"/>
  </w:style>
  <w:style w:type="paragraph" w:customStyle="1" w:styleId="39">
    <w:name w:val="列出段落1"/>
    <w:basedOn w:val="1"/>
    <w:qFormat/>
    <w:uiPriority w:val="99"/>
    <w:pPr>
      <w:ind w:firstLine="420" w:firstLineChars="200"/>
    </w:pPr>
  </w:style>
  <w:style w:type="paragraph" w:styleId="40">
    <w:name w:val="List Paragraph"/>
    <w:basedOn w:val="1"/>
    <w:unhideWhenUsed/>
    <w:qFormat/>
    <w:uiPriority w:val="99"/>
    <w:pPr>
      <w:ind w:firstLine="420" w:firstLineChars="200"/>
    </w:pPr>
  </w:style>
  <w:style w:type="character" w:customStyle="1" w:styleId="41">
    <w:name w:val="纯文本 Char"/>
    <w:basedOn w:val="18"/>
    <w:link w:val="9"/>
    <w:qFormat/>
    <w:uiPriority w:val="0"/>
    <w:rPr>
      <w:rFonts w:ascii="宋体" w:hAnsi="Courier New"/>
    </w:rPr>
  </w:style>
  <w:style w:type="character" w:customStyle="1" w:styleId="42">
    <w:name w:val="标题 3 Char"/>
    <w:basedOn w:val="18"/>
    <w:link w:val="4"/>
    <w:qFormat/>
    <w:uiPriority w:val="1"/>
    <w:rPr>
      <w:b/>
      <w:bCs/>
      <w:kern w:val="2"/>
      <w:sz w:val="32"/>
      <w:szCs w:val="32"/>
    </w:rPr>
  </w:style>
  <w:style w:type="character" w:customStyle="1" w:styleId="43">
    <w:name w:val="标题 4 Char"/>
    <w:basedOn w:val="18"/>
    <w:link w:val="5"/>
    <w:semiHidden/>
    <w:qFormat/>
    <w:uiPriority w:val="0"/>
    <w:rPr>
      <w:rFonts w:asciiTheme="majorHAnsi" w:hAnsiTheme="majorHAnsi" w:eastAsiaTheme="majorEastAsia" w:cstheme="majorBidi"/>
      <w:b/>
      <w:bCs/>
      <w:kern w:val="2"/>
      <w:sz w:val="28"/>
      <w:szCs w:val="28"/>
    </w:rPr>
  </w:style>
  <w:style w:type="character" w:customStyle="1" w:styleId="44">
    <w:name w:val="标题 1 Char"/>
    <w:basedOn w:val="18"/>
    <w:link w:val="2"/>
    <w:qFormat/>
    <w:uiPriority w:val="0"/>
    <w:rPr>
      <w:rFonts w:ascii="Calibri" w:hAnsi="Calibri" w:eastAsia="黑体" w:cs="Arial"/>
      <w:snapToGrid w:val="0"/>
      <w:color w:val="000000"/>
      <w:kern w:val="44"/>
      <w:sz w:val="32"/>
      <w:szCs w:val="21"/>
    </w:rPr>
  </w:style>
  <w:style w:type="character" w:customStyle="1" w:styleId="45">
    <w:name w:val="标题 2 Char"/>
    <w:basedOn w:val="18"/>
    <w:link w:val="3"/>
    <w:qFormat/>
    <w:uiPriority w:val="0"/>
    <w:rPr>
      <w:rFonts w:eastAsia="楷体_GB2312"/>
      <w:kern w:val="2"/>
      <w:sz w:val="32"/>
      <w:szCs w:val="24"/>
    </w:rPr>
  </w:style>
  <w:style w:type="character" w:customStyle="1" w:styleId="46">
    <w:name w:val="正文文本 Char"/>
    <w:basedOn w:val="18"/>
    <w:link w:val="7"/>
    <w:qFormat/>
    <w:uiPriority w:val="0"/>
    <w:rPr>
      <w:kern w:val="2"/>
      <w:sz w:val="21"/>
      <w:szCs w:val="24"/>
    </w:rPr>
  </w:style>
  <w:style w:type="character" w:customStyle="1" w:styleId="47">
    <w:name w:val="正文文本 2 Char"/>
    <w:basedOn w:val="18"/>
    <w:link w:val="13"/>
    <w:qFormat/>
    <w:uiPriority w:val="0"/>
    <w:rPr>
      <w:kern w:val="2"/>
      <w:sz w:val="21"/>
      <w:szCs w:val="24"/>
    </w:rPr>
  </w:style>
  <w:style w:type="character" w:customStyle="1" w:styleId="48">
    <w:name w:val="正文首行缩进 Char"/>
    <w:basedOn w:val="46"/>
    <w:link w:val="14"/>
    <w:qFormat/>
    <w:uiPriority w:val="0"/>
  </w:style>
  <w:style w:type="character" w:customStyle="1" w:styleId="49">
    <w:name w:val="批注框文本 Char"/>
    <w:basedOn w:val="18"/>
    <w:link w:val="10"/>
    <w:qFormat/>
    <w:uiPriority w:val="0"/>
    <w:rPr>
      <w:rFonts w:ascii="Arial" w:hAnsi="Arial" w:eastAsia="Arial" w:cs="Arial"/>
      <w:snapToGrid w:val="0"/>
      <w:color w:val="000000"/>
      <w:sz w:val="18"/>
      <w:szCs w:val="18"/>
    </w:rPr>
  </w:style>
  <w:style w:type="character" w:customStyle="1" w:styleId="50">
    <w:name w:val="页脚 Char"/>
    <w:basedOn w:val="18"/>
    <w:link w:val="11"/>
    <w:qFormat/>
    <w:uiPriority w:val="0"/>
    <w:rPr>
      <w:rFonts w:ascii="Arial" w:hAnsi="Arial" w:eastAsia="Arial" w:cs="Arial"/>
      <w:snapToGrid w:val="0"/>
      <w:color w:val="000000"/>
      <w:sz w:val="18"/>
      <w:szCs w:val="21"/>
    </w:rPr>
  </w:style>
  <w:style w:type="character" w:customStyle="1" w:styleId="51">
    <w:name w:val="页眉 Char"/>
    <w:basedOn w:val="18"/>
    <w:link w:val="12"/>
    <w:qFormat/>
    <w:uiPriority w:val="0"/>
    <w:rPr>
      <w:kern w:val="2"/>
      <w:sz w:val="18"/>
      <w:szCs w:val="18"/>
    </w:rPr>
  </w:style>
  <w:style w:type="paragraph" w:customStyle="1" w:styleId="52">
    <w:name w:val="标题 Char Char"/>
    <w:basedOn w:val="1"/>
    <w:qFormat/>
    <w:uiPriority w:val="99"/>
    <w:pPr>
      <w:kinsoku w:val="0"/>
      <w:autoSpaceDE w:val="0"/>
      <w:autoSpaceDN w:val="0"/>
      <w:adjustRightInd w:val="0"/>
      <w:snapToGrid w:val="0"/>
      <w:jc w:val="center"/>
      <w:outlineLvl w:val="0"/>
    </w:pPr>
    <w:rPr>
      <w:rFonts w:ascii="Arial" w:hAnsi="Arial" w:eastAsia="Arial" w:cs="Arial"/>
      <w:b/>
      <w:snapToGrid w:val="0"/>
      <w:color w:val="000000"/>
      <w:kern w:val="0"/>
      <w:sz w:val="32"/>
    </w:rPr>
  </w:style>
  <w:style w:type="table" w:customStyle="1" w:styleId="53">
    <w:name w:val="Table Normal"/>
    <w:unhideWhenUsed/>
    <w:qFormat/>
    <w:uiPriority w:val="0"/>
    <w:tblPr>
      <w:tblCellMar>
        <w:top w:w="0" w:type="dxa"/>
        <w:left w:w="0" w:type="dxa"/>
        <w:bottom w:w="0" w:type="dxa"/>
        <w:right w:w="0" w:type="dxa"/>
      </w:tblCellMar>
    </w:tblPr>
  </w:style>
  <w:style w:type="paragraph" w:customStyle="1" w:styleId="54">
    <w:name w:val="Char Char Char Char1"/>
    <w:basedOn w:val="1"/>
    <w:qFormat/>
    <w:uiPriority w:val="0"/>
    <w:pPr>
      <w:kinsoku w:val="0"/>
      <w:autoSpaceDE w:val="0"/>
      <w:autoSpaceDN w:val="0"/>
      <w:adjustRightInd w:val="0"/>
      <w:snapToGrid w:val="0"/>
      <w:jc w:val="left"/>
    </w:pPr>
    <w:rPr>
      <w:rFonts w:ascii="Arial" w:hAnsi="Arial" w:eastAsia="Arial" w:cs="Arial"/>
      <w:snapToGrid w:val="0"/>
      <w:color w:val="000000"/>
      <w:kern w:val="0"/>
      <w:szCs w:val="21"/>
    </w:rPr>
  </w:style>
  <w:style w:type="paragraph" w:customStyle="1" w:styleId="55">
    <w:name w:val="Table Paragraph"/>
    <w:basedOn w:val="1"/>
    <w:qFormat/>
    <w:uiPriority w:val="1"/>
    <w:pPr>
      <w:kinsoku w:val="0"/>
      <w:autoSpaceDE w:val="0"/>
      <w:autoSpaceDN w:val="0"/>
      <w:adjustRightInd w:val="0"/>
      <w:snapToGrid w:val="0"/>
      <w:jc w:val="left"/>
    </w:pPr>
    <w:rPr>
      <w:rFonts w:ascii="宋体" w:hAnsi="宋体" w:cs="宋体"/>
      <w:snapToGrid w:val="0"/>
      <w:color w:val="000000"/>
      <w:kern w:val="0"/>
      <w:szCs w:val="21"/>
      <w:lang w:val="zh-CN" w:bidi="zh-CN"/>
    </w:rPr>
  </w:style>
  <w:style w:type="character" w:customStyle="1" w:styleId="56">
    <w:name w:val="hover1"/>
    <w:basedOn w:val="18"/>
    <w:qFormat/>
    <w:uiPriority w:val="0"/>
    <w:rPr>
      <w:color w:val="2590EB"/>
      <w:shd w:val="clear" w:color="auto" w:fill="E9F4FD"/>
    </w:rPr>
  </w:style>
  <w:style w:type="character" w:customStyle="1" w:styleId="57">
    <w:name w:val="hover2"/>
    <w:basedOn w:val="18"/>
    <w:qFormat/>
    <w:uiPriority w:val="0"/>
    <w:rPr>
      <w:color w:val="2590EB"/>
    </w:rPr>
  </w:style>
  <w:style w:type="character" w:customStyle="1" w:styleId="58">
    <w:name w:val="hover3"/>
    <w:basedOn w:val="18"/>
    <w:qFormat/>
    <w:uiPriority w:val="0"/>
    <w:rPr>
      <w:color w:val="2590EB"/>
    </w:rPr>
  </w:style>
  <w:style w:type="character" w:customStyle="1" w:styleId="59">
    <w:name w:val="hover4"/>
    <w:basedOn w:val="18"/>
    <w:qFormat/>
    <w:uiPriority w:val="0"/>
  </w:style>
  <w:style w:type="character" w:customStyle="1" w:styleId="60">
    <w:name w:val="hover"/>
    <w:basedOn w:val="18"/>
    <w:qFormat/>
    <w:uiPriority w:val="0"/>
    <w:rPr>
      <w:color w:val="2590EB"/>
    </w:rPr>
  </w:style>
  <w:style w:type="character" w:customStyle="1" w:styleId="61">
    <w:name w:val="font01"/>
    <w:basedOn w:val="18"/>
    <w:qFormat/>
    <w:uiPriority w:val="0"/>
    <w:rPr>
      <w:rFonts w:hint="eastAsia" w:ascii="宋体" w:hAnsi="宋体" w:eastAsia="宋体" w:cs="宋体"/>
      <w:color w:val="0000FF"/>
      <w:sz w:val="22"/>
      <w:szCs w:val="22"/>
      <w:u w:val="none"/>
    </w:rPr>
  </w:style>
  <w:style w:type="character" w:customStyle="1" w:styleId="62">
    <w:name w:val="font51"/>
    <w:basedOn w:val="18"/>
    <w:qFormat/>
    <w:uiPriority w:val="0"/>
    <w:rPr>
      <w:rFonts w:hint="eastAsia" w:ascii="仿宋" w:hAnsi="仿宋" w:eastAsia="仿宋" w:cs="仿宋"/>
      <w:color w:val="0000FF"/>
      <w:sz w:val="22"/>
      <w:szCs w:val="22"/>
      <w:u w:val="none"/>
    </w:rPr>
  </w:style>
  <w:style w:type="character" w:customStyle="1" w:styleId="63">
    <w:name w:val="font11"/>
    <w:basedOn w:val="18"/>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3935</Words>
  <Characters>4287</Characters>
  <Lines>25</Lines>
  <Paragraphs>17</Paragraphs>
  <TotalTime>6</TotalTime>
  <ScaleCrop>false</ScaleCrop>
  <LinksUpToDate>false</LinksUpToDate>
  <CharactersWithSpaces>4347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2022-08-09T08:52:00Z</dcterms:created>
  <dc:creator>NTKO</dc:creator>
  <cp:lastModifiedBy>Long </cp:lastModifiedBy>
  <dcterms:modified xsi:type="dcterms:W3CDTF">2025-07-24T08:52:56Z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E0E5DDA1CE9A4AFC8A509D7D90D39463</vt:lpwstr>
  </property>
  <property fmtid="{D5CDD505-2E9C-101B-9397-08002B2CF9AE}" pid="4" name="KSOTemplateDocerSaveRecord">
    <vt:lpwstr>eyJoZGlkIjoiZTU2NjE3NTJiOTk3MmQ3YTcwMTk1NGM3YzYyMmE3ZDQiLCJ1c2VySWQiOiIzNDU4MTg5OTkifQ==</vt:lpwstr>
  </property>
</Properties>
</file>