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2" w:lineRule="auto"/>
        <w:jc w:val="center"/>
        <w:rPr>
          <w:rFonts w:ascii="Arial"/>
          <w:sz w:val="21"/>
        </w:rPr>
      </w:pPr>
      <w:r>
        <w:rPr>
          <w:sz w:val="52"/>
          <w:szCs w:val="22"/>
        </w:rPr>
        <w:t>贵</w:t>
      </w:r>
      <w:r>
        <w:rPr>
          <w:rFonts w:hint="eastAsia" w:eastAsia="宋体"/>
          <w:sz w:val="52"/>
          <w:szCs w:val="22"/>
          <w:lang w:val="en-US" w:eastAsia="zh-CN"/>
        </w:rPr>
        <w:t xml:space="preserve"> </w:t>
      </w:r>
      <w:r>
        <w:rPr>
          <w:sz w:val="52"/>
          <w:szCs w:val="22"/>
        </w:rPr>
        <w:t>州</w:t>
      </w:r>
      <w:r>
        <w:rPr>
          <w:rFonts w:hint="eastAsia" w:eastAsia="宋体"/>
          <w:sz w:val="52"/>
          <w:szCs w:val="22"/>
          <w:lang w:val="en-US" w:eastAsia="zh-CN"/>
        </w:rPr>
        <w:t xml:space="preserve"> </w:t>
      </w:r>
      <w:r>
        <w:rPr>
          <w:sz w:val="52"/>
          <w:szCs w:val="22"/>
        </w:rPr>
        <w:t>省</w:t>
      </w:r>
      <w:r>
        <w:rPr>
          <w:rFonts w:hint="eastAsia" w:eastAsia="宋体"/>
          <w:sz w:val="52"/>
          <w:szCs w:val="22"/>
          <w:lang w:val="en-US" w:eastAsia="zh-CN"/>
        </w:rPr>
        <w:t xml:space="preserve"> </w:t>
      </w:r>
      <w:r>
        <w:rPr>
          <w:rFonts w:hint="eastAsia"/>
          <w:sz w:val="52"/>
          <w:szCs w:val="22"/>
          <w:lang w:eastAsia="zh-CN"/>
        </w:rPr>
        <w:t>荔</w:t>
      </w:r>
      <w:r>
        <w:rPr>
          <w:rFonts w:hint="eastAsia"/>
          <w:sz w:val="52"/>
          <w:szCs w:val="22"/>
          <w:lang w:val="en-US" w:eastAsia="zh-CN"/>
        </w:rPr>
        <w:t xml:space="preserve"> </w:t>
      </w:r>
      <w:r>
        <w:rPr>
          <w:rFonts w:hint="eastAsia"/>
          <w:sz w:val="52"/>
          <w:szCs w:val="22"/>
          <w:lang w:eastAsia="zh-CN"/>
        </w:rPr>
        <w:t>波</w:t>
      </w:r>
      <w:r>
        <w:rPr>
          <w:rFonts w:hint="eastAsia"/>
          <w:sz w:val="52"/>
          <w:szCs w:val="22"/>
          <w:lang w:val="en-US" w:eastAsia="zh-CN"/>
        </w:rPr>
        <w:t xml:space="preserve"> </w:t>
      </w:r>
      <w:r>
        <w:rPr>
          <w:sz w:val="52"/>
          <w:szCs w:val="22"/>
        </w:rPr>
        <w:t>县</w:t>
      </w:r>
      <w:r>
        <w:rPr>
          <w:rFonts w:hint="eastAsia" w:eastAsia="宋体"/>
          <w:sz w:val="52"/>
          <w:szCs w:val="22"/>
          <w:lang w:val="en-US" w:eastAsia="zh-CN"/>
        </w:rPr>
        <w:t xml:space="preserve"> </w:t>
      </w:r>
      <w:r>
        <w:rPr>
          <w:sz w:val="52"/>
          <w:szCs w:val="22"/>
        </w:rPr>
        <w:t>政</w:t>
      </w:r>
      <w:r>
        <w:rPr>
          <w:rFonts w:hint="eastAsia" w:eastAsia="宋体"/>
          <w:sz w:val="52"/>
          <w:szCs w:val="22"/>
          <w:lang w:val="en-US" w:eastAsia="zh-CN"/>
        </w:rPr>
        <w:t xml:space="preserve"> </w:t>
      </w:r>
      <w:r>
        <w:rPr>
          <w:sz w:val="52"/>
          <w:szCs w:val="22"/>
        </w:rPr>
        <w:t>府</w:t>
      </w:r>
      <w:r>
        <w:rPr>
          <w:rFonts w:hint="eastAsia" w:eastAsia="宋体"/>
          <w:sz w:val="52"/>
          <w:szCs w:val="22"/>
          <w:lang w:val="en-US" w:eastAsia="zh-CN"/>
        </w:rPr>
        <w:t xml:space="preserve"> </w:t>
      </w:r>
      <w:r>
        <w:rPr>
          <w:sz w:val="52"/>
          <w:szCs w:val="22"/>
        </w:rPr>
        <w:t>采</w:t>
      </w:r>
      <w:r>
        <w:rPr>
          <w:rFonts w:hint="eastAsia" w:eastAsia="宋体"/>
          <w:sz w:val="52"/>
          <w:szCs w:val="22"/>
          <w:lang w:val="en-US" w:eastAsia="zh-CN"/>
        </w:rPr>
        <w:t xml:space="preserve"> </w:t>
      </w:r>
      <w:r>
        <w:rPr>
          <w:sz w:val="52"/>
          <w:szCs w:val="22"/>
        </w:rPr>
        <w:t>购</w:t>
      </w:r>
    </w:p>
    <w:p>
      <w:pPr>
        <w:spacing w:line="293" w:lineRule="auto"/>
        <w:rPr>
          <w:rFonts w:ascii="Arial"/>
          <w:sz w:val="21"/>
        </w:rPr>
      </w:pPr>
    </w:p>
    <w:p>
      <w:pPr>
        <w:spacing w:before="182" w:line="240" w:lineRule="auto"/>
        <w:jc w:val="both"/>
        <w:rPr>
          <w:rFonts w:hint="eastAsia" w:ascii="宋体" w:hAnsi="宋体" w:eastAsia="宋体" w:cs="宋体"/>
          <w:sz w:val="56"/>
          <w:szCs w:val="56"/>
          <w:lang w:eastAsia="zh-CN"/>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3" w:lineRule="auto"/>
        <w:rPr>
          <w:rFonts w:hint="eastAsia" w:ascii="宋体" w:hAnsi="宋体" w:eastAsia="宋体" w:cs="宋体"/>
          <w:sz w:val="21"/>
        </w:rPr>
      </w:pPr>
    </w:p>
    <w:p>
      <w:pPr>
        <w:spacing w:before="156" w:line="192" w:lineRule="auto"/>
        <w:ind w:firstLine="2891" w:firstLineChars="400"/>
        <w:rPr>
          <w:rFonts w:ascii="楷体" w:hAnsi="楷体" w:eastAsia="楷体" w:cs="楷体"/>
          <w:sz w:val="48"/>
          <w:szCs w:val="48"/>
        </w:rPr>
      </w:pPr>
      <w:r>
        <w:rPr>
          <w:rFonts w:hint="eastAsia" w:ascii="宋体" w:hAnsi="宋体" w:eastAsia="宋体" w:cs="宋体"/>
          <w:b/>
          <w:sz w:val="72"/>
          <w:szCs w:val="21"/>
        </w:rPr>
        <w:t>竞争性</w:t>
      </w:r>
      <w:r>
        <w:rPr>
          <w:rFonts w:hint="eastAsia" w:ascii="宋体" w:hAnsi="宋体" w:eastAsia="宋体" w:cs="宋体"/>
          <w:b/>
          <w:sz w:val="72"/>
          <w:szCs w:val="21"/>
          <w:lang w:eastAsia="zh-CN"/>
        </w:rPr>
        <w:t>磋商文件</w:t>
      </w:r>
    </w:p>
    <w:p/>
    <w:p/>
    <w:p/>
    <w:p>
      <w:pPr>
        <w:pStyle w:val="20"/>
      </w:pPr>
    </w:p>
    <w:p/>
    <w:p>
      <w:pPr>
        <w:pStyle w:val="20"/>
      </w:pPr>
    </w:p>
    <w:p/>
    <w:p>
      <w:pPr>
        <w:pStyle w:val="4"/>
      </w:pPr>
    </w:p>
    <w:p/>
    <w:p/>
    <w:p>
      <w:pPr>
        <w:pStyle w:val="6"/>
        <w:spacing w:line="360" w:lineRule="auto"/>
        <w:ind w:left="0" w:leftChars="0" w:right="0" w:firstLine="1538" w:firstLineChars="538"/>
        <w:jc w:val="both"/>
        <w:rPr>
          <w:rFonts w:hint="eastAsia" w:ascii="宋体" w:hAnsi="宋体" w:eastAsia="宋体" w:cs="宋体"/>
          <w:b w:val="0"/>
          <w:bCs w:val="0"/>
          <w:spacing w:val="-9"/>
          <w:w w:val="95"/>
          <w:sz w:val="32"/>
          <w:szCs w:val="32"/>
          <w:lang w:eastAsia="zh-CN"/>
        </w:rPr>
      </w:pPr>
      <w:r>
        <w:rPr>
          <w:rFonts w:hint="eastAsia" w:ascii="宋体" w:hAnsi="宋体" w:eastAsia="宋体" w:cs="宋体"/>
          <w:b w:val="0"/>
          <w:bCs w:val="0"/>
          <w:spacing w:val="-9"/>
          <w:w w:val="95"/>
          <w:sz w:val="32"/>
          <w:szCs w:val="32"/>
          <w:lang w:eastAsia="zh-CN"/>
        </w:rPr>
        <w:t>项</w:t>
      </w:r>
      <w:r>
        <w:rPr>
          <w:rFonts w:hint="eastAsia" w:ascii="宋体" w:hAnsi="宋体" w:eastAsia="宋体" w:cs="宋体"/>
          <w:b w:val="0"/>
          <w:bCs w:val="0"/>
          <w:spacing w:val="-9"/>
          <w:w w:val="95"/>
          <w:sz w:val="32"/>
          <w:szCs w:val="32"/>
          <w:lang w:val="en-US" w:eastAsia="zh-CN"/>
        </w:rPr>
        <w:t xml:space="preserve"> </w:t>
      </w:r>
      <w:r>
        <w:rPr>
          <w:rFonts w:hint="eastAsia" w:ascii="宋体" w:hAnsi="宋体" w:eastAsia="宋体" w:cs="宋体"/>
          <w:b w:val="0"/>
          <w:bCs w:val="0"/>
          <w:spacing w:val="-9"/>
          <w:w w:val="95"/>
          <w:sz w:val="32"/>
          <w:szCs w:val="32"/>
          <w:lang w:eastAsia="zh-CN"/>
        </w:rPr>
        <w:t>目</w:t>
      </w:r>
      <w:r>
        <w:rPr>
          <w:rFonts w:hint="eastAsia" w:ascii="宋体" w:hAnsi="宋体" w:eastAsia="宋体" w:cs="宋体"/>
          <w:b w:val="0"/>
          <w:bCs w:val="0"/>
          <w:spacing w:val="-9"/>
          <w:w w:val="95"/>
          <w:sz w:val="32"/>
          <w:szCs w:val="32"/>
          <w:lang w:val="en-US" w:eastAsia="zh-CN"/>
        </w:rPr>
        <w:t xml:space="preserve">  </w:t>
      </w:r>
      <w:r>
        <w:rPr>
          <w:rFonts w:hint="eastAsia" w:ascii="宋体" w:hAnsi="宋体" w:eastAsia="宋体" w:cs="宋体"/>
          <w:b w:val="0"/>
          <w:bCs w:val="0"/>
          <w:spacing w:val="-9"/>
          <w:w w:val="95"/>
          <w:sz w:val="32"/>
          <w:szCs w:val="32"/>
          <w:lang w:eastAsia="zh-CN"/>
        </w:rPr>
        <w:t>名</w:t>
      </w:r>
      <w:r>
        <w:rPr>
          <w:rFonts w:hint="eastAsia" w:ascii="宋体" w:hAnsi="宋体" w:eastAsia="宋体" w:cs="宋体"/>
          <w:b w:val="0"/>
          <w:bCs w:val="0"/>
          <w:spacing w:val="-9"/>
          <w:w w:val="95"/>
          <w:sz w:val="32"/>
          <w:szCs w:val="32"/>
          <w:lang w:val="en-US" w:eastAsia="zh-CN"/>
        </w:rPr>
        <w:t xml:space="preserve"> </w:t>
      </w:r>
      <w:r>
        <w:rPr>
          <w:rFonts w:hint="eastAsia" w:ascii="宋体" w:hAnsi="宋体" w:eastAsia="宋体" w:cs="宋体"/>
          <w:b w:val="0"/>
          <w:bCs w:val="0"/>
          <w:spacing w:val="-9"/>
          <w:w w:val="95"/>
          <w:sz w:val="32"/>
          <w:szCs w:val="32"/>
          <w:lang w:eastAsia="zh-CN"/>
        </w:rPr>
        <w:t>称：</w:t>
      </w:r>
      <w:r>
        <w:rPr>
          <w:rFonts w:hint="eastAsia" w:ascii="宋体" w:hAnsi="宋体" w:eastAsia="宋体" w:cs="宋体"/>
          <w:b w:val="0"/>
          <w:bCs w:val="0"/>
          <w:spacing w:val="-9"/>
          <w:w w:val="95"/>
          <w:sz w:val="32"/>
          <w:szCs w:val="32"/>
          <w:lang w:val="en-US" w:eastAsia="zh-CN"/>
        </w:rPr>
        <w:t>黎明关水族乡2022年养牛项目</w:t>
      </w:r>
    </w:p>
    <w:p>
      <w:pPr>
        <w:pStyle w:val="6"/>
        <w:spacing w:line="360" w:lineRule="auto"/>
        <w:ind w:left="0" w:leftChars="0" w:right="0" w:firstLine="1538" w:firstLineChars="538"/>
        <w:jc w:val="both"/>
        <w:rPr>
          <w:rFonts w:hint="eastAsia" w:ascii="宋体" w:hAnsi="宋体" w:eastAsia="宋体" w:cs="宋体"/>
          <w:b w:val="0"/>
          <w:bCs w:val="0"/>
          <w:spacing w:val="-9"/>
          <w:w w:val="95"/>
          <w:sz w:val="32"/>
          <w:szCs w:val="32"/>
          <w:lang w:val="en-US"/>
        </w:rPr>
      </w:pPr>
      <w:r>
        <w:rPr>
          <w:rFonts w:hint="eastAsia" w:ascii="宋体" w:hAnsi="宋体" w:eastAsia="宋体" w:cs="宋体"/>
          <w:b w:val="0"/>
          <w:bCs w:val="0"/>
          <w:spacing w:val="-9"/>
          <w:w w:val="95"/>
          <w:sz w:val="32"/>
          <w:szCs w:val="32"/>
          <w:lang w:eastAsia="zh-CN"/>
        </w:rPr>
        <w:t>项</w:t>
      </w:r>
      <w:r>
        <w:rPr>
          <w:rFonts w:hint="eastAsia" w:ascii="宋体" w:hAnsi="宋体" w:eastAsia="宋体" w:cs="宋体"/>
          <w:b w:val="0"/>
          <w:bCs w:val="0"/>
          <w:spacing w:val="-9"/>
          <w:w w:val="95"/>
          <w:sz w:val="32"/>
          <w:szCs w:val="32"/>
          <w:lang w:val="en-US" w:eastAsia="zh-CN"/>
        </w:rPr>
        <w:t xml:space="preserve"> </w:t>
      </w:r>
      <w:r>
        <w:rPr>
          <w:rFonts w:hint="eastAsia" w:ascii="宋体" w:hAnsi="宋体" w:eastAsia="宋体" w:cs="宋体"/>
          <w:b w:val="0"/>
          <w:bCs w:val="0"/>
          <w:spacing w:val="-9"/>
          <w:w w:val="95"/>
          <w:sz w:val="32"/>
          <w:szCs w:val="32"/>
          <w:lang w:eastAsia="zh-CN"/>
        </w:rPr>
        <w:t>目</w:t>
      </w:r>
      <w:r>
        <w:rPr>
          <w:rFonts w:hint="eastAsia" w:ascii="宋体" w:hAnsi="宋体" w:eastAsia="宋体" w:cs="宋体"/>
          <w:b w:val="0"/>
          <w:bCs w:val="0"/>
          <w:spacing w:val="-9"/>
          <w:w w:val="95"/>
          <w:sz w:val="32"/>
          <w:szCs w:val="32"/>
          <w:lang w:val="en-US" w:eastAsia="zh-CN"/>
        </w:rPr>
        <w:t xml:space="preserve">  </w:t>
      </w:r>
      <w:r>
        <w:rPr>
          <w:rFonts w:hint="eastAsia" w:ascii="宋体" w:hAnsi="宋体" w:eastAsia="宋体" w:cs="宋体"/>
          <w:b w:val="0"/>
          <w:bCs w:val="0"/>
          <w:spacing w:val="-9"/>
          <w:w w:val="95"/>
          <w:sz w:val="32"/>
          <w:szCs w:val="32"/>
        </w:rPr>
        <w:t>编</w:t>
      </w:r>
      <w:r>
        <w:rPr>
          <w:rFonts w:hint="eastAsia" w:ascii="宋体" w:hAnsi="宋体" w:eastAsia="宋体" w:cs="宋体"/>
          <w:b w:val="0"/>
          <w:bCs w:val="0"/>
          <w:spacing w:val="-9"/>
          <w:w w:val="95"/>
          <w:sz w:val="32"/>
          <w:szCs w:val="32"/>
          <w:lang w:val="en-US" w:eastAsia="zh-CN"/>
        </w:rPr>
        <w:t xml:space="preserve"> </w:t>
      </w:r>
      <w:r>
        <w:rPr>
          <w:rFonts w:hint="eastAsia" w:ascii="宋体" w:hAnsi="宋体" w:eastAsia="宋体" w:cs="宋体"/>
          <w:b w:val="0"/>
          <w:bCs w:val="0"/>
          <w:spacing w:val="-9"/>
          <w:w w:val="95"/>
          <w:sz w:val="32"/>
          <w:szCs w:val="32"/>
        </w:rPr>
        <w:t>号：</w:t>
      </w:r>
      <w:r>
        <w:rPr>
          <w:rFonts w:hint="eastAsia" w:ascii="宋体" w:hAnsi="宋体" w:eastAsia="宋体" w:cs="宋体"/>
          <w:b w:val="0"/>
          <w:bCs w:val="0"/>
          <w:spacing w:val="-9"/>
          <w:w w:val="95"/>
          <w:sz w:val="32"/>
          <w:szCs w:val="32"/>
          <w:lang w:val="en-US" w:eastAsia="zh-CN"/>
        </w:rPr>
        <w:t>GZML-2022-086</w:t>
      </w:r>
    </w:p>
    <w:p>
      <w:pPr>
        <w:pStyle w:val="6"/>
        <w:spacing w:line="360" w:lineRule="auto"/>
        <w:ind w:left="0" w:leftChars="0" w:right="0" w:firstLine="1538" w:firstLineChars="538"/>
        <w:jc w:val="both"/>
        <w:rPr>
          <w:rFonts w:hint="eastAsia" w:ascii="宋体" w:hAnsi="宋体" w:eastAsia="宋体" w:cs="宋体"/>
          <w:b w:val="0"/>
          <w:bCs w:val="0"/>
          <w:spacing w:val="-9"/>
          <w:w w:val="95"/>
          <w:sz w:val="32"/>
          <w:szCs w:val="32"/>
          <w:lang w:val="en-US" w:eastAsia="zh-CN"/>
        </w:rPr>
      </w:pPr>
      <w:r>
        <w:rPr>
          <w:rFonts w:hint="eastAsia" w:ascii="宋体" w:hAnsi="宋体" w:eastAsia="宋体" w:cs="宋体"/>
          <w:b w:val="0"/>
          <w:bCs w:val="0"/>
          <w:spacing w:val="-9"/>
          <w:w w:val="95"/>
          <w:sz w:val="32"/>
          <w:szCs w:val="32"/>
        </w:rPr>
        <w:t>采</w:t>
      </w:r>
      <w:r>
        <w:rPr>
          <w:rFonts w:hint="eastAsia" w:ascii="宋体" w:hAnsi="宋体" w:eastAsia="宋体" w:cs="宋体"/>
          <w:b w:val="0"/>
          <w:bCs w:val="0"/>
          <w:spacing w:val="-9"/>
          <w:w w:val="95"/>
          <w:sz w:val="32"/>
          <w:szCs w:val="32"/>
          <w:lang w:val="en-US" w:eastAsia="zh-CN"/>
        </w:rPr>
        <w:t xml:space="preserve">   </w:t>
      </w:r>
      <w:r>
        <w:rPr>
          <w:rFonts w:hint="eastAsia" w:ascii="宋体" w:hAnsi="宋体" w:eastAsia="宋体" w:cs="宋体"/>
          <w:b w:val="0"/>
          <w:bCs w:val="0"/>
          <w:spacing w:val="-9"/>
          <w:w w:val="95"/>
          <w:sz w:val="32"/>
          <w:szCs w:val="32"/>
        </w:rPr>
        <w:t>购</w:t>
      </w:r>
      <w:r>
        <w:rPr>
          <w:rFonts w:hint="eastAsia" w:ascii="宋体" w:hAnsi="宋体" w:eastAsia="宋体" w:cs="宋体"/>
          <w:b w:val="0"/>
          <w:bCs w:val="0"/>
          <w:spacing w:val="-9"/>
          <w:w w:val="95"/>
          <w:sz w:val="32"/>
          <w:szCs w:val="32"/>
          <w:lang w:val="en-US" w:eastAsia="zh-CN"/>
        </w:rPr>
        <w:t xml:space="preserve">   </w:t>
      </w:r>
      <w:r>
        <w:rPr>
          <w:rFonts w:hint="eastAsia" w:ascii="宋体" w:hAnsi="宋体" w:eastAsia="宋体" w:cs="宋体"/>
          <w:b w:val="0"/>
          <w:bCs w:val="0"/>
          <w:spacing w:val="-9"/>
          <w:w w:val="95"/>
          <w:sz w:val="32"/>
          <w:szCs w:val="32"/>
        </w:rPr>
        <w:t>人：</w:t>
      </w:r>
      <w:r>
        <w:rPr>
          <w:rFonts w:hint="eastAsia" w:ascii="宋体" w:hAnsi="宋体" w:eastAsia="宋体" w:cs="宋体"/>
          <w:b w:val="0"/>
          <w:bCs w:val="0"/>
          <w:spacing w:val="-9"/>
          <w:w w:val="95"/>
          <w:sz w:val="32"/>
          <w:szCs w:val="32"/>
          <w:lang w:val="en-US" w:eastAsia="zh-CN"/>
        </w:rPr>
        <w:t>荔波县黎明关水族乡人民政府</w:t>
      </w:r>
    </w:p>
    <w:p>
      <w:pPr>
        <w:pStyle w:val="6"/>
        <w:spacing w:line="360" w:lineRule="auto"/>
        <w:ind w:left="0" w:leftChars="0" w:right="0" w:firstLine="1538" w:firstLineChars="538"/>
        <w:jc w:val="both"/>
        <w:rPr>
          <w:rFonts w:hint="eastAsia" w:ascii="宋体" w:hAnsi="宋体" w:eastAsia="宋体" w:cs="宋体"/>
          <w:b w:val="0"/>
          <w:bCs w:val="0"/>
          <w:spacing w:val="-9"/>
          <w:w w:val="95"/>
          <w:sz w:val="32"/>
          <w:szCs w:val="32"/>
        </w:rPr>
      </w:pPr>
      <w:r>
        <w:rPr>
          <w:rFonts w:hint="eastAsia" w:ascii="宋体" w:hAnsi="宋体" w:eastAsia="宋体" w:cs="宋体"/>
          <w:b w:val="0"/>
          <w:bCs w:val="0"/>
          <w:spacing w:val="-9"/>
          <w:w w:val="95"/>
          <w:sz w:val="32"/>
          <w:szCs w:val="32"/>
          <w:lang w:eastAsia="zh-CN"/>
        </w:rPr>
        <w:t>采购代</w:t>
      </w:r>
      <w:r>
        <w:rPr>
          <w:rFonts w:hint="eastAsia" w:ascii="宋体" w:hAnsi="宋体" w:eastAsia="宋体" w:cs="宋体"/>
          <w:b w:val="0"/>
          <w:bCs w:val="0"/>
          <w:spacing w:val="-9"/>
          <w:w w:val="95"/>
          <w:sz w:val="32"/>
          <w:szCs w:val="32"/>
        </w:rPr>
        <w:t>理机构：</w:t>
      </w:r>
      <w:r>
        <w:rPr>
          <w:rFonts w:hint="eastAsia" w:ascii="宋体" w:hAnsi="宋体" w:eastAsia="宋体" w:cs="宋体"/>
          <w:b w:val="0"/>
          <w:bCs w:val="0"/>
          <w:spacing w:val="-9"/>
          <w:w w:val="95"/>
          <w:sz w:val="32"/>
          <w:szCs w:val="32"/>
          <w:lang w:val="en-US" w:eastAsia="zh-CN"/>
        </w:rPr>
        <w:t xml:space="preserve">贵州闽龙项目管理咨询有限公司 </w:t>
      </w:r>
    </w:p>
    <w:p>
      <w:pPr>
        <w:pStyle w:val="24"/>
        <w:bidi w:val="0"/>
        <w:spacing w:before="0" w:beforeAutospacing="0" w:after="0" w:afterAutospacing="0"/>
        <w:ind w:left="0" w:leftChars="0" w:firstLine="1538" w:firstLineChars="538"/>
        <w:rPr>
          <w:rFonts w:hint="default"/>
          <w:lang w:val="en-US" w:eastAsia="zh-CN"/>
        </w:rPr>
      </w:pPr>
      <w:r>
        <w:rPr>
          <w:rFonts w:hint="eastAsia" w:ascii="宋体" w:hAnsi="宋体" w:eastAsia="宋体" w:cs="宋体"/>
          <w:b w:val="0"/>
          <w:bCs w:val="0"/>
          <w:spacing w:val="-9"/>
          <w:w w:val="95"/>
          <w:sz w:val="32"/>
          <w:szCs w:val="32"/>
          <w:lang w:val="en-US" w:eastAsia="zh-CN" w:bidi="zh-CN"/>
        </w:rPr>
        <w:t>日        期：2022年0</w:t>
      </w:r>
      <w:r>
        <w:rPr>
          <w:rFonts w:hint="eastAsia" w:cs="宋体"/>
          <w:b w:val="0"/>
          <w:bCs w:val="0"/>
          <w:spacing w:val="-9"/>
          <w:w w:val="95"/>
          <w:sz w:val="32"/>
          <w:szCs w:val="32"/>
          <w:lang w:val="en-US" w:eastAsia="zh-CN" w:bidi="zh-CN"/>
        </w:rPr>
        <w:t>8</w:t>
      </w:r>
      <w:r>
        <w:rPr>
          <w:rFonts w:hint="eastAsia" w:ascii="宋体" w:hAnsi="宋体" w:eastAsia="宋体" w:cs="宋体"/>
          <w:b w:val="0"/>
          <w:bCs w:val="0"/>
          <w:spacing w:val="-9"/>
          <w:w w:val="95"/>
          <w:sz w:val="32"/>
          <w:szCs w:val="32"/>
          <w:lang w:val="en-US" w:eastAsia="zh-CN" w:bidi="zh-CN"/>
        </w:rPr>
        <w:t>月</w:t>
      </w:r>
    </w:p>
    <w:p>
      <w:pPr>
        <w:pStyle w:val="17"/>
        <w:rPr>
          <w:rFonts w:hint="default"/>
          <w:lang w:val="en-US" w:eastAsia="zh-CN"/>
        </w:rPr>
      </w:pPr>
    </w:p>
    <w:p>
      <w:pPr>
        <w:pStyle w:val="24"/>
        <w:rPr>
          <w:rFonts w:hint="default"/>
          <w:lang w:val="en-US" w:eastAsia="zh-CN"/>
        </w:rPr>
      </w:pPr>
    </w:p>
    <w:p>
      <w:pPr>
        <w:pStyle w:val="17"/>
        <w:rPr>
          <w:rFonts w:hint="default"/>
          <w:lang w:val="en-US" w:eastAsia="zh-CN"/>
        </w:rPr>
      </w:pPr>
    </w:p>
    <w:p>
      <w:pPr>
        <w:rPr>
          <w:rFonts w:hint="default"/>
          <w:lang w:val="en-US" w:eastAsia="zh-CN"/>
        </w:rPr>
      </w:pPr>
    </w:p>
    <w:p>
      <w:pPr>
        <w:spacing w:before="63" w:line="742" w:lineRule="exact"/>
        <w:ind w:left="0" w:leftChars="0" w:firstLine="0" w:firstLineChars="0"/>
        <w:jc w:val="both"/>
        <w:rPr>
          <w:rFonts w:ascii="宋体" w:hAnsi="宋体" w:eastAsia="宋体" w:cs="宋体"/>
          <w:position w:val="31"/>
          <w:sz w:val="28"/>
          <w:szCs w:val="28"/>
          <w14:textOutline w14:w="5793" w14:cap="sq" w14:cmpd="sng">
            <w14:solidFill>
              <w14:srgbClr w14:val="000000"/>
            </w14:solidFill>
            <w14:prstDash w14:val="solid"/>
            <w14:bevel/>
          </w14:textOutline>
        </w:rPr>
      </w:pPr>
    </w:p>
    <w:p>
      <w:pPr>
        <w:spacing w:before="63" w:line="742" w:lineRule="exact"/>
        <w:ind w:left="438" w:leftChars="199" w:firstLine="0" w:firstLineChars="0"/>
        <w:jc w:val="both"/>
        <w:rPr>
          <w:rFonts w:ascii="宋体"/>
          <w:sz w:val="21"/>
        </w:rPr>
      </w:pPr>
      <w:r>
        <w:rPr>
          <w:rFonts w:ascii="宋体" w:hAnsi="宋体" w:eastAsia="宋体" w:cs="宋体"/>
          <w:position w:val="31"/>
          <w:sz w:val="28"/>
          <w:szCs w:val="28"/>
          <w14:textOutline w14:w="5793" w14:cap="sq" w14:cmpd="sng">
            <w14:solidFill>
              <w14:srgbClr w14:val="000000"/>
            </w14:solidFill>
            <w14:prstDash w14:val="solid"/>
            <w14:bevel/>
          </w14:textOutline>
        </w:rPr>
        <w:t>本项目采用电子招投标，电子投标文件的制作、上传及开评标相关约定如下</w:t>
      </w:r>
      <w:r>
        <w:rPr>
          <w:rFonts w:hint="eastAsia" w:ascii="宋体" w:hAnsi="宋体" w:eastAsia="宋体" w:cs="宋体"/>
          <w:position w:val="31"/>
          <w:sz w:val="28"/>
          <w:szCs w:val="28"/>
          <w:lang w:eastAsia="zh-CN"/>
          <w14:textOutline w14:w="5793" w14:cap="sq" w14:cmpd="sng">
            <w14:solidFill>
              <w14:srgbClr w14:val="000000"/>
            </w14:solidFill>
            <w14:prstDash w14:val="solid"/>
            <w14:bevel/>
          </w14:textOutline>
        </w:rPr>
        <w:t>：</w:t>
      </w:r>
    </w:p>
    <w:p>
      <w:pPr>
        <w:spacing w:before="78" w:line="360" w:lineRule="auto"/>
        <w:ind w:left="660" w:leftChars="300" w:right="550" w:rightChars="250" w:firstLine="440" w:firstLineChars="0"/>
        <w:rPr>
          <w:rFonts w:ascii="宋体" w:hAnsi="宋体" w:eastAsia="宋体" w:cs="宋体"/>
          <w:sz w:val="24"/>
          <w:szCs w:val="24"/>
        </w:rPr>
      </w:pPr>
      <w:r>
        <w:rPr>
          <w:rFonts w:ascii="宋体" w:hAnsi="宋体" w:eastAsia="宋体" w:cs="宋体"/>
          <w:spacing w:val="-3"/>
          <w:sz w:val="24"/>
          <w:szCs w:val="24"/>
        </w:rPr>
        <w:t>（1）提交加密的电子投标文件</w:t>
      </w:r>
      <w:r>
        <w:rPr>
          <w:rFonts w:ascii="宋体" w:hAnsi="宋体" w:eastAsia="宋体" w:cs="宋体"/>
          <w:b/>
          <w:bCs/>
          <w:spacing w:val="-3"/>
          <w:sz w:val="24"/>
          <w:szCs w:val="24"/>
        </w:rPr>
        <w:t>壹份</w:t>
      </w:r>
      <w:r>
        <w:rPr>
          <w:rFonts w:ascii="宋体" w:hAnsi="宋体" w:eastAsia="宋体" w:cs="宋体"/>
          <w:spacing w:val="-3"/>
          <w:sz w:val="24"/>
          <w:szCs w:val="24"/>
        </w:rPr>
        <w:t>（</w:t>
      </w:r>
      <w:r>
        <w:rPr>
          <w:rFonts w:ascii="宋体" w:hAnsi="宋体" w:eastAsia="宋体" w:cs="宋体"/>
          <w:spacing w:val="-67"/>
          <w:sz w:val="24"/>
          <w:szCs w:val="24"/>
        </w:rPr>
        <w:t xml:space="preserve"> </w:t>
      </w:r>
      <w:r>
        <w:rPr>
          <w:rFonts w:ascii="宋体" w:hAnsi="宋体" w:eastAsia="宋体" w:cs="宋体"/>
          <w:spacing w:val="-3"/>
          <w:sz w:val="24"/>
          <w:szCs w:val="24"/>
        </w:rPr>
        <w:t>.QNTF</w:t>
      </w:r>
      <w:r>
        <w:rPr>
          <w:rFonts w:ascii="宋体" w:hAnsi="宋体" w:eastAsia="宋体" w:cs="宋体"/>
          <w:spacing w:val="-48"/>
          <w:sz w:val="24"/>
          <w:szCs w:val="24"/>
        </w:rPr>
        <w:t xml:space="preserve"> </w:t>
      </w:r>
      <w:r>
        <w:rPr>
          <w:rFonts w:ascii="宋体" w:hAnsi="宋体" w:eastAsia="宋体" w:cs="宋体"/>
          <w:spacing w:val="-3"/>
          <w:sz w:val="24"/>
          <w:szCs w:val="24"/>
        </w:rPr>
        <w:t>格式，由投标供应商在投标文件递交截止时间前</w:t>
      </w:r>
      <w:r>
        <w:rPr>
          <w:rFonts w:ascii="宋体" w:hAnsi="宋体" w:eastAsia="宋体" w:cs="宋体"/>
          <w:spacing w:val="-5"/>
          <w:sz w:val="24"/>
          <w:szCs w:val="24"/>
        </w:rPr>
        <w:t>上传至黔南州公共资源电子交易平台指定位置）。如未在投标文件递交截止时间前上传加密的</w:t>
      </w:r>
      <w:r>
        <w:rPr>
          <w:rFonts w:ascii="宋体" w:hAnsi="宋体" w:eastAsia="宋体" w:cs="宋体"/>
          <w:spacing w:val="-1"/>
          <w:sz w:val="24"/>
          <w:szCs w:val="24"/>
        </w:rPr>
        <w:t>电子投标文件的，视为未递交投标文件。</w:t>
      </w:r>
    </w:p>
    <w:p>
      <w:pPr>
        <w:spacing w:before="223" w:line="360" w:lineRule="auto"/>
        <w:ind w:left="660" w:leftChars="300" w:right="550" w:rightChars="250" w:firstLine="440" w:firstLineChars="0"/>
        <w:rPr>
          <w:rFonts w:ascii="宋体" w:hAnsi="宋体" w:eastAsia="宋体" w:cs="宋体"/>
          <w:sz w:val="24"/>
          <w:szCs w:val="24"/>
        </w:rPr>
      </w:pPr>
      <w:r>
        <w:rPr>
          <w:rFonts w:ascii="宋体" w:hAnsi="宋体" w:eastAsia="宋体" w:cs="宋体"/>
          <w:spacing w:val="-5"/>
          <w:sz w:val="24"/>
          <w:szCs w:val="24"/>
        </w:rPr>
        <w:t>（2）提交非加密的电子投标文件（.nQNTF格式）光盘</w:t>
      </w:r>
      <w:r>
        <w:rPr>
          <w:rFonts w:ascii="宋体" w:hAnsi="宋体" w:eastAsia="宋体" w:cs="宋体"/>
          <w:b/>
          <w:bCs/>
          <w:spacing w:val="-5"/>
          <w:sz w:val="24"/>
          <w:szCs w:val="24"/>
        </w:rPr>
        <w:t>壹份</w:t>
      </w:r>
      <w:r>
        <w:rPr>
          <w:rFonts w:ascii="宋体" w:hAnsi="宋体" w:eastAsia="宋体" w:cs="宋体"/>
          <w:spacing w:val="-5"/>
          <w:sz w:val="24"/>
          <w:szCs w:val="24"/>
        </w:rPr>
        <w:t>（此光盘模式仅限于投标供应商在</w:t>
      </w:r>
      <w:r>
        <w:rPr>
          <w:rFonts w:ascii="宋体" w:hAnsi="宋体" w:eastAsia="宋体" w:cs="宋体"/>
          <w:spacing w:val="-3"/>
          <w:sz w:val="24"/>
          <w:szCs w:val="24"/>
        </w:rPr>
        <w:t>黔南州公共资源电子交易平台已成功上传了加密的电子投标文件后，但在开标时其投标文件解</w:t>
      </w:r>
      <w:r>
        <w:rPr>
          <w:rFonts w:ascii="宋体" w:hAnsi="宋体" w:eastAsia="宋体" w:cs="宋体"/>
          <w:spacing w:val="-13"/>
          <w:sz w:val="24"/>
          <w:szCs w:val="24"/>
        </w:rPr>
        <w:t>密失败的情况下使用）。</w:t>
      </w:r>
    </w:p>
    <w:p>
      <w:pPr>
        <w:spacing w:before="223" w:line="360" w:lineRule="auto"/>
        <w:ind w:left="660" w:leftChars="300" w:right="550" w:rightChars="250" w:firstLine="440" w:firstLineChars="0"/>
        <w:rPr>
          <w:rFonts w:ascii="宋体" w:hAnsi="宋体" w:eastAsia="宋体" w:cs="宋体"/>
          <w:sz w:val="24"/>
          <w:szCs w:val="24"/>
        </w:rPr>
      </w:pPr>
      <w:r>
        <w:rPr>
          <w:rFonts w:ascii="宋体" w:hAnsi="宋体" w:eastAsia="宋体" w:cs="宋体"/>
          <w:spacing w:val="-5"/>
          <w:sz w:val="24"/>
          <w:szCs w:val="24"/>
        </w:rPr>
        <w:t>（3）如果开标现场解密失败或未携带</w:t>
      </w:r>
      <w:r>
        <w:rPr>
          <w:rFonts w:ascii="宋体" w:hAnsi="宋体" w:eastAsia="宋体" w:cs="宋体"/>
          <w:spacing w:val="-52"/>
          <w:sz w:val="24"/>
          <w:szCs w:val="24"/>
        </w:rPr>
        <w:t xml:space="preserve"> </w:t>
      </w:r>
      <w:r>
        <w:rPr>
          <w:rFonts w:ascii="宋体" w:hAnsi="宋体" w:eastAsia="宋体" w:cs="宋体"/>
          <w:spacing w:val="-5"/>
          <w:sz w:val="24"/>
          <w:szCs w:val="24"/>
        </w:rPr>
        <w:t>CA</w:t>
      </w:r>
      <w:r>
        <w:rPr>
          <w:rFonts w:ascii="宋体" w:hAnsi="宋体" w:eastAsia="宋体" w:cs="宋体"/>
          <w:spacing w:val="-51"/>
          <w:sz w:val="24"/>
          <w:szCs w:val="24"/>
        </w:rPr>
        <w:t xml:space="preserve"> </w:t>
      </w:r>
      <w:r>
        <w:rPr>
          <w:rFonts w:ascii="宋体" w:hAnsi="宋体" w:eastAsia="宋体" w:cs="宋体"/>
          <w:spacing w:val="-5"/>
          <w:sz w:val="24"/>
          <w:szCs w:val="24"/>
        </w:rPr>
        <w:t>锁进行文件解密的，则采用光盘导入非加密的电子投</w:t>
      </w:r>
      <w:r>
        <w:rPr>
          <w:rFonts w:ascii="宋体" w:hAnsi="宋体" w:eastAsia="宋体" w:cs="宋体"/>
          <w:spacing w:val="-3"/>
          <w:sz w:val="24"/>
          <w:szCs w:val="24"/>
        </w:rPr>
        <w:t>标文件开评标，要求光盘中的非加密电子投标文件的内容、数据、文件生成时间等与已上传的加密电子投标文件必须一致。光盘不能读取，或由于光盘中的非加密电子投标文件的内容、数</w:t>
      </w:r>
      <w:r>
        <w:rPr>
          <w:rFonts w:ascii="宋体" w:hAnsi="宋体" w:eastAsia="宋体" w:cs="宋体"/>
          <w:spacing w:val="-2"/>
          <w:sz w:val="24"/>
          <w:szCs w:val="24"/>
        </w:rPr>
        <w:t>据、文件生成时间等与已上传的加密电子投标文件不一致导致导入失败的，其投标将被否决。</w:t>
      </w:r>
    </w:p>
    <w:p>
      <w:pPr>
        <w:spacing w:before="224" w:line="360" w:lineRule="auto"/>
        <w:ind w:left="660" w:leftChars="300" w:right="550" w:rightChars="250" w:firstLine="440" w:firstLineChars="0"/>
        <w:rPr>
          <w:rFonts w:ascii="宋体" w:hAnsi="宋体" w:eastAsia="宋体" w:cs="宋体"/>
          <w:sz w:val="24"/>
          <w:szCs w:val="24"/>
        </w:rPr>
      </w:pPr>
      <w:r>
        <w:rPr>
          <w:rFonts w:ascii="宋体" w:hAnsi="宋体" w:eastAsia="宋体" w:cs="宋体"/>
          <w:spacing w:val="-3"/>
          <w:sz w:val="24"/>
          <w:szCs w:val="24"/>
        </w:rPr>
        <w:t>（4）投标单位在投标文件递交截止时间前需递交</w:t>
      </w:r>
      <w:r>
        <w:rPr>
          <w:rFonts w:hint="eastAsia" w:ascii="宋体" w:hAnsi="宋体" w:eastAsia="宋体" w:cs="宋体"/>
          <w:b/>
          <w:bCs/>
          <w:spacing w:val="-3"/>
          <w:sz w:val="24"/>
          <w:szCs w:val="24"/>
          <w:lang w:eastAsia="zh-CN"/>
        </w:rPr>
        <w:t>叁</w:t>
      </w:r>
      <w:r>
        <w:rPr>
          <w:rFonts w:ascii="宋体" w:hAnsi="宋体" w:eastAsia="宋体" w:cs="宋体"/>
          <w:b/>
          <w:bCs/>
          <w:spacing w:val="-3"/>
          <w:sz w:val="24"/>
          <w:szCs w:val="24"/>
        </w:rPr>
        <w:t>份</w:t>
      </w:r>
      <w:r>
        <w:rPr>
          <w:rFonts w:hint="eastAsia" w:ascii="宋体" w:hAnsi="宋体" w:eastAsia="宋体" w:cs="宋体"/>
          <w:b/>
          <w:bCs/>
          <w:spacing w:val="-3"/>
          <w:sz w:val="24"/>
          <w:szCs w:val="24"/>
          <w:lang w:eastAsia="zh-CN"/>
        </w:rPr>
        <w:t>（</w:t>
      </w:r>
      <w:r>
        <w:rPr>
          <w:rFonts w:hint="eastAsia" w:cs="宋体"/>
          <w:b/>
          <w:bCs/>
          <w:spacing w:val="-3"/>
          <w:sz w:val="24"/>
          <w:szCs w:val="24"/>
          <w:lang w:eastAsia="zh-CN"/>
        </w:rPr>
        <w:t>正本</w:t>
      </w:r>
      <w:r>
        <w:rPr>
          <w:rFonts w:hint="eastAsia" w:cs="宋体"/>
          <w:b/>
          <w:bCs/>
          <w:spacing w:val="-3"/>
          <w:sz w:val="24"/>
          <w:szCs w:val="24"/>
          <w:lang w:val="en-US" w:eastAsia="zh-CN"/>
        </w:rPr>
        <w:t>1份，副本2份</w:t>
      </w:r>
      <w:r>
        <w:rPr>
          <w:rFonts w:hint="eastAsia" w:ascii="宋体" w:hAnsi="宋体" w:eastAsia="宋体" w:cs="宋体"/>
          <w:b/>
          <w:bCs/>
          <w:spacing w:val="-3"/>
          <w:sz w:val="24"/>
          <w:szCs w:val="24"/>
          <w:lang w:eastAsia="zh-CN"/>
        </w:rPr>
        <w:t>）</w:t>
      </w:r>
      <w:r>
        <w:rPr>
          <w:rFonts w:ascii="宋体" w:hAnsi="宋体" w:eastAsia="宋体" w:cs="宋体"/>
          <w:spacing w:val="-3"/>
          <w:sz w:val="24"/>
          <w:szCs w:val="24"/>
        </w:rPr>
        <w:t>纸质投标文件，并按要求封装。纸质投标文件仅作为备用文件使用，在黔南州公共资源电子开评标系统出现异常，或其他不可抗力因素，无法继续使用的情况时，由项目业主、监督部门、交易中心共同商议决定启用纸质投标文</w:t>
      </w:r>
      <w:r>
        <w:rPr>
          <w:rFonts w:ascii="宋体" w:hAnsi="宋体" w:eastAsia="宋体" w:cs="宋体"/>
          <w:spacing w:val="-1"/>
          <w:sz w:val="24"/>
          <w:szCs w:val="24"/>
        </w:rPr>
        <w:t>件开评标，并以纸质投标文件为准。</w:t>
      </w:r>
    </w:p>
    <w:p>
      <w:pPr>
        <w:spacing w:before="225" w:line="360" w:lineRule="auto"/>
        <w:ind w:left="660" w:leftChars="300" w:right="550" w:rightChars="250" w:firstLine="440" w:firstLineChars="0"/>
        <w:rPr>
          <w:rFonts w:ascii="宋体" w:hAnsi="宋体" w:eastAsia="宋体" w:cs="宋体"/>
          <w:sz w:val="24"/>
          <w:szCs w:val="24"/>
        </w:rPr>
      </w:pPr>
      <w:r>
        <w:rPr>
          <w:rFonts w:ascii="宋体" w:hAnsi="宋体" w:eastAsia="宋体" w:cs="宋体"/>
          <w:spacing w:val="-6"/>
          <w:sz w:val="24"/>
          <w:szCs w:val="24"/>
        </w:rPr>
        <w:t>（5）评标办法文本与系统评标办法设置应当一致。</w:t>
      </w:r>
    </w:p>
    <w:p>
      <w:pPr>
        <w:spacing w:before="226" w:line="360" w:lineRule="auto"/>
        <w:ind w:left="660" w:leftChars="300" w:right="550" w:rightChars="250" w:firstLine="440" w:firstLineChars="0"/>
        <w:rPr>
          <w:rFonts w:ascii="宋体" w:hAnsi="宋体" w:eastAsia="宋体" w:cs="宋体"/>
          <w:sz w:val="24"/>
          <w:szCs w:val="24"/>
        </w:rPr>
      </w:pPr>
      <w:r>
        <w:rPr>
          <w:rFonts w:ascii="宋体" w:hAnsi="宋体" w:eastAsia="宋体" w:cs="宋体"/>
          <w:spacing w:val="-8"/>
          <w:sz w:val="24"/>
          <w:szCs w:val="24"/>
        </w:rPr>
        <w:t>（6）采购人（采购代理机构）邀请所有投标供应商的法定代表人或其委托代理人参加开标会，</w:t>
      </w:r>
      <w:r>
        <w:rPr>
          <w:rFonts w:ascii="宋体" w:hAnsi="宋体" w:eastAsia="宋体" w:cs="宋体"/>
          <w:spacing w:val="-1"/>
          <w:sz w:val="24"/>
          <w:szCs w:val="24"/>
        </w:rPr>
        <w:t>请投标供应商注意携带生成投标文件的投标企业</w:t>
      </w:r>
      <w:r>
        <w:rPr>
          <w:rFonts w:ascii="宋体" w:hAnsi="宋体" w:eastAsia="宋体" w:cs="宋体"/>
          <w:spacing w:val="-47"/>
          <w:sz w:val="24"/>
          <w:szCs w:val="24"/>
        </w:rPr>
        <w:t xml:space="preserve"> </w:t>
      </w:r>
      <w:r>
        <w:rPr>
          <w:rFonts w:ascii="宋体" w:hAnsi="宋体" w:eastAsia="宋体" w:cs="宋体"/>
          <w:spacing w:val="-1"/>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锁参加开标会。</w:t>
      </w:r>
    </w:p>
    <w:p>
      <w:pPr>
        <w:spacing w:before="225" w:line="360" w:lineRule="auto"/>
        <w:ind w:left="660" w:leftChars="300" w:right="550" w:rightChars="250" w:firstLine="440" w:firstLineChars="0"/>
        <w:rPr>
          <w:rFonts w:ascii="宋体" w:hAnsi="宋体" w:eastAsia="宋体" w:cs="宋体"/>
          <w:sz w:val="24"/>
          <w:szCs w:val="24"/>
        </w:rPr>
      </w:pPr>
      <w:r>
        <w:rPr>
          <w:rFonts w:ascii="宋体" w:hAnsi="宋体" w:eastAsia="宋体" w:cs="宋体"/>
          <w:spacing w:val="-5"/>
          <w:sz w:val="24"/>
          <w:szCs w:val="24"/>
        </w:rPr>
        <w:t>（7）本招标文件其他部分内容与本约定有冲突的，以本约定为准。</w:t>
      </w:r>
    </w:p>
    <w:p>
      <w:pPr>
        <w:pStyle w:val="4"/>
        <w:spacing w:line="360" w:lineRule="auto"/>
        <w:ind w:left="660" w:leftChars="300" w:right="550" w:rightChars="250" w:firstLine="440" w:firstLineChars="0"/>
        <w:jc w:val="left"/>
        <w:rPr>
          <w:rFonts w:ascii="宋体" w:hAnsi="宋体" w:eastAsia="宋体" w:cs="宋体"/>
          <w:spacing w:val="-1"/>
          <w:sz w:val="24"/>
          <w:szCs w:val="24"/>
        </w:rPr>
      </w:pPr>
      <w:r>
        <w:rPr>
          <w:rFonts w:ascii="宋体" w:hAnsi="宋体" w:eastAsia="宋体" w:cs="宋体"/>
          <w:b w:val="0"/>
          <w:bCs w:val="0"/>
          <w:spacing w:val="-5"/>
          <w:sz w:val="24"/>
          <w:szCs w:val="24"/>
          <w:lang w:val="zh-CN" w:eastAsia="zh-CN" w:bidi="zh-CN"/>
        </w:rPr>
        <w:t>（8）本招标文件要求签字盖章的，投标供应商签署电子章（含电子签名）或在纸质书面上签 字盖章后上传图片或照片的，均视为有效</w:t>
      </w:r>
      <w:r>
        <w:rPr>
          <w:rFonts w:hint="eastAsia" w:ascii="宋体" w:hAnsi="宋体" w:eastAsia="宋体" w:cs="宋体"/>
          <w:b w:val="0"/>
          <w:bCs w:val="0"/>
          <w:spacing w:val="-5"/>
          <w:sz w:val="24"/>
          <w:szCs w:val="24"/>
          <w:lang w:val="zh-CN" w:eastAsia="zh-CN" w:bidi="zh-CN"/>
        </w:rPr>
        <w:t>。</w:t>
      </w:r>
    </w:p>
    <w:p>
      <w:pPr>
        <w:pStyle w:val="4"/>
        <w:rPr>
          <w:rFonts w:ascii="宋体" w:hAnsi="宋体" w:eastAsia="宋体" w:cs="宋体"/>
          <w:spacing w:val="-1"/>
          <w:sz w:val="24"/>
          <w:szCs w:val="24"/>
        </w:rPr>
      </w:pPr>
    </w:p>
    <w:p>
      <w:pPr>
        <w:pStyle w:val="4"/>
        <w:rPr>
          <w:rFonts w:ascii="宋体" w:hAnsi="宋体" w:eastAsia="宋体" w:cs="宋体"/>
          <w:spacing w:val="-1"/>
          <w:sz w:val="24"/>
          <w:szCs w:val="24"/>
        </w:rPr>
      </w:pPr>
    </w:p>
    <w:p>
      <w:pPr>
        <w:pStyle w:val="4"/>
        <w:rPr>
          <w:rFonts w:ascii="宋体" w:hAnsi="宋体" w:eastAsia="宋体" w:cs="宋体"/>
          <w:spacing w:val="-1"/>
          <w:sz w:val="24"/>
          <w:szCs w:val="24"/>
        </w:rPr>
      </w:pPr>
    </w:p>
    <w:p>
      <w:pPr>
        <w:pStyle w:val="4"/>
        <w:rPr>
          <w:rFonts w:ascii="宋体" w:hAnsi="宋体" w:eastAsia="宋体" w:cs="宋体"/>
          <w:spacing w:val="-1"/>
          <w:sz w:val="24"/>
          <w:szCs w:val="24"/>
        </w:rPr>
      </w:pPr>
    </w:p>
    <w:p>
      <w:pPr>
        <w:pStyle w:val="4"/>
        <w:rPr>
          <w:rFonts w:ascii="宋体" w:hAnsi="宋体" w:eastAsia="宋体" w:cs="宋体"/>
          <w:spacing w:val="-1"/>
          <w:sz w:val="24"/>
          <w:szCs w:val="24"/>
        </w:rPr>
      </w:pPr>
    </w:p>
    <w:sdt>
      <w:sdtPr>
        <w:rPr>
          <w:rFonts w:ascii="宋体" w:hAnsi="宋体" w:eastAsia="宋体" w:cs="宋体"/>
          <w:sz w:val="22"/>
          <w:szCs w:val="24"/>
          <w:lang w:val="zh-CN" w:eastAsia="zh-CN" w:bidi="zh-CN"/>
        </w:rPr>
        <w:id w:val="147470567"/>
        <w15:color w:val="DBDBDB"/>
        <w:docPartObj>
          <w:docPartGallery w:val="Table of Contents"/>
          <w:docPartUnique/>
        </w:docPartObj>
      </w:sdtPr>
      <w:sdtEndPr>
        <w:rPr>
          <w:rFonts w:ascii="宋体" w:hAnsi="宋体" w:eastAsia="宋体" w:cs="宋体"/>
          <w:sz w:val="21"/>
          <w:szCs w:val="24"/>
          <w:lang w:val="zh-CN" w:eastAsia="zh-CN" w:bidi="zh-CN"/>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8"/>
              <w:szCs w:val="52"/>
            </w:rPr>
            <w:t>目</w:t>
          </w:r>
          <w:r>
            <w:rPr>
              <w:rFonts w:hint="eastAsia"/>
              <w:sz w:val="48"/>
              <w:szCs w:val="52"/>
              <w:lang w:val="en-US" w:eastAsia="zh-CN"/>
            </w:rPr>
            <w:t xml:space="preserve">  </w:t>
          </w:r>
          <w:r>
            <w:rPr>
              <w:rFonts w:ascii="宋体" w:hAnsi="宋体" w:eastAsia="宋体"/>
              <w:sz w:val="48"/>
              <w:szCs w:val="52"/>
            </w:rPr>
            <w:t>录</w:t>
          </w:r>
        </w:p>
        <w:p>
          <w:pPr>
            <w:pStyle w:val="33"/>
            <w:tabs>
              <w:tab w:val="right" w:leader="dot" w:pos="10890"/>
            </w:tabs>
            <w:rPr>
              <w:rFonts w:ascii="宋体" w:hAnsi="宋体" w:eastAsia="宋体" w:cs="宋体"/>
              <w:sz w:val="32"/>
              <w:szCs w:val="44"/>
              <w:lang w:val="zh-CN" w:eastAsia="zh-CN" w:bidi="zh-CN"/>
            </w:rPr>
          </w:pPr>
        </w:p>
        <w:p>
          <w:pPr>
            <w:pStyle w:val="33"/>
            <w:tabs>
              <w:tab w:val="right" w:leader="dot" w:pos="10120"/>
            </w:tabs>
            <w:ind w:left="440" w:leftChars="200" w:firstLine="440" w:firstLineChars="100"/>
            <w:rPr>
              <w:rFonts w:ascii="宋体" w:hAnsi="宋体" w:eastAsia="宋体" w:cs="宋体"/>
              <w:sz w:val="36"/>
              <w:szCs w:val="48"/>
              <w:lang w:val="zh-CN" w:eastAsia="zh-CN" w:bidi="zh-CN"/>
            </w:rPr>
          </w:pPr>
          <w:r>
            <w:rPr>
              <w:rFonts w:ascii="宋体" w:hAnsi="宋体" w:eastAsia="宋体" w:cs="宋体"/>
              <w:sz w:val="44"/>
              <w:szCs w:val="56"/>
              <w:lang w:val="zh-CN" w:eastAsia="zh-CN" w:bidi="zh-CN"/>
            </w:rPr>
            <w:fldChar w:fldCharType="begin"/>
          </w:r>
          <w:r>
            <w:rPr>
              <w:rFonts w:ascii="宋体" w:hAnsi="宋体" w:eastAsia="宋体" w:cs="宋体"/>
              <w:sz w:val="44"/>
              <w:szCs w:val="56"/>
              <w:lang w:val="zh-CN" w:eastAsia="zh-CN" w:bidi="zh-CN"/>
            </w:rPr>
            <w:instrText xml:space="preserve">TOC \o "1-3" \h \u </w:instrText>
          </w:r>
          <w:r>
            <w:rPr>
              <w:rFonts w:ascii="宋体" w:hAnsi="宋体" w:eastAsia="宋体" w:cs="宋体"/>
              <w:sz w:val="44"/>
              <w:szCs w:val="56"/>
              <w:lang w:val="zh-CN" w:eastAsia="zh-CN" w:bidi="zh-CN"/>
            </w:rPr>
            <w:fldChar w:fldCharType="separate"/>
          </w:r>
        </w:p>
        <w:p>
          <w:pPr>
            <w:pStyle w:val="33"/>
            <w:tabs>
              <w:tab w:val="right" w:leader="dot" w:pos="10120"/>
            </w:tabs>
            <w:ind w:left="440" w:leftChars="200" w:firstLine="360" w:firstLineChars="100"/>
            <w:rPr>
              <w:rFonts w:ascii="宋体" w:hAnsi="宋体" w:eastAsia="宋体" w:cs="宋体"/>
              <w:sz w:val="36"/>
              <w:szCs w:val="48"/>
              <w:lang w:val="zh-CN"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_Toc5628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第</w:t>
          </w:r>
          <w:r>
            <w:rPr>
              <w:rFonts w:hint="eastAsia" w:ascii="宋体" w:hAnsi="宋体" w:eastAsia="宋体" w:cs="宋体"/>
              <w:sz w:val="36"/>
              <w:szCs w:val="48"/>
              <w:lang w:val="zh-CN" w:eastAsia="zh-CN" w:bidi="zh-CN"/>
            </w:rPr>
            <w:t>一</w:t>
          </w:r>
          <w:r>
            <w:rPr>
              <w:rFonts w:ascii="宋体" w:hAnsi="宋体" w:eastAsia="宋体" w:cs="宋体"/>
              <w:sz w:val="36"/>
              <w:szCs w:val="48"/>
              <w:lang w:val="zh-CN" w:eastAsia="zh-CN" w:bidi="zh-CN"/>
            </w:rPr>
            <w:t>章</w:t>
          </w:r>
          <w:r>
            <w:rPr>
              <w:rFonts w:ascii="宋体" w:hAnsi="宋体" w:eastAsia="宋体" w:cs="宋体"/>
              <w:sz w:val="36"/>
              <w:szCs w:val="48"/>
              <w:lang w:val="zh-CN" w:eastAsia="zh-CN" w:bidi="zh-CN"/>
            </w:rPr>
            <w:fldChar w:fldCharType="end"/>
          </w:r>
        </w:p>
        <w:p>
          <w:pPr>
            <w:pStyle w:val="33"/>
            <w:tabs>
              <w:tab w:val="right" w:leader="dot" w:pos="10120"/>
            </w:tabs>
            <w:ind w:left="440" w:leftChars="200" w:firstLine="360" w:firstLineChars="100"/>
            <w:rPr>
              <w:rFonts w:ascii="宋体" w:hAnsi="宋体" w:eastAsia="宋体" w:cs="宋体"/>
              <w:sz w:val="36"/>
              <w:szCs w:val="48"/>
              <w:lang w:val="zh-CN"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_Toc12394 </w:instrText>
          </w:r>
          <w:r>
            <w:rPr>
              <w:rFonts w:ascii="宋体" w:hAnsi="宋体" w:eastAsia="宋体" w:cs="宋体"/>
              <w:sz w:val="36"/>
              <w:szCs w:val="48"/>
              <w:lang w:val="zh-CN" w:eastAsia="zh-CN" w:bidi="zh-CN"/>
            </w:rPr>
            <w:fldChar w:fldCharType="separate"/>
          </w:r>
          <w:r>
            <w:rPr>
              <w:rFonts w:hint="eastAsia" w:ascii="宋体" w:hAnsi="宋体" w:eastAsia="宋体" w:cs="宋体"/>
              <w:sz w:val="36"/>
              <w:szCs w:val="48"/>
              <w:lang w:val="zh-CN" w:eastAsia="zh-CN" w:bidi="zh-CN"/>
            </w:rPr>
            <w:t>采购公告</w:t>
          </w:r>
          <w:r>
            <w:rPr>
              <w:rFonts w:ascii="宋体" w:hAnsi="宋体" w:eastAsia="宋体" w:cs="宋体"/>
              <w:sz w:val="36"/>
              <w:szCs w:val="48"/>
              <w:lang w:val="zh-CN" w:eastAsia="zh-CN" w:bidi="zh-CN"/>
            </w:rPr>
            <w:tab/>
          </w:r>
          <w:r>
            <w:rPr>
              <w:rFonts w:hint="eastAsia" w:ascii="宋体" w:hAnsi="宋体" w:cs="宋体"/>
              <w:sz w:val="36"/>
              <w:szCs w:val="48"/>
              <w:lang w:val="en-US" w:eastAsia="zh-CN" w:bidi="zh-CN"/>
            </w:rPr>
            <w:t>4</w:t>
          </w:r>
          <w:r>
            <w:rPr>
              <w:rFonts w:ascii="宋体" w:hAnsi="宋体" w:eastAsia="宋体" w:cs="宋体"/>
              <w:sz w:val="36"/>
              <w:szCs w:val="48"/>
              <w:lang w:val="zh-CN" w:eastAsia="zh-CN" w:bidi="zh-CN"/>
            </w:rPr>
            <w:fldChar w:fldCharType="end"/>
          </w:r>
        </w:p>
        <w:p>
          <w:pPr>
            <w:pStyle w:val="33"/>
            <w:tabs>
              <w:tab w:val="right" w:leader="dot" w:pos="10120"/>
            </w:tabs>
            <w:ind w:left="440" w:leftChars="200" w:firstLine="360" w:firstLineChars="100"/>
            <w:rPr>
              <w:rFonts w:ascii="宋体" w:hAnsi="宋体" w:eastAsia="宋体" w:cs="宋体"/>
              <w:sz w:val="36"/>
              <w:szCs w:val="48"/>
              <w:lang w:val="zh-CN" w:eastAsia="zh-CN" w:bidi="zh-CN"/>
            </w:rPr>
          </w:pPr>
        </w:p>
        <w:p>
          <w:pPr>
            <w:pStyle w:val="33"/>
            <w:tabs>
              <w:tab w:val="right" w:leader="dot" w:pos="10120"/>
            </w:tabs>
            <w:ind w:left="440" w:leftChars="200" w:firstLine="360" w:firstLineChars="100"/>
            <w:rPr>
              <w:rFonts w:ascii="宋体" w:hAnsi="宋体" w:eastAsia="宋体" w:cs="宋体"/>
              <w:sz w:val="36"/>
              <w:szCs w:val="48"/>
              <w:lang w:val="zh-CN"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_Toc5628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第二章</w:t>
          </w:r>
          <w:r>
            <w:rPr>
              <w:rFonts w:ascii="宋体" w:hAnsi="宋体" w:eastAsia="宋体" w:cs="宋体"/>
              <w:sz w:val="36"/>
              <w:szCs w:val="48"/>
              <w:lang w:val="zh-CN" w:eastAsia="zh-CN" w:bidi="zh-CN"/>
            </w:rPr>
            <w:fldChar w:fldCharType="end"/>
          </w:r>
        </w:p>
        <w:p>
          <w:pPr>
            <w:pStyle w:val="33"/>
            <w:tabs>
              <w:tab w:val="right" w:leader="dot" w:pos="10120"/>
            </w:tabs>
            <w:ind w:left="440" w:leftChars="200" w:firstLine="360" w:firstLineChars="100"/>
            <w:rPr>
              <w:rFonts w:ascii="宋体" w:hAnsi="宋体" w:eastAsia="宋体" w:cs="宋体"/>
              <w:sz w:val="36"/>
              <w:szCs w:val="48"/>
              <w:lang w:val="zh-CN"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_Toc12394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磋商须知</w:t>
          </w:r>
          <w:r>
            <w:rPr>
              <w:rFonts w:ascii="宋体" w:hAnsi="宋体" w:eastAsia="宋体" w:cs="宋体"/>
              <w:sz w:val="36"/>
              <w:szCs w:val="48"/>
              <w:lang w:val="zh-CN" w:eastAsia="zh-CN" w:bidi="zh-CN"/>
            </w:rPr>
            <w:tab/>
          </w:r>
          <w:r>
            <w:rPr>
              <w:rFonts w:hint="eastAsia" w:ascii="宋体" w:hAnsi="宋体" w:cs="宋体"/>
              <w:sz w:val="36"/>
              <w:szCs w:val="48"/>
              <w:lang w:val="en-US" w:eastAsia="zh-CN" w:bidi="zh-CN"/>
            </w:rPr>
            <w:t>8</w:t>
          </w:r>
          <w:r>
            <w:rPr>
              <w:rFonts w:ascii="宋体" w:hAnsi="宋体" w:eastAsia="宋体" w:cs="宋体"/>
              <w:sz w:val="36"/>
              <w:szCs w:val="48"/>
              <w:lang w:val="zh-CN" w:eastAsia="zh-CN" w:bidi="zh-CN"/>
            </w:rPr>
            <w:fldChar w:fldCharType="end"/>
          </w:r>
        </w:p>
        <w:p>
          <w:pPr>
            <w:pStyle w:val="33"/>
            <w:tabs>
              <w:tab w:val="right" w:leader="dot" w:pos="10120"/>
            </w:tabs>
            <w:ind w:left="440" w:leftChars="200" w:firstLine="360" w:firstLineChars="100"/>
            <w:rPr>
              <w:rFonts w:ascii="宋体" w:hAnsi="宋体" w:eastAsia="宋体" w:cs="宋体"/>
              <w:sz w:val="36"/>
              <w:szCs w:val="48"/>
              <w:lang w:val="zh-CN" w:eastAsia="zh-CN" w:bidi="zh-CN"/>
            </w:rPr>
          </w:pPr>
        </w:p>
        <w:p>
          <w:pPr>
            <w:pStyle w:val="33"/>
            <w:tabs>
              <w:tab w:val="right" w:leader="dot" w:pos="10120"/>
            </w:tabs>
            <w:ind w:left="440" w:leftChars="200" w:firstLine="360" w:firstLineChars="100"/>
            <w:rPr>
              <w:rFonts w:ascii="宋体" w:hAnsi="宋体" w:eastAsia="宋体" w:cs="宋体"/>
              <w:sz w:val="36"/>
              <w:szCs w:val="48"/>
              <w:lang w:val="zh-CN"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_Toc32525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第三章</w:t>
          </w:r>
          <w:r>
            <w:rPr>
              <w:rFonts w:ascii="宋体" w:hAnsi="宋体" w:eastAsia="宋体" w:cs="宋体"/>
              <w:sz w:val="36"/>
              <w:szCs w:val="48"/>
              <w:lang w:val="zh-CN" w:eastAsia="zh-CN" w:bidi="zh-CN"/>
            </w:rPr>
            <w:fldChar w:fldCharType="end"/>
          </w:r>
        </w:p>
        <w:p>
          <w:pPr>
            <w:pStyle w:val="33"/>
            <w:tabs>
              <w:tab w:val="right" w:leader="dot" w:pos="10120"/>
            </w:tabs>
            <w:ind w:left="440" w:leftChars="200" w:firstLine="360" w:firstLineChars="100"/>
            <w:rPr>
              <w:rFonts w:hint="default" w:ascii="宋体" w:hAnsi="宋体" w:eastAsia="宋体" w:cs="宋体"/>
              <w:sz w:val="36"/>
              <w:szCs w:val="48"/>
              <w:lang w:val="en-US"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_Toc3958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磋商及评标</w:t>
          </w:r>
          <w:r>
            <w:rPr>
              <w:rFonts w:ascii="宋体" w:hAnsi="宋体" w:eastAsia="宋体" w:cs="宋体"/>
              <w:sz w:val="36"/>
              <w:szCs w:val="48"/>
              <w:lang w:val="zh-CN" w:eastAsia="zh-CN" w:bidi="zh-CN"/>
            </w:rPr>
            <w:tab/>
          </w:r>
          <w:r>
            <w:rPr>
              <w:rFonts w:hint="eastAsia" w:ascii="宋体" w:hAnsi="宋体" w:cs="宋体"/>
              <w:sz w:val="36"/>
              <w:szCs w:val="48"/>
              <w:lang w:val="en-US" w:eastAsia="zh-CN" w:bidi="zh-CN"/>
            </w:rPr>
            <w:t>2</w:t>
          </w:r>
          <w:r>
            <w:rPr>
              <w:rFonts w:ascii="宋体" w:hAnsi="宋体" w:eastAsia="宋体" w:cs="宋体"/>
              <w:sz w:val="36"/>
              <w:szCs w:val="48"/>
              <w:lang w:val="zh-CN" w:eastAsia="zh-CN" w:bidi="zh-CN"/>
            </w:rPr>
            <w:fldChar w:fldCharType="end"/>
          </w:r>
          <w:r>
            <w:rPr>
              <w:rFonts w:hint="eastAsia" w:ascii="宋体" w:hAnsi="宋体" w:cs="宋体"/>
              <w:sz w:val="36"/>
              <w:szCs w:val="48"/>
              <w:lang w:val="en-US" w:eastAsia="zh-CN" w:bidi="zh-CN"/>
            </w:rPr>
            <w:t>4</w:t>
          </w:r>
        </w:p>
        <w:p>
          <w:pPr>
            <w:pStyle w:val="33"/>
            <w:tabs>
              <w:tab w:val="right" w:leader="dot" w:pos="10120"/>
            </w:tabs>
            <w:ind w:left="440" w:leftChars="200" w:firstLine="360" w:firstLineChars="100"/>
            <w:rPr>
              <w:rFonts w:ascii="宋体" w:hAnsi="宋体" w:eastAsia="宋体" w:cs="宋体"/>
              <w:sz w:val="36"/>
              <w:szCs w:val="48"/>
              <w:lang w:val="zh-CN" w:eastAsia="zh-CN" w:bidi="zh-CN"/>
            </w:rPr>
          </w:pPr>
        </w:p>
        <w:p>
          <w:pPr>
            <w:pStyle w:val="33"/>
            <w:tabs>
              <w:tab w:val="right" w:leader="dot" w:pos="10120"/>
            </w:tabs>
            <w:ind w:left="440" w:leftChars="200" w:firstLine="360" w:firstLineChars="100"/>
            <w:rPr>
              <w:rFonts w:hint="default" w:ascii="宋体" w:hAnsi="宋体" w:eastAsia="宋体" w:cs="宋体"/>
              <w:sz w:val="36"/>
              <w:szCs w:val="48"/>
              <w:lang w:val="en-US"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_Toc11467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第四章</w:t>
          </w:r>
          <w:r>
            <w:rPr>
              <w:rFonts w:ascii="宋体" w:hAnsi="宋体" w:eastAsia="宋体" w:cs="宋体"/>
              <w:sz w:val="36"/>
              <w:szCs w:val="48"/>
              <w:lang w:val="zh-CN" w:eastAsia="zh-CN" w:bidi="zh-CN"/>
            </w:rPr>
            <w:fldChar w:fldCharType="end"/>
          </w:r>
        </w:p>
        <w:p>
          <w:pPr>
            <w:pStyle w:val="33"/>
            <w:tabs>
              <w:tab w:val="right" w:leader="dot" w:pos="10120"/>
            </w:tabs>
            <w:ind w:left="440" w:leftChars="200" w:firstLine="360" w:firstLineChars="100"/>
            <w:rPr>
              <w:rFonts w:hint="default" w:ascii="宋体" w:hAnsi="宋体" w:eastAsia="宋体" w:cs="宋体"/>
              <w:sz w:val="36"/>
              <w:szCs w:val="48"/>
              <w:lang w:val="en-US"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_Toc17707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用户需求书</w:t>
          </w:r>
          <w:r>
            <w:rPr>
              <w:rFonts w:ascii="宋体" w:hAnsi="宋体" w:eastAsia="宋体" w:cs="宋体"/>
              <w:sz w:val="36"/>
              <w:szCs w:val="48"/>
              <w:lang w:val="zh-CN" w:eastAsia="zh-CN" w:bidi="zh-CN"/>
            </w:rPr>
            <w:tab/>
          </w:r>
          <w:r>
            <w:rPr>
              <w:rFonts w:ascii="宋体" w:hAnsi="宋体" w:eastAsia="宋体" w:cs="宋体"/>
              <w:sz w:val="36"/>
              <w:szCs w:val="48"/>
              <w:lang w:val="zh-CN" w:eastAsia="zh-CN" w:bidi="zh-CN"/>
            </w:rPr>
            <w:fldChar w:fldCharType="end"/>
          </w:r>
          <w:r>
            <w:rPr>
              <w:rFonts w:hint="eastAsia" w:ascii="宋体" w:hAnsi="宋体" w:cs="宋体"/>
              <w:sz w:val="36"/>
              <w:szCs w:val="48"/>
              <w:lang w:val="en-US" w:eastAsia="zh-CN" w:bidi="zh-CN"/>
            </w:rPr>
            <w:t>32</w:t>
          </w:r>
        </w:p>
        <w:p>
          <w:pPr>
            <w:pStyle w:val="33"/>
            <w:tabs>
              <w:tab w:val="right" w:leader="dot" w:pos="10120"/>
            </w:tabs>
            <w:ind w:left="440" w:leftChars="200" w:firstLine="360" w:firstLineChars="100"/>
            <w:rPr>
              <w:rFonts w:ascii="宋体" w:hAnsi="宋体" w:eastAsia="宋体" w:cs="宋体"/>
              <w:sz w:val="36"/>
              <w:szCs w:val="48"/>
              <w:lang w:val="zh-CN" w:eastAsia="zh-CN" w:bidi="zh-CN"/>
            </w:rPr>
          </w:pPr>
        </w:p>
        <w:p>
          <w:pPr>
            <w:pStyle w:val="33"/>
            <w:tabs>
              <w:tab w:val="right" w:leader="dot" w:pos="10120"/>
            </w:tabs>
            <w:ind w:left="440" w:leftChars="200" w:firstLine="360" w:firstLineChars="100"/>
            <w:rPr>
              <w:rFonts w:ascii="宋体" w:hAnsi="宋体" w:eastAsia="宋体" w:cs="宋体"/>
              <w:sz w:val="36"/>
              <w:szCs w:val="48"/>
              <w:lang w:val="zh-CN"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_Toc1229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第五章</w:t>
          </w:r>
          <w:r>
            <w:rPr>
              <w:rFonts w:ascii="宋体" w:hAnsi="宋体" w:eastAsia="宋体" w:cs="宋体"/>
              <w:sz w:val="36"/>
              <w:szCs w:val="48"/>
              <w:lang w:val="zh-CN" w:eastAsia="zh-CN" w:bidi="zh-CN"/>
            </w:rPr>
            <w:fldChar w:fldCharType="end"/>
          </w:r>
        </w:p>
        <w:p>
          <w:pPr>
            <w:pStyle w:val="33"/>
            <w:tabs>
              <w:tab w:val="right" w:leader="dot" w:pos="10120"/>
            </w:tabs>
            <w:ind w:left="440" w:leftChars="200" w:firstLine="360" w:firstLineChars="100"/>
            <w:rPr>
              <w:rFonts w:ascii="宋体" w:hAnsi="宋体" w:eastAsia="宋体" w:cs="宋体"/>
              <w:sz w:val="36"/>
              <w:szCs w:val="48"/>
              <w:lang w:val="zh-CN"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_Toc20364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合同格式及主要条款</w:t>
          </w:r>
          <w:r>
            <w:rPr>
              <w:rFonts w:ascii="宋体" w:hAnsi="宋体" w:eastAsia="宋体" w:cs="宋体"/>
              <w:sz w:val="36"/>
              <w:szCs w:val="48"/>
              <w:lang w:val="zh-CN" w:eastAsia="zh-CN" w:bidi="zh-CN"/>
            </w:rPr>
            <w:tab/>
          </w: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PAGEREF _Toc20364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3</w:t>
          </w:r>
          <w:r>
            <w:rPr>
              <w:rFonts w:hint="eastAsia" w:ascii="宋体" w:hAnsi="宋体" w:cs="宋体"/>
              <w:sz w:val="36"/>
              <w:szCs w:val="48"/>
              <w:lang w:val="en-US" w:eastAsia="zh-CN" w:bidi="zh-CN"/>
            </w:rPr>
            <w:t>4</w:t>
          </w:r>
          <w:r>
            <w:rPr>
              <w:rFonts w:ascii="宋体" w:hAnsi="宋体" w:eastAsia="宋体" w:cs="宋体"/>
              <w:sz w:val="36"/>
              <w:szCs w:val="48"/>
              <w:lang w:val="zh-CN" w:eastAsia="zh-CN" w:bidi="zh-CN"/>
            </w:rPr>
            <w:fldChar w:fldCharType="end"/>
          </w:r>
          <w:r>
            <w:rPr>
              <w:rFonts w:ascii="宋体" w:hAnsi="宋体" w:eastAsia="宋体" w:cs="宋体"/>
              <w:sz w:val="36"/>
              <w:szCs w:val="48"/>
              <w:lang w:val="zh-CN" w:eastAsia="zh-CN" w:bidi="zh-CN"/>
            </w:rPr>
            <w:fldChar w:fldCharType="end"/>
          </w:r>
        </w:p>
        <w:p>
          <w:pPr>
            <w:pStyle w:val="33"/>
            <w:tabs>
              <w:tab w:val="right" w:leader="dot" w:pos="10120"/>
            </w:tabs>
            <w:ind w:left="440" w:leftChars="200" w:firstLine="360" w:firstLineChars="100"/>
            <w:rPr>
              <w:rFonts w:ascii="宋体" w:hAnsi="宋体" w:eastAsia="宋体" w:cs="宋体"/>
              <w:sz w:val="36"/>
              <w:szCs w:val="48"/>
              <w:lang w:val="zh-CN" w:eastAsia="zh-CN" w:bidi="zh-CN"/>
            </w:rPr>
          </w:pPr>
        </w:p>
        <w:p>
          <w:pPr>
            <w:pStyle w:val="33"/>
            <w:tabs>
              <w:tab w:val="right" w:leader="dot" w:pos="10120"/>
            </w:tabs>
            <w:ind w:left="440" w:leftChars="200" w:firstLine="360" w:firstLineChars="100"/>
            <w:rPr>
              <w:rFonts w:ascii="宋体" w:hAnsi="宋体" w:eastAsia="宋体" w:cs="宋体"/>
              <w:sz w:val="36"/>
              <w:szCs w:val="48"/>
              <w:lang w:val="zh-CN"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_Toc30812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第六章</w:t>
          </w:r>
          <w:r>
            <w:rPr>
              <w:rFonts w:ascii="宋体" w:hAnsi="宋体" w:eastAsia="宋体" w:cs="宋体"/>
              <w:sz w:val="36"/>
              <w:szCs w:val="48"/>
              <w:lang w:val="zh-CN" w:eastAsia="zh-CN" w:bidi="zh-CN"/>
            </w:rPr>
            <w:fldChar w:fldCharType="end"/>
          </w:r>
        </w:p>
        <w:p>
          <w:pPr>
            <w:pStyle w:val="33"/>
            <w:tabs>
              <w:tab w:val="right" w:leader="dot" w:pos="10120"/>
            </w:tabs>
            <w:ind w:left="440" w:leftChars="200" w:firstLine="360" w:firstLineChars="100"/>
            <w:rPr>
              <w:rFonts w:hint="default" w:ascii="宋体" w:hAnsi="宋体" w:eastAsia="宋体" w:cs="宋体"/>
              <w:sz w:val="44"/>
              <w:szCs w:val="56"/>
              <w:lang w:val="en-US" w:eastAsia="zh-CN" w:bidi="zh-CN"/>
            </w:rPr>
          </w:pPr>
          <w:r>
            <w:rPr>
              <w:rFonts w:ascii="宋体" w:hAnsi="宋体" w:eastAsia="宋体" w:cs="宋体"/>
              <w:sz w:val="36"/>
              <w:szCs w:val="48"/>
              <w:lang w:val="zh-CN" w:eastAsia="zh-CN" w:bidi="zh-CN"/>
            </w:rPr>
            <w:fldChar w:fldCharType="begin"/>
          </w:r>
          <w:r>
            <w:rPr>
              <w:rFonts w:ascii="宋体" w:hAnsi="宋体" w:eastAsia="宋体" w:cs="宋体"/>
              <w:sz w:val="36"/>
              <w:szCs w:val="48"/>
              <w:lang w:val="zh-CN" w:eastAsia="zh-CN" w:bidi="zh-CN"/>
            </w:rPr>
            <w:instrText xml:space="preserve"> HYPERLINK \l _Toc1463 </w:instrText>
          </w:r>
          <w:r>
            <w:rPr>
              <w:rFonts w:ascii="宋体" w:hAnsi="宋体" w:eastAsia="宋体" w:cs="宋体"/>
              <w:sz w:val="36"/>
              <w:szCs w:val="48"/>
              <w:lang w:val="zh-CN" w:eastAsia="zh-CN" w:bidi="zh-CN"/>
            </w:rPr>
            <w:fldChar w:fldCharType="separate"/>
          </w:r>
          <w:r>
            <w:rPr>
              <w:rFonts w:ascii="宋体" w:hAnsi="宋体" w:eastAsia="宋体" w:cs="宋体"/>
              <w:sz w:val="36"/>
              <w:szCs w:val="48"/>
              <w:lang w:val="zh-CN" w:eastAsia="zh-CN" w:bidi="zh-CN"/>
            </w:rPr>
            <w:t>响应文件参考格式</w:t>
          </w:r>
          <w:r>
            <w:rPr>
              <w:rFonts w:ascii="宋体" w:hAnsi="宋体" w:eastAsia="宋体" w:cs="宋体"/>
              <w:sz w:val="36"/>
              <w:szCs w:val="48"/>
              <w:lang w:val="zh-CN" w:eastAsia="zh-CN" w:bidi="zh-CN"/>
            </w:rPr>
            <w:tab/>
          </w:r>
          <w:r>
            <w:rPr>
              <w:rFonts w:hint="eastAsia" w:ascii="宋体" w:hAnsi="宋体" w:cs="宋体"/>
              <w:sz w:val="36"/>
              <w:szCs w:val="48"/>
              <w:lang w:val="en-US" w:eastAsia="zh-CN" w:bidi="zh-CN"/>
            </w:rPr>
            <w:t>3</w:t>
          </w:r>
          <w:r>
            <w:rPr>
              <w:rFonts w:ascii="宋体" w:hAnsi="宋体" w:eastAsia="宋体" w:cs="宋体"/>
              <w:sz w:val="36"/>
              <w:szCs w:val="48"/>
              <w:lang w:val="zh-CN" w:eastAsia="zh-CN" w:bidi="zh-CN"/>
            </w:rPr>
            <w:fldChar w:fldCharType="end"/>
          </w:r>
          <w:r>
            <w:rPr>
              <w:rFonts w:hint="eastAsia" w:ascii="宋体" w:hAnsi="宋体" w:cs="宋体"/>
              <w:sz w:val="36"/>
              <w:szCs w:val="48"/>
              <w:lang w:val="en-US" w:eastAsia="zh-CN" w:bidi="zh-CN"/>
            </w:rPr>
            <w:t>8</w:t>
          </w:r>
        </w:p>
        <w:p>
          <w:pPr>
            <w:pStyle w:val="33"/>
            <w:tabs>
              <w:tab w:val="right" w:leader="dot" w:pos="10890"/>
            </w:tabs>
            <w:rPr>
              <w:rFonts w:ascii="宋体" w:hAnsi="宋体" w:eastAsia="宋体" w:cs="宋体"/>
              <w:sz w:val="44"/>
              <w:szCs w:val="56"/>
              <w:lang w:val="zh-CN" w:eastAsia="zh-CN" w:bidi="zh-CN"/>
            </w:rPr>
          </w:pPr>
        </w:p>
        <w:p>
          <w:pPr>
            <w:pStyle w:val="33"/>
            <w:tabs>
              <w:tab w:val="right" w:leader="dot" w:pos="10890"/>
            </w:tabs>
            <w:ind w:left="0" w:leftChars="0" w:firstLine="0" w:firstLineChars="0"/>
            <w:rPr>
              <w:rFonts w:ascii="宋体" w:hAnsi="宋体" w:eastAsia="宋体" w:cs="宋体"/>
              <w:szCs w:val="24"/>
              <w:lang w:val="zh-CN" w:eastAsia="zh-CN" w:bidi="zh-CN"/>
            </w:rPr>
            <w:sectPr>
              <w:footerReference r:id="rId5" w:type="default"/>
              <w:pgSz w:w="11910" w:h="16840"/>
              <w:pgMar w:top="1400" w:right="480" w:bottom="1421" w:left="540" w:header="720" w:footer="720" w:gutter="0"/>
              <w:pgBorders>
                <w:top w:val="none" w:sz="0" w:space="0"/>
                <w:left w:val="none" w:sz="0" w:space="0"/>
                <w:bottom w:val="none" w:sz="0" w:space="0"/>
                <w:right w:val="none" w:sz="0" w:space="0"/>
              </w:pgBorders>
              <w:cols w:equalWidth="0" w:num="1">
                <w:col w:w="10890"/>
              </w:cols>
            </w:sectPr>
          </w:pPr>
          <w:r>
            <w:rPr>
              <w:rFonts w:ascii="宋体" w:hAnsi="宋体" w:eastAsia="宋体" w:cs="宋体"/>
              <w:sz w:val="44"/>
              <w:szCs w:val="56"/>
              <w:lang w:val="zh-CN" w:eastAsia="zh-CN" w:bidi="zh-CN"/>
            </w:rPr>
            <w:fldChar w:fldCharType="end"/>
          </w:r>
        </w:p>
      </w:sdtContent>
    </w:sdt>
    <w:p>
      <w:pPr>
        <w:spacing w:before="641" w:line="244" w:lineRule="auto"/>
        <w:ind w:left="440" w:leftChars="200" w:right="655" w:firstLine="585" w:firstLineChars="219"/>
        <w:jc w:val="center"/>
        <w:rPr>
          <w:b/>
          <w:sz w:val="32"/>
        </w:rPr>
      </w:pPr>
      <w:r>
        <w:rPr>
          <w:b/>
          <w:w w:val="95"/>
          <w:sz w:val="28"/>
          <w:szCs w:val="21"/>
        </w:rPr>
        <w:t>投标前请认真阅读本竞争性磋商文件</w:t>
      </w:r>
      <w:r>
        <w:rPr>
          <w:b/>
          <w:sz w:val="28"/>
          <w:szCs w:val="21"/>
        </w:rPr>
        <w:t>。</w:t>
      </w:r>
    </w:p>
    <w:p>
      <w:pPr>
        <w:spacing w:after="0" w:line="244" w:lineRule="auto"/>
        <w:jc w:val="left"/>
        <w:rPr>
          <w:sz w:val="32"/>
        </w:rPr>
        <w:sectPr>
          <w:footerReference r:id="rId6" w:type="default"/>
          <w:type w:val="continuous"/>
          <w:pgSz w:w="11910" w:h="16840"/>
          <w:pgMar w:top="1380" w:right="480" w:bottom="280" w:left="540" w:header="720" w:footer="720" w:gutter="0"/>
          <w:pgBorders>
            <w:top w:val="none" w:sz="0" w:space="0"/>
            <w:left w:val="none" w:sz="0" w:space="0"/>
            <w:bottom w:val="none" w:sz="0" w:space="0"/>
            <w:right w:val="none" w:sz="0" w:space="0"/>
          </w:pgBorders>
          <w:cols w:equalWidth="0" w:num="1">
            <w:col w:w="10890"/>
          </w:cols>
        </w:sectPr>
      </w:pPr>
    </w:p>
    <w:p>
      <w:pPr>
        <w:pStyle w:val="12"/>
        <w:rPr>
          <w:b/>
          <w:sz w:val="52"/>
        </w:rPr>
      </w:pPr>
    </w:p>
    <w:p>
      <w:pPr>
        <w:pStyle w:val="12"/>
        <w:rPr>
          <w:b/>
          <w:sz w:val="52"/>
        </w:rPr>
      </w:pPr>
    </w:p>
    <w:p>
      <w:pPr>
        <w:pStyle w:val="12"/>
        <w:rPr>
          <w:b/>
          <w:sz w:val="52"/>
        </w:rPr>
      </w:pPr>
    </w:p>
    <w:p>
      <w:pPr>
        <w:pStyle w:val="12"/>
        <w:rPr>
          <w:b/>
          <w:sz w:val="52"/>
        </w:rPr>
      </w:pPr>
    </w:p>
    <w:p>
      <w:pPr>
        <w:pStyle w:val="12"/>
        <w:rPr>
          <w:b/>
          <w:sz w:val="52"/>
        </w:rPr>
      </w:pPr>
    </w:p>
    <w:p>
      <w:pPr>
        <w:pStyle w:val="12"/>
        <w:spacing w:before="3"/>
        <w:rPr>
          <w:b/>
          <w:sz w:val="42"/>
        </w:rPr>
      </w:pPr>
    </w:p>
    <w:p>
      <w:pPr>
        <w:pStyle w:val="3"/>
        <w:spacing w:line="633" w:lineRule="exact"/>
        <w:ind w:left="540"/>
      </w:pPr>
      <w:bookmarkStart w:id="0" w:name="_Toc3570"/>
      <w:r>
        <mc:AlternateContent>
          <mc:Choice Requires="wps">
            <w:drawing>
              <wp:anchor distT="0" distB="0" distL="114300" distR="114300" simplePos="0" relativeHeight="251680768" behindDoc="0" locked="0" layoutInCell="1" allowOverlap="1">
                <wp:simplePos x="0" y="0"/>
                <wp:positionH relativeFrom="page">
                  <wp:posOffset>685800</wp:posOffset>
                </wp:positionH>
                <wp:positionV relativeFrom="paragraph">
                  <wp:posOffset>381000</wp:posOffset>
                </wp:positionV>
                <wp:extent cx="6191885" cy="0"/>
                <wp:effectExtent l="0" t="12700" r="18415" b="15875"/>
                <wp:wrapNone/>
                <wp:docPr id="2" name="直线 2"/>
                <wp:cNvGraphicFramePr/>
                <a:graphic xmlns:a="http://schemas.openxmlformats.org/drawingml/2006/main">
                  <a:graphicData uri="http://schemas.microsoft.com/office/word/2010/wordprocessingShape">
                    <wps:wsp>
                      <wps:cNvCnPr/>
                      <wps:spPr>
                        <a:xfrm>
                          <a:off x="0" y="0"/>
                          <a:ext cx="6191885"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4pt;margin-top:30pt;height:0pt;width:487.55pt;mso-position-horizontal-relative:page;z-index:251680768;mso-width-relative:page;mso-height-relative:page;" filled="f" stroked="t" coordsize="21600,21600" o:gfxdata="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8xMJ/W&#10;AAAACgEAAA8AAAAAAAAAAQAgAAAAIgAAAGRycy9kb3ducmV2LnhtbFBLAQIUABQAAAAIAIdO4kAo&#10;kuF96QEAANwDAAAOAAAAAAAAAAEAIAAAACUBAABkcnMvZTJvRG9jLnhtbFBLBQYAAAAABgAGAFkB&#10;AACABQAAAAA=&#10;">
                <v:fill on="f" focussize="0,0"/>
                <v:stroke weight="2pt" color="#000000" joinstyle="round"/>
                <v:imagedata o:title=""/>
                <o:lock v:ext="edit" aspectratio="f"/>
              </v:line>
            </w:pict>
          </mc:Fallback>
        </mc:AlternateContent>
      </w:r>
      <w:r>
        <w:t>第一章</w:t>
      </w:r>
      <w:bookmarkEnd w:id="0"/>
    </w:p>
    <w:p>
      <w:pPr>
        <w:pStyle w:val="3"/>
        <w:spacing w:line="633" w:lineRule="exact"/>
        <w:ind w:left="8074"/>
      </w:pPr>
      <w:bookmarkStart w:id="1" w:name="_Toc22134"/>
      <w:r>
        <w:t>采购公告</w:t>
      </w:r>
      <w:bookmarkEnd w:id="1"/>
    </w:p>
    <w:p>
      <w:pPr>
        <w:spacing w:after="0" w:line="633" w:lineRule="exact"/>
        <w:sectPr>
          <w:footerReference r:id="rId7" w:type="default"/>
          <w:pgSz w:w="11910" w:h="16840"/>
          <w:pgMar w:top="1580" w:right="480" w:bottom="1380" w:left="540" w:header="0" w:footer="720" w:gutter="0"/>
          <w:pgBorders>
            <w:top w:val="none" w:sz="0" w:space="0"/>
            <w:left w:val="none" w:sz="0" w:space="0"/>
            <w:bottom w:val="none" w:sz="0" w:space="0"/>
            <w:right w:val="none" w:sz="0" w:space="0"/>
          </w:pgBorders>
          <w:pgNumType w:fmt="decimal" w:start="3"/>
          <w:cols w:equalWidth="0" w:num="1">
            <w:col w:w="10890"/>
          </w:cols>
        </w:sectPr>
      </w:pPr>
    </w:p>
    <w:p>
      <w:pPr>
        <w:spacing w:before="24" w:line="324" w:lineRule="auto"/>
        <w:ind w:left="4693" w:leftChars="0" w:right="769" w:rightChars="0" w:hanging="3593" w:firstLineChars="0"/>
        <w:jc w:val="center"/>
        <w:outlineLvl w:val="1"/>
        <w:rPr>
          <w:b/>
          <w:bCs/>
          <w:color w:val="auto"/>
          <w:sz w:val="28"/>
          <w:szCs w:val="28"/>
        </w:rPr>
      </w:pPr>
      <w:bookmarkStart w:id="2" w:name="_Toc2308"/>
      <w:r>
        <w:rPr>
          <w:rFonts w:hint="eastAsia" w:ascii="宋体" w:hAnsi="宋体" w:eastAsia="宋体" w:cs="宋体"/>
          <w:snapToGrid w:val="0"/>
          <w:color w:val="000000"/>
          <w:spacing w:val="-1"/>
          <w:kern w:val="0"/>
          <w:sz w:val="28"/>
          <w:szCs w:val="28"/>
          <w:lang w:val="en-US" w:eastAsia="zh-CN"/>
          <w14:textOutline w14:w="5103" w14:cap="sq" w14:cmpd="sng">
            <w14:solidFill>
              <w14:srgbClr w14:val="000000"/>
            </w14:solidFill>
            <w14:prstDash w14:val="solid"/>
            <w14:bevel/>
          </w14:textOutline>
        </w:rPr>
        <w:t>黎明关水族乡2022年养牛项目</w:t>
      </w:r>
    </w:p>
    <w:p>
      <w:pPr>
        <w:spacing w:before="24" w:line="324" w:lineRule="auto"/>
        <w:ind w:left="4693" w:right="2583" w:hanging="2173"/>
        <w:jc w:val="center"/>
        <w:outlineLvl w:val="1"/>
        <w:rPr>
          <w:b/>
          <w:sz w:val="36"/>
        </w:rPr>
      </w:pPr>
      <w:r>
        <w:rPr>
          <w:rFonts w:hint="eastAsia" w:ascii="宋体" w:hAnsi="宋体" w:eastAsia="宋体" w:cs="宋体"/>
          <w:snapToGrid w:val="0"/>
          <w:color w:val="000000"/>
          <w:spacing w:val="-1"/>
          <w:kern w:val="0"/>
          <w:sz w:val="28"/>
          <w:szCs w:val="28"/>
          <w:lang w:val="en-US" w:eastAsia="zh-CN"/>
          <w14:textOutline w14:w="5103" w14:cap="sq" w14:cmpd="sng">
            <w14:solidFill>
              <w14:srgbClr w14:val="000000"/>
            </w14:solidFill>
            <w14:prstDash w14:val="solid"/>
            <w14:bevel/>
          </w14:textOutline>
        </w:rPr>
        <w:t>采购公告</w:t>
      </w:r>
      <w:bookmarkEnd w:id="2"/>
    </w:p>
    <w:p>
      <w:pPr>
        <w:pStyle w:val="12"/>
        <w:spacing w:before="0" w:line="360" w:lineRule="auto"/>
        <w:ind w:left="0" w:leftChars="0" w:firstLine="856" w:firstLineChars="366"/>
        <w:rPr>
          <w:rFonts w:hint="eastAsia" w:eastAsia="宋体"/>
          <w:lang w:eastAsia="zh-CN"/>
        </w:rPr>
      </w:pPr>
      <w:r>
        <w:rPr>
          <w:rFonts w:hint="eastAsia" w:ascii="宋体" w:hAnsi="宋体" w:eastAsia="宋体" w:cs="宋体"/>
          <w:snapToGrid w:val="0"/>
          <w:color w:val="000000"/>
          <w:spacing w:val="-3"/>
          <w:kern w:val="0"/>
          <w:sz w:val="24"/>
          <w:szCs w:val="24"/>
          <w:lang w:eastAsia="zh-CN"/>
          <w14:textOutline w14:w="4358" w14:cap="sq" w14:cmpd="sng">
            <w14:solidFill>
              <w14:srgbClr w14:val="000000"/>
            </w14:solidFill>
            <w14:prstDash w14:val="solid"/>
            <w14:bevel/>
          </w14:textOutline>
        </w:rPr>
        <w:t>项目概况</w:t>
      </w:r>
    </w:p>
    <w:p>
      <w:pPr>
        <w:pStyle w:val="12"/>
        <w:spacing w:before="0" w:line="360" w:lineRule="auto"/>
        <w:ind w:left="440" w:leftChars="200" w:right="108" w:rightChars="49" w:firstLine="435" w:firstLineChars="183"/>
        <w:rPr>
          <w:rFonts w:hint="eastAsia" w:eastAsia="宋体"/>
          <w:lang w:eastAsia="zh-CN"/>
        </w:rPr>
      </w:pPr>
      <w:r>
        <w:rPr>
          <w:rFonts w:hint="eastAsia" w:ascii="宋体" w:hAnsi="宋体" w:eastAsia="宋体" w:cs="宋体"/>
          <w:snapToGrid w:val="0"/>
          <w:color w:val="000000"/>
          <w:spacing w:val="-1"/>
          <w:kern w:val="0"/>
          <w:sz w:val="24"/>
          <w:szCs w:val="24"/>
          <w:u w:val="single" w:color="auto"/>
          <w:lang w:eastAsia="zh-CN"/>
          <w14:textOutline w14:w="4358" w14:cap="sq" w14:cmpd="sng">
            <w14:solidFill>
              <w14:srgbClr w14:val="000000"/>
            </w14:solidFill>
            <w14:prstDash w14:val="solid"/>
            <w14:bevel/>
          </w14:textOutline>
        </w:rPr>
        <w:t>黎明关水族乡2022年养牛项目</w:t>
      </w:r>
      <w:r>
        <w:rPr>
          <w:rFonts w:hint="eastAsia" w:eastAsia="宋体"/>
          <w:lang w:eastAsia="zh-CN"/>
        </w:rPr>
        <w:t>的潜在投标供应商应在黔南州公共资源交易中心网（</w:t>
      </w:r>
      <w:r>
        <w:rPr>
          <w:rFonts w:hint="eastAsia"/>
          <w:lang w:eastAsia="zh-CN"/>
        </w:rPr>
        <w:t>市县交易</w:t>
      </w:r>
      <w:r>
        <w:rPr>
          <w:rFonts w:hint="eastAsia" w:eastAsia="宋体"/>
          <w:lang w:val="en-US" w:eastAsia="zh-CN"/>
        </w:rPr>
        <w:t>-荔波板块）</w:t>
      </w:r>
      <w:r>
        <w:rPr>
          <w:rFonts w:hint="eastAsia" w:eastAsia="宋体"/>
          <w:lang w:eastAsia="zh-CN"/>
        </w:rPr>
        <w:t>网上下载</w:t>
      </w:r>
      <w:r>
        <w:rPr>
          <w:rFonts w:ascii="宋体" w:hAnsi="宋体" w:eastAsia="宋体" w:cs="宋体"/>
          <w:spacing w:val="-7"/>
          <w:sz w:val="24"/>
          <w:szCs w:val="24"/>
        </w:rPr>
        <w:t>（黔南州公共资源交易中心网站：</w:t>
      </w:r>
      <w:r>
        <w:rPr>
          <w:rFonts w:ascii="宋体" w:hAnsi="宋体" w:eastAsia="宋体" w:cs="宋体"/>
          <w:spacing w:val="-5"/>
          <w:sz w:val="24"/>
          <w:szCs w:val="24"/>
        </w:rPr>
        <w:t>http://ggzy.qiannan.gov.cn/）</w:t>
      </w:r>
      <w:r>
        <w:rPr>
          <w:rFonts w:hint="eastAsia"/>
          <w:lang w:eastAsia="zh-CN"/>
        </w:rPr>
        <w:t>，</w:t>
      </w:r>
      <w:r>
        <w:rPr>
          <w:rFonts w:hint="eastAsia" w:eastAsia="宋体"/>
          <w:lang w:eastAsia="zh-CN"/>
        </w:rPr>
        <w:t>获取磋商文件，并于</w:t>
      </w:r>
      <w:r>
        <w:rPr>
          <w:rFonts w:hint="eastAsia"/>
          <w:sz w:val="24"/>
          <w:lang w:val="en-US" w:eastAsia="zh-CN"/>
        </w:rPr>
        <w:t xml:space="preserve"> </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2022年08月1</w:t>
      </w:r>
      <w:r>
        <w:rPr>
          <w:rFonts w:hint="eastAsia" w:cs="宋体"/>
          <w:spacing w:val="-1"/>
          <w:sz w:val="24"/>
          <w:szCs w:val="24"/>
          <w:u w:val="single"/>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日</w:t>
      </w:r>
      <w:r>
        <w:rPr>
          <w:rFonts w:hint="eastAsia" w:cs="宋体"/>
          <w:spacing w:val="-1"/>
          <w:sz w:val="24"/>
          <w:szCs w:val="24"/>
          <w:u w:val="single"/>
          <w:lang w:val="en-US" w:eastAsia="zh-CN"/>
          <w14:textOutline w14:w="4358" w14:cap="sq" w14:cmpd="sng">
            <w14:solidFill>
              <w14:srgbClr w14:val="000000"/>
            </w14:solidFill>
            <w14:prstDash w14:val="solid"/>
            <w14:bevel/>
          </w14:textOutline>
        </w:rPr>
        <w:t>14</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时</w:t>
      </w:r>
      <w:r>
        <w:rPr>
          <w:rFonts w:hint="eastAsia" w:cs="宋体"/>
          <w:spacing w:val="-1"/>
          <w:sz w:val="24"/>
          <w:szCs w:val="24"/>
          <w:u w:val="single"/>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0分</w:t>
      </w:r>
      <w:r>
        <w:rPr>
          <w:rFonts w:hint="eastAsia" w:eastAsia="宋体"/>
          <w:lang w:eastAsia="zh-CN"/>
        </w:rPr>
        <w:t>（北京时间）前提交响应文件。</w:t>
      </w:r>
    </w:p>
    <w:p>
      <w:pPr>
        <w:pStyle w:val="12"/>
        <w:spacing w:before="0" w:line="360" w:lineRule="auto"/>
        <w:ind w:left="440" w:leftChars="200" w:firstLine="428" w:firstLineChars="183"/>
        <w:rPr>
          <w:rFonts w:hint="eastAsia" w:eastAsia="宋体"/>
          <w:lang w:eastAsia="zh-CN"/>
        </w:rPr>
      </w:pPr>
      <w:r>
        <w:rPr>
          <w:rFonts w:hint="eastAsia" w:ascii="宋体" w:hAnsi="宋体" w:eastAsia="宋体" w:cs="宋体"/>
          <w:snapToGrid w:val="0"/>
          <w:color w:val="000000"/>
          <w:spacing w:val="-3"/>
          <w:kern w:val="0"/>
          <w:sz w:val="24"/>
          <w:szCs w:val="24"/>
          <w:lang w:eastAsia="zh-CN"/>
          <w14:textOutline w14:w="4358" w14:cap="sq" w14:cmpd="sng">
            <w14:solidFill>
              <w14:srgbClr w14:val="000000"/>
            </w14:solidFill>
            <w14:prstDash w14:val="solid"/>
            <w14:bevel/>
          </w14:textOutline>
        </w:rPr>
        <w:t>一、项目基本信息</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项目编号:</w:t>
      </w:r>
      <w:r>
        <w:rPr>
          <w:rFonts w:hint="eastAsia"/>
          <w:lang w:eastAsia="zh-CN"/>
        </w:rPr>
        <w:t>GZML-2022-086</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项目名称:</w:t>
      </w:r>
      <w:r>
        <w:rPr>
          <w:rFonts w:hint="eastAsia"/>
          <w:lang w:eastAsia="zh-CN"/>
        </w:rPr>
        <w:t>黎明关水族乡2022年养牛项目</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项目序列号:</w:t>
      </w:r>
      <w:r>
        <w:rPr>
          <w:rFonts w:hint="eastAsia"/>
          <w:lang w:val="en-US" w:eastAsia="zh-CN"/>
        </w:rPr>
        <w:t>荔波县政府采购计划书﹝2022﹞33号</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预算金额（元）：</w:t>
      </w:r>
      <w:r>
        <w:rPr>
          <w:rFonts w:hint="eastAsia"/>
          <w:lang w:val="en-US" w:eastAsia="zh-CN"/>
        </w:rPr>
        <w:t>500000</w:t>
      </w:r>
      <w:r>
        <w:rPr>
          <w:rFonts w:hint="eastAsia"/>
          <w:lang w:eastAsia="zh-CN"/>
        </w:rPr>
        <w:t>.00</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最高限价（元）：</w:t>
      </w:r>
      <w:r>
        <w:rPr>
          <w:rFonts w:hint="eastAsia"/>
          <w:lang w:val="en-US" w:eastAsia="zh-CN"/>
        </w:rPr>
        <w:t>500000</w:t>
      </w:r>
      <w:r>
        <w:rPr>
          <w:rFonts w:hint="eastAsia"/>
          <w:lang w:eastAsia="zh-CN"/>
        </w:rPr>
        <w:t>.00</w:t>
      </w:r>
    </w:p>
    <w:p>
      <w:pPr>
        <w:pStyle w:val="12"/>
        <w:spacing w:before="0" w:line="360" w:lineRule="auto"/>
        <w:ind w:left="440" w:leftChars="200" w:firstLine="439" w:firstLineChars="183"/>
        <w:rPr>
          <w:rFonts w:hint="eastAsia" w:eastAsia="宋体"/>
          <w:lang w:eastAsia="zh-CN"/>
        </w:rPr>
      </w:pPr>
      <w:r>
        <w:rPr>
          <w:rFonts w:hint="eastAsia" w:eastAsia="宋体"/>
          <w:lang w:val="en-US" w:eastAsia="zh-CN"/>
        </w:rPr>
        <w:t>数量:1（单位：</w:t>
      </w:r>
      <w:r>
        <w:rPr>
          <w:rFonts w:hint="eastAsia"/>
          <w:lang w:val="en-US" w:eastAsia="zh-CN"/>
        </w:rPr>
        <w:t>批</w:t>
      </w:r>
      <w:r>
        <w:rPr>
          <w:rFonts w:hint="eastAsia" w:eastAsia="宋体"/>
          <w:lang w:val="en-US" w:eastAsia="zh-CN"/>
        </w:rPr>
        <w:t>）</w:t>
      </w:r>
    </w:p>
    <w:p>
      <w:pPr>
        <w:pStyle w:val="12"/>
        <w:spacing w:before="0" w:line="360" w:lineRule="auto"/>
        <w:ind w:left="440" w:leftChars="200" w:right="-442" w:rightChars="-201" w:firstLine="439" w:firstLineChars="183"/>
        <w:rPr>
          <w:rFonts w:hint="eastAsia" w:eastAsia="宋体"/>
          <w:lang w:eastAsia="zh-CN"/>
        </w:rPr>
      </w:pPr>
      <w:r>
        <w:rPr>
          <w:rFonts w:hint="eastAsia" w:eastAsia="宋体"/>
          <w:lang w:eastAsia="zh-CN"/>
        </w:rPr>
        <w:t>简要规格描述或项目基本概况介绍、用途：</w:t>
      </w:r>
      <w:r>
        <w:rPr>
          <w:rFonts w:hint="eastAsia" w:eastAsia="宋体"/>
          <w:lang w:val="en-US" w:eastAsia="zh-CN"/>
        </w:rPr>
        <w:t>黄牛</w:t>
      </w:r>
      <w:r>
        <w:rPr>
          <w:rFonts w:hint="eastAsia"/>
          <w:lang w:val="en-US" w:eastAsia="zh-CN"/>
        </w:rPr>
        <w:t>、牛精料补充料，</w:t>
      </w:r>
      <w:r>
        <w:rPr>
          <w:sz w:val="24"/>
        </w:rPr>
        <w:t>详见《竞争性磋商文件》</w:t>
      </w:r>
      <w:r>
        <w:rPr>
          <w:rFonts w:hint="eastAsia" w:eastAsia="宋体"/>
          <w:lang w:eastAsia="zh-CN"/>
        </w:rPr>
        <w:t>。</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备注：无</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合同履约期限：</w:t>
      </w:r>
      <w:r>
        <w:rPr>
          <w:rFonts w:hint="eastAsia"/>
          <w:lang w:eastAsia="zh-CN"/>
        </w:rPr>
        <w:t>签订合同后30日内完成</w:t>
      </w:r>
      <w:r>
        <w:rPr>
          <w:rFonts w:hint="eastAsia" w:eastAsia="宋体"/>
          <w:lang w:eastAsia="zh-CN"/>
        </w:rPr>
        <w:t>。</w:t>
      </w:r>
    </w:p>
    <w:p>
      <w:pPr>
        <w:pStyle w:val="12"/>
        <w:spacing w:before="0" w:line="360" w:lineRule="auto"/>
        <w:ind w:left="0" w:leftChars="0" w:firstLine="856" w:firstLineChars="366"/>
        <w:rPr>
          <w:rFonts w:hint="eastAsia" w:eastAsia="宋体"/>
          <w:lang w:eastAsia="zh-CN"/>
        </w:rPr>
      </w:pPr>
      <w:r>
        <w:rPr>
          <w:rFonts w:hint="eastAsia" w:ascii="宋体" w:hAnsi="宋体" w:eastAsia="宋体" w:cs="宋体"/>
          <w:snapToGrid w:val="0"/>
          <w:color w:val="000000"/>
          <w:spacing w:val="-3"/>
          <w:kern w:val="0"/>
          <w:sz w:val="24"/>
          <w:szCs w:val="24"/>
          <w:lang w:eastAsia="zh-CN"/>
          <w14:textOutline w14:w="4358" w14:cap="sq" w14:cmpd="sng">
            <w14:solidFill>
              <w14:srgbClr w14:val="000000"/>
            </w14:solidFill>
            <w14:prstDash w14:val="solid"/>
            <w14:bevel/>
          </w14:textOutline>
        </w:rPr>
        <w:t>二、申请人的资格要求：</w:t>
      </w:r>
    </w:p>
    <w:p>
      <w:pPr>
        <w:pStyle w:val="12"/>
        <w:spacing w:before="0" w:line="360" w:lineRule="auto"/>
        <w:ind w:left="0" w:leftChars="0" w:firstLine="878" w:firstLineChars="366"/>
        <w:rPr>
          <w:rFonts w:hint="eastAsia" w:eastAsia="宋体"/>
          <w:lang w:eastAsia="zh-CN"/>
        </w:rPr>
      </w:pPr>
      <w:r>
        <w:rPr>
          <w:rFonts w:hint="eastAsia" w:eastAsia="宋体"/>
          <w:lang w:eastAsia="zh-CN"/>
        </w:rPr>
        <w:t>1.满足《中华人民共和国政府采购法》 第二十二条规定；</w:t>
      </w:r>
    </w:p>
    <w:p>
      <w:pPr>
        <w:pStyle w:val="12"/>
        <w:spacing w:before="0" w:line="360" w:lineRule="auto"/>
        <w:ind w:left="440" w:leftChars="200" w:right="216" w:rightChars="98" w:firstLine="436" w:firstLineChars="182"/>
        <w:rPr>
          <w:rFonts w:hint="eastAsia" w:eastAsia="宋体"/>
          <w:lang w:val="en-US" w:eastAsia="zh-CN"/>
        </w:rPr>
      </w:pPr>
      <w:r>
        <w:rPr>
          <w:rFonts w:hint="eastAsia" w:eastAsia="宋体"/>
          <w:lang w:eastAsia="zh-CN"/>
        </w:rPr>
        <w:t>2.</w:t>
      </w:r>
      <w:r>
        <w:rPr>
          <w:rFonts w:hint="eastAsia" w:eastAsia="宋体"/>
          <w:lang w:val="en-US" w:eastAsia="zh-CN"/>
        </w:rPr>
        <w:t>落实政府采购政策需满足的资格要求：本项目为专门面向小微企业采购，项目所属行业为牧业。监狱企业和残疾人福利性单位视同小型、微型企业，享受预留份额。</w:t>
      </w:r>
    </w:p>
    <w:p>
      <w:pPr>
        <w:pStyle w:val="12"/>
        <w:spacing w:before="0" w:line="360" w:lineRule="auto"/>
        <w:ind w:left="440" w:leftChars="200" w:right="216" w:rightChars="98" w:firstLine="436" w:firstLineChars="182"/>
        <w:rPr>
          <w:rFonts w:hint="eastAsia" w:eastAsia="宋体"/>
          <w:lang w:val="en-US" w:eastAsia="zh-CN"/>
        </w:rPr>
      </w:pPr>
      <w:r>
        <w:rPr>
          <w:rFonts w:hint="eastAsia" w:eastAsia="宋体"/>
          <w:lang w:val="en-US" w:eastAsia="zh-CN"/>
        </w:rPr>
        <w:t>①符合条件的小微企业投标必须提供中小企业声明函（格式以“</w:t>
      </w:r>
      <w:r>
        <w:rPr>
          <w:rFonts w:hint="eastAsia"/>
          <w:lang w:val="en-US" w:eastAsia="zh-CN"/>
        </w:rPr>
        <w:t>响应</w:t>
      </w:r>
      <w:r>
        <w:rPr>
          <w:rFonts w:hint="eastAsia" w:eastAsia="宋体"/>
          <w:lang w:val="en-US" w:eastAsia="zh-CN"/>
        </w:rPr>
        <w:t>文件格式”中《中小企业声明函》为准）。</w:t>
      </w:r>
      <w:r>
        <w:rPr>
          <w:rFonts w:hint="eastAsia" w:eastAsia="宋体"/>
          <w:lang w:val="en-US" w:eastAsia="zh-CN"/>
        </w:rPr>
        <w:br w:type="textWrapping"/>
      </w:r>
      <w:r>
        <w:rPr>
          <w:rFonts w:hint="eastAsia" w:eastAsia="宋体"/>
          <w:lang w:val="en-US" w:eastAsia="zh-CN"/>
        </w:rPr>
        <w:t xml:space="preserve">   ②符合条件的监狱企业投标提供由省级以上监狱管理局、戒毒管理局(含新疆生产建设兵团)出具的属于监狱企业的证明文件，不再提供《中小企业声明函》。</w:t>
      </w:r>
      <w:r>
        <w:rPr>
          <w:rFonts w:hint="eastAsia" w:eastAsia="宋体"/>
          <w:lang w:val="en-US" w:eastAsia="zh-CN"/>
        </w:rPr>
        <w:br w:type="textWrapping"/>
      </w:r>
      <w:r>
        <w:rPr>
          <w:rFonts w:hint="eastAsia" w:eastAsia="宋体"/>
          <w:lang w:val="en-US" w:eastAsia="zh-CN"/>
        </w:rPr>
        <w:t xml:space="preserve">   ③符合条件的残疾人福利性单位投标必须提供残疾人福利性单位声明函（格式以“</w:t>
      </w:r>
      <w:r>
        <w:rPr>
          <w:rFonts w:hint="eastAsia"/>
          <w:lang w:val="en-US" w:eastAsia="zh-CN"/>
        </w:rPr>
        <w:t>响应</w:t>
      </w:r>
      <w:r>
        <w:rPr>
          <w:rFonts w:hint="eastAsia" w:eastAsia="宋体"/>
          <w:lang w:val="en-US" w:eastAsia="zh-CN"/>
        </w:rPr>
        <w:t>文件格式”中《残疾人福利性单位声明函》为准），不再提供《中小企业声明函》。</w:t>
      </w:r>
      <w:r>
        <w:rPr>
          <w:rFonts w:hint="eastAsia" w:eastAsia="宋体"/>
          <w:lang w:val="en-US" w:eastAsia="zh-CN"/>
        </w:rPr>
        <w:br w:type="textWrapping"/>
      </w:r>
      <w:r>
        <w:rPr>
          <w:rFonts w:hint="eastAsia" w:eastAsia="宋体"/>
          <w:lang w:val="en-US" w:eastAsia="zh-CN"/>
        </w:rPr>
        <w:t xml:space="preserve">   注：三项声明函提供其中一项即可享受小微企业预留份额。投标人按照规定提供声明函内容不实的，属于提供虚假材料谋取中标，按照《中华人民共和国政府采购法》等国家有关规定追究相应责任。</w:t>
      </w:r>
    </w:p>
    <w:p>
      <w:pPr>
        <w:pStyle w:val="12"/>
        <w:spacing w:before="0" w:line="360" w:lineRule="auto"/>
        <w:ind w:left="440" w:leftChars="200" w:right="216" w:rightChars="98" w:firstLine="436" w:firstLineChars="182"/>
        <w:rPr>
          <w:rFonts w:hint="eastAsia" w:eastAsia="宋体"/>
          <w:lang w:val="en-US" w:eastAsia="zh-CN"/>
        </w:rPr>
      </w:pPr>
      <w:r>
        <w:rPr>
          <w:rFonts w:hint="eastAsia" w:eastAsia="宋体"/>
          <w:lang w:val="en-US" w:eastAsia="zh-CN"/>
        </w:rPr>
        <w:t>④鼓励节能、环保政策：依据黔财采﹝2014﹞15号和财库〔2019〕9号执行。</w:t>
      </w:r>
    </w:p>
    <w:p>
      <w:pPr>
        <w:pStyle w:val="12"/>
        <w:spacing w:before="0" w:line="360" w:lineRule="auto"/>
        <w:ind w:left="440" w:leftChars="200" w:right="216" w:rightChars="98" w:firstLine="436" w:firstLineChars="182"/>
        <w:rPr>
          <w:rFonts w:hint="eastAsia" w:eastAsia="宋体"/>
          <w:lang w:eastAsia="zh-CN"/>
        </w:rPr>
      </w:pPr>
      <w:r>
        <w:rPr>
          <w:rFonts w:hint="eastAsia" w:eastAsia="宋体"/>
          <w:lang w:val="en-US" w:eastAsia="zh-CN"/>
        </w:rPr>
        <w:t>⑤少数民族地区产品加分政策，据黔财采﹝2014﹞15号：对原产地在少数民族自治区和享受少数民族自治待遇的省份的投标主产品（不含附带产品），享受政策性加分</w:t>
      </w:r>
      <w:r>
        <w:rPr>
          <w:rFonts w:hint="eastAsia"/>
          <w:lang w:val="en-US" w:eastAsia="zh-CN"/>
        </w:rPr>
        <w:t>。</w:t>
      </w:r>
    </w:p>
    <w:p>
      <w:pPr>
        <w:pStyle w:val="12"/>
        <w:spacing w:before="0" w:line="360" w:lineRule="auto"/>
        <w:ind w:left="0" w:leftChars="0" w:firstLine="878" w:firstLineChars="366"/>
        <w:rPr>
          <w:rFonts w:hint="eastAsia" w:eastAsia="宋体"/>
          <w:lang w:eastAsia="zh-CN"/>
        </w:rPr>
      </w:pPr>
      <w:r>
        <w:rPr>
          <w:rFonts w:hint="eastAsia" w:eastAsia="宋体"/>
          <w:lang w:eastAsia="zh-CN"/>
        </w:rPr>
        <w:t>3.</w:t>
      </w:r>
      <w:r>
        <w:rPr>
          <w:rFonts w:hint="eastAsia" w:eastAsia="宋体"/>
          <w:lang w:val="en-US" w:eastAsia="zh-CN"/>
        </w:rPr>
        <w:t>投</w:t>
      </w:r>
      <w:r>
        <w:rPr>
          <w:rFonts w:hint="eastAsia" w:eastAsia="宋体"/>
          <w:lang w:eastAsia="zh-CN"/>
        </w:rPr>
        <w:t>标供应商资格要求：</w:t>
      </w:r>
    </w:p>
    <w:p>
      <w:pPr>
        <w:pStyle w:val="12"/>
        <w:spacing w:before="0" w:line="360" w:lineRule="auto"/>
        <w:ind w:left="0" w:leftChars="0" w:firstLine="878" w:firstLineChars="366"/>
        <w:rPr>
          <w:rFonts w:hint="eastAsia" w:eastAsia="宋体"/>
          <w:lang w:eastAsia="zh-CN"/>
        </w:rPr>
      </w:pPr>
      <w:r>
        <w:rPr>
          <w:rFonts w:hint="eastAsia" w:eastAsia="宋体"/>
          <w:lang w:eastAsia="zh-CN"/>
        </w:rPr>
        <w:t>（1）一般资格要求：</w:t>
      </w:r>
    </w:p>
    <w:p>
      <w:pPr>
        <w:pStyle w:val="12"/>
        <w:spacing w:before="0" w:line="360" w:lineRule="auto"/>
        <w:ind w:left="440" w:leftChars="200" w:right="108" w:rightChars="49" w:firstLine="432" w:firstLineChars="180"/>
        <w:rPr>
          <w:rFonts w:hint="eastAsia" w:eastAsia="宋体"/>
          <w:lang w:val="en-US" w:eastAsia="zh-CN"/>
        </w:rPr>
      </w:pPr>
      <w:r>
        <w:rPr>
          <w:rFonts w:hint="eastAsia" w:eastAsia="宋体"/>
          <w:lang w:val="en-US" w:eastAsia="zh-CN"/>
        </w:rPr>
        <w:t xml:space="preserve">符合《中华人民共和国政府采购法》第二十二条之供应商资格条件要求和按照《政府采购法实施条例》第十七条之规定；  </w:t>
      </w:r>
    </w:p>
    <w:p>
      <w:pPr>
        <w:pStyle w:val="12"/>
        <w:spacing w:before="0" w:line="360" w:lineRule="auto"/>
        <w:ind w:left="440" w:leftChars="200" w:right="108" w:rightChars="49" w:firstLine="439" w:firstLineChars="183"/>
        <w:rPr>
          <w:rFonts w:hint="eastAsia"/>
          <w:lang w:val="en-US" w:eastAsia="zh-CN"/>
        </w:rPr>
      </w:pPr>
      <w:r>
        <w:rPr>
          <w:rFonts w:hint="eastAsia"/>
          <w:lang w:val="en-US" w:eastAsia="zh-CN"/>
        </w:rPr>
        <w:t xml:space="preserve">①具有独立承担民事责任的能力：提供合法有效的工商营业执照、税务登记证、组织机构代码证或三证合一（或多证合一）的营业执照或事业单位法人证书、组织机构代码证或社会团体法人登记证书副本等属于法人或其他组织的证明材料； </w:t>
      </w:r>
    </w:p>
    <w:p>
      <w:pPr>
        <w:pStyle w:val="12"/>
        <w:spacing w:before="0" w:line="360" w:lineRule="auto"/>
        <w:ind w:left="440" w:leftChars="200" w:right="108" w:rightChars="49" w:firstLine="439" w:firstLineChars="183"/>
        <w:rPr>
          <w:rFonts w:hint="eastAsia"/>
          <w:lang w:val="en-US" w:eastAsia="zh-CN"/>
        </w:rPr>
      </w:pPr>
      <w:r>
        <w:rPr>
          <w:rFonts w:hint="eastAsia"/>
          <w:lang w:val="en-US" w:eastAsia="zh-CN"/>
        </w:rPr>
        <w:t xml:space="preserve">②具有良好的商业信誉和健全的财务会计制度：【供应商必须提供2020年或2021年年度财务审计报告（或基本开户银行出具的资信证明，资信证明开具日期为采购公告发布之日后）（注：审计报告应盖有会计师事务所单位公章和注册会计师的执业专用章，并附会计师事务所的营业执照及执业证书复印件）】； </w:t>
      </w:r>
    </w:p>
    <w:p>
      <w:pPr>
        <w:pStyle w:val="12"/>
        <w:spacing w:before="0" w:line="360" w:lineRule="auto"/>
        <w:ind w:left="440" w:leftChars="200" w:right="108" w:rightChars="49" w:firstLine="439" w:firstLineChars="183"/>
        <w:rPr>
          <w:rFonts w:hint="eastAsia"/>
          <w:lang w:val="en-US" w:eastAsia="zh-CN"/>
        </w:rPr>
      </w:pPr>
      <w:r>
        <w:rPr>
          <w:rFonts w:hint="eastAsia"/>
          <w:lang w:val="en-US" w:eastAsia="zh-CN"/>
        </w:rPr>
        <w:t>③有依法缴纳税收和社会保障资金的良好记录；（供应商必须提供2022年任意1个月依法缴纳税收和社会保障资金的相关资料）；</w:t>
      </w:r>
    </w:p>
    <w:p>
      <w:pPr>
        <w:pStyle w:val="12"/>
        <w:spacing w:before="0" w:line="360" w:lineRule="auto"/>
        <w:ind w:left="440" w:leftChars="200" w:right="108" w:rightChars="49" w:firstLine="439" w:firstLineChars="183"/>
        <w:rPr>
          <w:rFonts w:hint="eastAsia"/>
          <w:lang w:val="en-US" w:eastAsia="zh-CN"/>
        </w:rPr>
      </w:pPr>
      <w:r>
        <w:rPr>
          <w:rFonts w:hint="eastAsia"/>
          <w:lang w:val="en-US" w:eastAsia="zh-CN"/>
        </w:rPr>
        <w:t>④具有履行合同所必需的设备和专业技术能力【供应商必须提供设备及专业技术能力情况的承诺书】（格式附件一）；</w:t>
      </w:r>
    </w:p>
    <w:p>
      <w:pPr>
        <w:pStyle w:val="12"/>
        <w:spacing w:before="0" w:line="360" w:lineRule="auto"/>
        <w:ind w:left="440" w:leftChars="200" w:right="108" w:rightChars="49" w:firstLine="439" w:firstLineChars="183"/>
        <w:rPr>
          <w:rFonts w:hint="eastAsia"/>
          <w:lang w:val="en-US" w:eastAsia="zh-CN"/>
        </w:rPr>
      </w:pPr>
      <w:r>
        <w:rPr>
          <w:rFonts w:hint="eastAsia"/>
          <w:lang w:val="en-US" w:eastAsia="zh-CN"/>
        </w:rPr>
        <w:t>⑤提供参加政府采购活动前3年内在经营活动中没有重大违法记录的书面声明</w:t>
      </w:r>
      <w:r>
        <w:rPr>
          <w:rFonts w:hint="eastAsia" w:ascii="宋体" w:hAnsi="宋体" w:eastAsia="宋体" w:cs="宋体"/>
          <w:sz w:val="24"/>
          <w:szCs w:val="24"/>
          <w:lang w:val="en-US" w:eastAsia="zh-CN"/>
        </w:rPr>
        <w:t>（格式附件</w:t>
      </w:r>
      <w:r>
        <w:rPr>
          <w:rFonts w:hint="eastAsia" w:cs="宋体"/>
          <w:sz w:val="24"/>
          <w:szCs w:val="24"/>
          <w:lang w:val="en-US" w:eastAsia="zh-CN"/>
        </w:rPr>
        <w:t>二</w:t>
      </w:r>
      <w:r>
        <w:rPr>
          <w:rFonts w:hint="eastAsia" w:ascii="宋体" w:hAnsi="宋体" w:eastAsia="宋体" w:cs="宋体"/>
          <w:sz w:val="24"/>
          <w:szCs w:val="24"/>
          <w:lang w:val="en-US" w:eastAsia="zh-CN"/>
        </w:rPr>
        <w:t>）</w:t>
      </w:r>
      <w:r>
        <w:rPr>
          <w:rFonts w:hint="eastAsia"/>
          <w:lang w:val="en-US" w:eastAsia="zh-CN"/>
        </w:rPr>
        <w:t xml:space="preserve">； </w:t>
      </w:r>
    </w:p>
    <w:p>
      <w:pPr>
        <w:pStyle w:val="12"/>
        <w:spacing w:before="0" w:line="360" w:lineRule="auto"/>
        <w:ind w:left="440" w:leftChars="200" w:right="108" w:rightChars="49" w:firstLine="439" w:firstLineChars="183"/>
        <w:rPr>
          <w:rFonts w:hint="eastAsia"/>
          <w:lang w:val="en-US" w:eastAsia="zh-CN"/>
        </w:rPr>
      </w:pPr>
      <w:r>
        <w:rPr>
          <w:rFonts w:hint="eastAsia"/>
          <w:lang w:val="en-US" w:eastAsia="zh-CN"/>
        </w:rPr>
        <w:t>⑥单位负责人为同一人或者存在直接控股、管理关系的不同供应商，不得同时参加本采购项目磋商【提供非直接控股、管理关系的承诺函】</w:t>
      </w:r>
      <w:r>
        <w:rPr>
          <w:rFonts w:hint="eastAsia" w:ascii="宋体" w:hAnsi="宋体" w:eastAsia="宋体" w:cs="宋体"/>
          <w:sz w:val="24"/>
          <w:szCs w:val="24"/>
          <w:lang w:val="en-US" w:eastAsia="zh-CN"/>
        </w:rPr>
        <w:t>（格式附件</w:t>
      </w:r>
      <w:r>
        <w:rPr>
          <w:rFonts w:hint="eastAsia" w:cs="宋体"/>
          <w:sz w:val="24"/>
          <w:szCs w:val="24"/>
          <w:lang w:val="en-US" w:eastAsia="zh-CN"/>
        </w:rPr>
        <w:t>三</w:t>
      </w:r>
      <w:r>
        <w:rPr>
          <w:rFonts w:hint="eastAsia" w:ascii="宋体" w:hAnsi="宋体" w:eastAsia="宋体" w:cs="宋体"/>
          <w:sz w:val="24"/>
          <w:szCs w:val="24"/>
          <w:lang w:val="en-US" w:eastAsia="zh-CN"/>
        </w:rPr>
        <w:t>）</w:t>
      </w:r>
      <w:r>
        <w:rPr>
          <w:rFonts w:hint="eastAsia"/>
          <w:lang w:val="en-US" w:eastAsia="zh-CN"/>
        </w:rPr>
        <w:t>；</w:t>
      </w:r>
    </w:p>
    <w:p>
      <w:pPr>
        <w:pStyle w:val="12"/>
        <w:spacing w:before="0" w:line="360" w:lineRule="auto"/>
        <w:ind w:left="440" w:leftChars="200" w:right="108" w:rightChars="49" w:firstLine="439" w:firstLineChars="183"/>
        <w:rPr>
          <w:rFonts w:hint="eastAsia"/>
          <w:lang w:val="en-US" w:eastAsia="zh-CN"/>
        </w:rPr>
      </w:pPr>
      <w:r>
        <w:rPr>
          <w:rFonts w:hint="eastAsia"/>
          <w:lang w:val="en-US" w:eastAsia="zh-CN"/>
        </w:rPr>
        <w:t>⑦供应商未被“信用中国”网站（www.creditchina.gov.cn）列入“记录失信被执行人”、“重大税收违法案件当事人名单”、“政府采购严重违法失信行为”中任意一项或多项记录名单；同时，供应商未处于中国政府采购网(www.ccgp.gov.cn)“政府采购严重违法失信行为信息记录”中的禁止参加政府采购活动期间。【供应商于招标公告发出时间至投标文件提交截止时间止任意时间节点，在《信用中国》网站下载信用信息（即法人和其他组织信用信息）和《中国政府采购网》查询结果截图为证明，如相关记录信息已失效，供应商必须提供由该记录信息的执行或列入单位出具的相关证明材料（如在《信用中国》查询显示无法搜索该企业，则视为其在信用中国无不良记录，以《中国政府采购网》查询结果为准）】。</w:t>
      </w:r>
    </w:p>
    <w:p>
      <w:pPr>
        <w:pStyle w:val="12"/>
        <w:spacing w:before="0" w:line="360" w:lineRule="auto"/>
        <w:ind w:left="440" w:leftChars="200" w:right="108" w:rightChars="49" w:firstLine="439" w:firstLineChars="183"/>
        <w:rPr>
          <w:rFonts w:hint="eastAsia" w:eastAsia="宋体"/>
          <w:lang w:eastAsia="zh-CN"/>
        </w:rPr>
      </w:pPr>
      <w:r>
        <w:rPr>
          <w:rFonts w:hint="eastAsia"/>
          <w:lang w:val="en-US" w:eastAsia="zh-CN"/>
        </w:rPr>
        <w:t>⑧磋商保证金。</w:t>
      </w:r>
    </w:p>
    <w:p>
      <w:pPr>
        <w:pStyle w:val="12"/>
        <w:spacing w:before="0" w:line="360" w:lineRule="auto"/>
        <w:ind w:left="440" w:leftChars="200" w:right="108" w:rightChars="49" w:firstLine="439" w:firstLineChars="183"/>
        <w:rPr>
          <w:rFonts w:hint="eastAsia" w:eastAsia="宋体"/>
          <w:lang w:eastAsia="zh-CN"/>
        </w:rPr>
      </w:pPr>
      <w:r>
        <w:rPr>
          <w:rFonts w:hint="eastAsia" w:eastAsia="宋体"/>
          <w:lang w:eastAsia="zh-CN"/>
        </w:rPr>
        <w:t>（2）特殊资格要求：</w:t>
      </w:r>
    </w:p>
    <w:p>
      <w:pPr>
        <w:pStyle w:val="12"/>
        <w:spacing w:before="0" w:line="360" w:lineRule="auto"/>
        <w:ind w:left="440" w:leftChars="200" w:right="108" w:rightChars="49" w:firstLine="439" w:firstLineChars="183"/>
        <w:rPr>
          <w:rFonts w:hint="eastAsia"/>
          <w:lang w:val="en-US" w:eastAsia="zh-CN"/>
        </w:rPr>
      </w:pPr>
      <w:r>
        <w:rPr>
          <w:rFonts w:hint="eastAsia"/>
          <w:lang w:val="en-US" w:eastAsia="zh-CN"/>
        </w:rPr>
        <w:t>①具有合格有效的《动物防疫条件合格证》；</w:t>
      </w:r>
    </w:p>
    <w:p>
      <w:pPr>
        <w:pStyle w:val="12"/>
        <w:spacing w:before="0" w:line="360" w:lineRule="auto"/>
        <w:ind w:left="440" w:leftChars="200" w:right="108" w:rightChars="49" w:firstLine="439" w:firstLineChars="183"/>
        <w:rPr>
          <w:rFonts w:hint="eastAsia"/>
          <w:lang w:val="en-US" w:eastAsia="zh-CN"/>
        </w:rPr>
      </w:pPr>
      <w:r>
        <w:rPr>
          <w:rFonts w:hint="eastAsia"/>
          <w:lang w:val="en-US" w:eastAsia="zh-CN"/>
        </w:rPr>
        <w:t>②生产厂家需提供《饲料生产许可证》或《饲料经营许可证》，如是代理商须提供生产厂家的《饲料生产许可证》或《饲料经营许可证》及授权书。</w:t>
      </w:r>
    </w:p>
    <w:p>
      <w:pPr>
        <w:pStyle w:val="12"/>
        <w:spacing w:before="0" w:line="360" w:lineRule="auto"/>
        <w:ind w:left="440" w:leftChars="200" w:right="108" w:rightChars="49" w:firstLine="439" w:firstLineChars="183"/>
        <w:rPr>
          <w:rFonts w:hint="default" w:eastAsia="宋体"/>
          <w:lang w:val="en-US" w:eastAsia="zh-CN"/>
        </w:rPr>
      </w:pPr>
      <w:r>
        <w:rPr>
          <w:rFonts w:hint="eastAsia"/>
          <w:lang w:val="en-US" w:eastAsia="zh-CN"/>
        </w:rPr>
        <w:t>（3）本项目</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不接受</w:t>
      </w:r>
      <w:r>
        <w:rPr>
          <w:rFonts w:hint="eastAsia"/>
          <w:lang w:val="en-US" w:eastAsia="zh-CN"/>
        </w:rPr>
        <w:t>联合体投标。</w:t>
      </w:r>
    </w:p>
    <w:p>
      <w:pPr>
        <w:pStyle w:val="12"/>
        <w:spacing w:before="0" w:line="360" w:lineRule="auto"/>
        <w:ind w:left="440" w:leftChars="200" w:right="108" w:rightChars="49" w:firstLine="428" w:firstLineChars="183"/>
        <w:rPr>
          <w:rFonts w:hint="eastAsia" w:eastAsia="宋体"/>
          <w:lang w:eastAsia="zh-CN"/>
        </w:rPr>
      </w:pPr>
      <w:r>
        <w:rPr>
          <w:rFonts w:hint="eastAsia" w:ascii="宋体" w:hAnsi="宋体" w:eastAsia="宋体" w:cs="宋体"/>
          <w:snapToGrid w:val="0"/>
          <w:color w:val="000000"/>
          <w:spacing w:val="-3"/>
          <w:kern w:val="0"/>
          <w:sz w:val="24"/>
          <w:szCs w:val="24"/>
          <w:lang w:eastAsia="zh-CN"/>
          <w14:textOutline w14:w="4358" w14:cap="sq" w14:cmpd="sng">
            <w14:solidFill>
              <w14:srgbClr w14:val="000000"/>
            </w14:solidFill>
            <w14:prstDash w14:val="solid"/>
            <w14:bevel/>
          </w14:textOutline>
        </w:rPr>
        <w:t>三、获取采购文件</w:t>
      </w:r>
    </w:p>
    <w:p>
      <w:pPr>
        <w:pStyle w:val="12"/>
        <w:spacing w:before="0" w:line="360" w:lineRule="auto"/>
        <w:ind w:left="440" w:leftChars="200" w:right="108" w:rightChars="49" w:firstLine="439" w:firstLineChars="183"/>
        <w:rPr>
          <w:rFonts w:hint="eastAsia" w:eastAsia="宋体"/>
          <w:lang w:eastAsia="zh-CN"/>
        </w:rPr>
      </w:pPr>
      <w:r>
        <w:rPr>
          <w:rFonts w:hint="eastAsia" w:eastAsia="宋体"/>
          <w:lang w:eastAsia="zh-CN"/>
        </w:rPr>
        <w:t>1.投标信息填写时间：</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2022年</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08</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月</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04</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日至 2022年</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08</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月</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11</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日</w:t>
      </w:r>
      <w:r>
        <w:rPr>
          <w:rFonts w:hint="eastAsia" w:eastAsia="宋体"/>
          <w:lang w:eastAsia="zh-CN"/>
        </w:rPr>
        <w:t>，每天上午 0</w:t>
      </w:r>
      <w:r>
        <w:rPr>
          <w:rFonts w:hint="eastAsia"/>
          <w:lang w:val="en-US" w:eastAsia="zh-CN"/>
        </w:rPr>
        <w:t>0</w:t>
      </w:r>
      <w:r>
        <w:rPr>
          <w:rFonts w:hint="eastAsia" w:eastAsia="宋体"/>
          <w:lang w:eastAsia="zh-CN"/>
        </w:rPr>
        <w:t>:00 至 12:00，下午 1</w:t>
      </w:r>
      <w:r>
        <w:rPr>
          <w:rFonts w:hint="eastAsia"/>
          <w:lang w:val="en-US" w:eastAsia="zh-CN"/>
        </w:rPr>
        <w:t>2</w:t>
      </w:r>
      <w:r>
        <w:rPr>
          <w:rFonts w:hint="eastAsia" w:eastAsia="宋体"/>
          <w:lang w:eastAsia="zh-CN"/>
        </w:rPr>
        <w:t xml:space="preserve">:00 至 </w:t>
      </w:r>
      <w:r>
        <w:rPr>
          <w:rFonts w:hint="eastAsia"/>
          <w:lang w:val="en-US" w:eastAsia="zh-CN"/>
        </w:rPr>
        <w:t>23</w:t>
      </w:r>
      <w:r>
        <w:rPr>
          <w:rFonts w:hint="eastAsia" w:eastAsia="宋体"/>
          <w:lang w:eastAsia="zh-CN"/>
        </w:rPr>
        <w:t>:</w:t>
      </w:r>
      <w:r>
        <w:rPr>
          <w:rFonts w:hint="eastAsia"/>
          <w:lang w:val="en-US" w:eastAsia="zh-CN"/>
        </w:rPr>
        <w:t>59（北京时间，法定节假日除外）。</w:t>
      </w:r>
    </w:p>
    <w:p>
      <w:pPr>
        <w:pStyle w:val="12"/>
        <w:spacing w:before="0" w:line="360" w:lineRule="auto"/>
        <w:ind w:left="440" w:leftChars="200" w:right="108" w:rightChars="49" w:firstLine="439" w:firstLineChars="183"/>
        <w:rPr>
          <w:rFonts w:hint="eastAsia" w:eastAsia="宋体"/>
          <w:lang w:eastAsia="zh-CN"/>
        </w:rPr>
      </w:pPr>
      <w:r>
        <w:rPr>
          <w:rFonts w:hint="eastAsia" w:eastAsia="宋体"/>
          <w:lang w:eastAsia="zh-CN"/>
        </w:rPr>
        <w:t>2.投标信息填写地点：登录黔南州公共资源电子交易系统 (http://61.189.224.38:8888/TPBidder/memberLogin )进行投标信息填写</w:t>
      </w:r>
      <w:r>
        <w:rPr>
          <w:rFonts w:hint="eastAsia"/>
          <w:lang w:eastAsia="zh-CN"/>
        </w:rPr>
        <w:t>。</w:t>
      </w:r>
    </w:p>
    <w:p>
      <w:pPr>
        <w:pStyle w:val="12"/>
        <w:spacing w:before="0" w:line="360" w:lineRule="auto"/>
        <w:ind w:left="440" w:leftChars="200" w:right="108" w:rightChars="49" w:firstLine="439" w:firstLineChars="183"/>
        <w:rPr>
          <w:rFonts w:hint="eastAsia" w:eastAsia="宋体"/>
          <w:lang w:eastAsia="zh-CN"/>
        </w:rPr>
      </w:pPr>
      <w:r>
        <w:rPr>
          <w:rFonts w:hint="eastAsia"/>
          <w:lang w:val="en-US" w:eastAsia="zh-CN"/>
        </w:rPr>
        <w:t>3.获取采购文件</w:t>
      </w:r>
      <w:r>
        <w:rPr>
          <w:rFonts w:hint="eastAsia" w:eastAsia="宋体"/>
          <w:lang w:eastAsia="zh-CN"/>
        </w:rPr>
        <w:t>时间：</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2022年08月0</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4</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日至 2022年08月</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11</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日</w:t>
      </w:r>
      <w:r>
        <w:rPr>
          <w:rFonts w:hint="eastAsia" w:eastAsia="宋体"/>
          <w:lang w:eastAsia="zh-CN"/>
        </w:rPr>
        <w:t>，每天上午 0</w:t>
      </w:r>
      <w:r>
        <w:rPr>
          <w:rFonts w:hint="eastAsia"/>
          <w:lang w:val="en-US" w:eastAsia="zh-CN"/>
        </w:rPr>
        <w:t>0</w:t>
      </w:r>
      <w:r>
        <w:rPr>
          <w:rFonts w:hint="eastAsia" w:eastAsia="宋体"/>
          <w:lang w:eastAsia="zh-CN"/>
        </w:rPr>
        <w:t>:00 至 12:00，下午 1</w:t>
      </w:r>
      <w:r>
        <w:rPr>
          <w:rFonts w:hint="eastAsia"/>
          <w:lang w:val="en-US" w:eastAsia="zh-CN"/>
        </w:rPr>
        <w:t>2</w:t>
      </w:r>
      <w:r>
        <w:rPr>
          <w:rFonts w:hint="eastAsia" w:eastAsia="宋体"/>
          <w:lang w:eastAsia="zh-CN"/>
        </w:rPr>
        <w:t xml:space="preserve">:00 至 </w:t>
      </w:r>
      <w:r>
        <w:rPr>
          <w:rFonts w:hint="eastAsia"/>
          <w:lang w:val="en-US" w:eastAsia="zh-CN"/>
        </w:rPr>
        <w:t>23</w:t>
      </w:r>
      <w:r>
        <w:rPr>
          <w:rFonts w:hint="eastAsia" w:eastAsia="宋体"/>
          <w:lang w:eastAsia="zh-CN"/>
        </w:rPr>
        <w:t>:</w:t>
      </w:r>
      <w:r>
        <w:rPr>
          <w:rFonts w:hint="eastAsia"/>
          <w:lang w:val="en-US" w:eastAsia="zh-CN"/>
        </w:rPr>
        <w:t>59</w:t>
      </w:r>
      <w:r>
        <w:rPr>
          <w:rFonts w:hint="eastAsia" w:eastAsia="宋体"/>
          <w:lang w:eastAsia="zh-CN"/>
        </w:rPr>
        <w:t>（北京时间，法定节假日除外）</w:t>
      </w:r>
      <w:r>
        <w:rPr>
          <w:rFonts w:hint="eastAsia"/>
          <w:lang w:eastAsia="zh-CN"/>
        </w:rPr>
        <w:t>。</w:t>
      </w:r>
    </w:p>
    <w:p>
      <w:pPr>
        <w:pStyle w:val="12"/>
        <w:spacing w:before="0" w:line="360" w:lineRule="auto"/>
        <w:ind w:left="440" w:leftChars="200" w:right="108" w:rightChars="49" w:firstLine="439" w:firstLineChars="183"/>
        <w:rPr>
          <w:rFonts w:hint="eastAsia" w:eastAsia="宋体"/>
          <w:lang w:eastAsia="zh-CN"/>
        </w:rPr>
      </w:pPr>
      <w:r>
        <w:rPr>
          <w:rFonts w:hint="eastAsia"/>
          <w:lang w:val="en-US" w:eastAsia="zh-CN"/>
        </w:rPr>
        <w:t>4.获取采购文件</w:t>
      </w:r>
      <w:r>
        <w:rPr>
          <w:rFonts w:hint="eastAsia" w:eastAsia="宋体"/>
          <w:lang w:eastAsia="zh-CN"/>
        </w:rPr>
        <w:t>地点：黔南州公共资源交易中心网上，网上下载（黔南州公共资源交易中心网站：http://61.189.224.38:8888/TPBidder/memberLogin）。</w:t>
      </w:r>
    </w:p>
    <w:p>
      <w:pPr>
        <w:pStyle w:val="12"/>
        <w:spacing w:before="0" w:line="360" w:lineRule="auto"/>
        <w:ind w:left="440" w:leftChars="200" w:right="108" w:rightChars="49" w:firstLine="439" w:firstLineChars="183"/>
        <w:rPr>
          <w:rFonts w:hint="eastAsia" w:eastAsia="宋体"/>
          <w:lang w:eastAsia="zh-CN"/>
        </w:rPr>
      </w:pPr>
      <w:r>
        <w:rPr>
          <w:rFonts w:hint="eastAsia"/>
          <w:lang w:val="en-US" w:eastAsia="zh-CN"/>
        </w:rPr>
        <w:t>5.获取采购文件</w:t>
      </w:r>
      <w:r>
        <w:rPr>
          <w:rFonts w:hint="eastAsia" w:eastAsia="宋体"/>
          <w:lang w:eastAsia="zh-CN"/>
        </w:rPr>
        <w:t>方式：黔南州公共资源交易中心网上</w:t>
      </w:r>
      <w:bookmarkStart w:id="78" w:name="_GoBack"/>
      <w:bookmarkEnd w:id="78"/>
      <w:r>
        <w:rPr>
          <w:rFonts w:hint="eastAsia" w:eastAsia="宋体"/>
          <w:lang w:eastAsia="zh-CN"/>
        </w:rPr>
        <w:t>下载招标文件（黔南州公共资源交易中心网站：http://61.189.224.38:8888/TPBidder/memberLogin）。</w:t>
      </w:r>
    </w:p>
    <w:p>
      <w:pPr>
        <w:pStyle w:val="12"/>
        <w:spacing w:before="0" w:line="360" w:lineRule="auto"/>
        <w:ind w:left="440" w:leftChars="200" w:right="108" w:rightChars="49" w:firstLine="439" w:firstLineChars="183"/>
        <w:rPr>
          <w:rFonts w:hint="eastAsia" w:eastAsia="宋体"/>
          <w:lang w:eastAsia="zh-CN"/>
        </w:rPr>
      </w:pPr>
      <w:r>
        <w:rPr>
          <w:rFonts w:hint="eastAsia"/>
          <w:lang w:val="en-US" w:eastAsia="zh-CN"/>
        </w:rPr>
        <w:t>6.</w:t>
      </w:r>
      <w:r>
        <w:rPr>
          <w:rFonts w:hint="eastAsia" w:eastAsia="宋体"/>
          <w:lang w:eastAsia="zh-CN"/>
        </w:rPr>
        <w:t>售价（元）：0</w:t>
      </w:r>
    </w:p>
    <w:p>
      <w:pPr>
        <w:pStyle w:val="12"/>
        <w:spacing w:before="0" w:line="360" w:lineRule="auto"/>
        <w:ind w:left="440" w:leftChars="200" w:right="108" w:rightChars="49" w:firstLine="428" w:firstLineChars="183"/>
        <w:rPr>
          <w:rFonts w:hint="eastAsia" w:eastAsia="宋体"/>
          <w:lang w:eastAsia="zh-CN"/>
        </w:rPr>
      </w:pPr>
      <w:r>
        <w:rPr>
          <w:rFonts w:hint="eastAsia" w:ascii="宋体" w:hAnsi="宋体" w:eastAsia="宋体" w:cs="宋体"/>
          <w:snapToGrid w:val="0"/>
          <w:color w:val="000000"/>
          <w:spacing w:val="-3"/>
          <w:kern w:val="0"/>
          <w:sz w:val="24"/>
          <w:szCs w:val="24"/>
          <w:lang w:eastAsia="zh-CN"/>
          <w14:textOutline w14:w="4358" w14:cap="sq" w14:cmpd="sng">
            <w14:solidFill>
              <w14:srgbClr w14:val="000000"/>
            </w14:solidFill>
            <w14:prstDash w14:val="solid"/>
            <w14:bevel/>
          </w14:textOutline>
        </w:rPr>
        <w:t>四、响应文件提交</w:t>
      </w:r>
    </w:p>
    <w:p>
      <w:pPr>
        <w:pStyle w:val="12"/>
        <w:spacing w:before="0" w:line="360" w:lineRule="auto"/>
        <w:ind w:left="440" w:leftChars="200" w:right="108" w:rightChars="49" w:firstLine="439" w:firstLineChars="183"/>
        <w:rPr>
          <w:rFonts w:hint="eastAsia" w:eastAsia="宋体"/>
          <w:lang w:eastAsia="zh-CN"/>
        </w:rPr>
      </w:pPr>
      <w:r>
        <w:rPr>
          <w:rFonts w:hint="eastAsia" w:eastAsia="宋体"/>
          <w:lang w:eastAsia="zh-CN"/>
        </w:rPr>
        <w:t>截止时间：</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2022年08月1</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5</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日</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14</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时</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3</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0分</w:t>
      </w:r>
      <w:r>
        <w:rPr>
          <w:rFonts w:hint="eastAsia" w:eastAsia="宋体"/>
          <w:lang w:eastAsia="zh-CN"/>
        </w:rPr>
        <w:t>（北京时间）</w:t>
      </w:r>
    </w:p>
    <w:p>
      <w:pPr>
        <w:pStyle w:val="12"/>
        <w:spacing w:before="0" w:line="360" w:lineRule="auto"/>
        <w:ind w:left="440" w:leftChars="200" w:right="108" w:rightChars="49" w:firstLine="439" w:firstLineChars="183"/>
        <w:rPr>
          <w:rFonts w:hint="eastAsia" w:eastAsia="宋体"/>
          <w:lang w:eastAsia="zh-CN"/>
        </w:rPr>
      </w:pPr>
      <w:r>
        <w:rPr>
          <w:rFonts w:hint="eastAsia" w:eastAsia="宋体"/>
          <w:lang w:eastAsia="zh-CN"/>
        </w:rPr>
        <w:t>地点：</w:t>
      </w:r>
      <w:r>
        <w:rPr>
          <w:rFonts w:hint="eastAsia"/>
          <w:lang w:eastAsia="zh-CN"/>
        </w:rPr>
        <w:t>（电子投标文件递交网址：</w:t>
      </w:r>
      <w:r>
        <w:rPr>
          <w:rFonts w:hint="eastAsia" w:eastAsia="宋体"/>
          <w:lang w:eastAsia="zh-CN"/>
        </w:rPr>
        <w:t>http://61.189.224.38:8888/TPBidder/memberLogin</w:t>
      </w:r>
      <w:r>
        <w:rPr>
          <w:rFonts w:hint="eastAsia"/>
          <w:lang w:eastAsia="zh-CN"/>
        </w:rPr>
        <w:t>），纸质投标文件地点：</w:t>
      </w:r>
      <w:r>
        <w:rPr>
          <w:rFonts w:hint="eastAsia" w:eastAsia="宋体"/>
          <w:lang w:eastAsia="zh-CN"/>
        </w:rPr>
        <w:t>黔南州公共资源交易中心</w:t>
      </w:r>
      <w:r>
        <w:rPr>
          <w:rFonts w:hint="eastAsia"/>
          <w:lang w:eastAsia="zh-CN"/>
        </w:rPr>
        <w:t>荔波</w:t>
      </w:r>
      <w:r>
        <w:rPr>
          <w:rFonts w:hint="eastAsia" w:eastAsia="宋体"/>
          <w:lang w:eastAsia="zh-CN"/>
        </w:rPr>
        <w:t>县分中心（荔波县玉屏街道恩铭路15号政务服务大厅五楼），具体以当天交易中心电子显示屏为准。</w:t>
      </w:r>
    </w:p>
    <w:p>
      <w:pPr>
        <w:pStyle w:val="12"/>
        <w:spacing w:before="0" w:line="360" w:lineRule="auto"/>
        <w:ind w:left="440" w:leftChars="200" w:firstLine="428" w:firstLineChars="183"/>
        <w:rPr>
          <w:rFonts w:hint="eastAsia" w:eastAsia="宋体"/>
          <w:lang w:eastAsia="zh-CN"/>
        </w:rPr>
      </w:pPr>
      <w:r>
        <w:rPr>
          <w:rFonts w:hint="eastAsia" w:ascii="宋体" w:hAnsi="宋体" w:eastAsia="宋体" w:cs="宋体"/>
          <w:snapToGrid w:val="0"/>
          <w:color w:val="000000"/>
          <w:spacing w:val="-3"/>
          <w:kern w:val="0"/>
          <w:sz w:val="24"/>
          <w:szCs w:val="24"/>
          <w:lang w:eastAsia="zh-CN"/>
          <w14:textOutline w14:w="4358" w14:cap="sq" w14:cmpd="sng">
            <w14:solidFill>
              <w14:srgbClr w14:val="000000"/>
            </w14:solidFill>
            <w14:prstDash w14:val="solid"/>
            <w14:bevel/>
          </w14:textOutline>
        </w:rPr>
        <w:t>五、响应文件开启</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开启时间：</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2022年08月1</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5</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日</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14</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时</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3</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0分</w:t>
      </w:r>
      <w:r>
        <w:rPr>
          <w:rFonts w:hint="eastAsia" w:eastAsia="宋体"/>
          <w:lang w:eastAsia="zh-CN"/>
        </w:rPr>
        <w:t>（北京时间）</w:t>
      </w:r>
    </w:p>
    <w:p>
      <w:pPr>
        <w:pStyle w:val="12"/>
        <w:spacing w:before="0" w:line="360" w:lineRule="auto"/>
        <w:ind w:left="440" w:leftChars="200" w:right="108" w:rightChars="49" w:firstLine="439" w:firstLineChars="183"/>
        <w:rPr>
          <w:rFonts w:hint="eastAsia" w:eastAsia="宋体"/>
          <w:lang w:eastAsia="zh-CN"/>
        </w:rPr>
      </w:pPr>
      <w:r>
        <w:rPr>
          <w:rFonts w:hint="eastAsia" w:eastAsia="宋体"/>
          <w:lang w:eastAsia="zh-CN"/>
        </w:rPr>
        <w:t>地点：黔南州公共资源交易中心荔波县分中心（荔波县玉屏街道恩铭路15号政务服务大厅五楼），具体以当天交易中心电子显示屏为准</w:t>
      </w:r>
      <w:r>
        <w:rPr>
          <w:rFonts w:hint="eastAsia"/>
          <w:lang w:eastAsia="zh-CN"/>
        </w:rPr>
        <w:t>。</w:t>
      </w:r>
    </w:p>
    <w:p>
      <w:pPr>
        <w:pStyle w:val="12"/>
        <w:spacing w:before="0" w:line="360" w:lineRule="auto"/>
        <w:ind w:left="440" w:leftChars="200" w:firstLine="428" w:firstLineChars="183"/>
        <w:rPr>
          <w:rFonts w:hint="eastAsia" w:eastAsia="宋体"/>
          <w:lang w:eastAsia="zh-CN"/>
        </w:rPr>
      </w:pPr>
      <w:r>
        <w:rPr>
          <w:rFonts w:hint="eastAsia" w:ascii="宋体" w:hAnsi="宋体" w:eastAsia="宋体" w:cs="宋体"/>
          <w:snapToGrid w:val="0"/>
          <w:color w:val="000000"/>
          <w:spacing w:val="-3"/>
          <w:kern w:val="0"/>
          <w:sz w:val="24"/>
          <w:szCs w:val="24"/>
          <w:lang w:eastAsia="zh-CN"/>
          <w14:textOutline w14:w="4358" w14:cap="sq" w14:cmpd="sng">
            <w14:solidFill>
              <w14:srgbClr w14:val="000000"/>
            </w14:solidFill>
            <w14:prstDash w14:val="solid"/>
            <w14:bevel/>
          </w14:textOutline>
        </w:rPr>
        <w:t>六、公告期限</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自本公告发布之日起 5 个工作日。</w:t>
      </w:r>
    </w:p>
    <w:p>
      <w:pPr>
        <w:pStyle w:val="12"/>
        <w:spacing w:before="0" w:line="360" w:lineRule="auto"/>
        <w:ind w:left="440" w:leftChars="200" w:firstLine="428" w:firstLineChars="183"/>
        <w:rPr>
          <w:rFonts w:hint="eastAsia" w:eastAsia="宋体"/>
          <w:lang w:eastAsia="zh-CN"/>
        </w:rPr>
      </w:pPr>
      <w:r>
        <w:rPr>
          <w:rFonts w:hint="eastAsia" w:ascii="宋体" w:hAnsi="宋体" w:eastAsia="宋体" w:cs="宋体"/>
          <w:snapToGrid w:val="0"/>
          <w:color w:val="000000"/>
          <w:spacing w:val="-3"/>
          <w:kern w:val="0"/>
          <w:sz w:val="24"/>
          <w:szCs w:val="24"/>
          <w:lang w:eastAsia="zh-CN"/>
          <w14:textOutline w14:w="4358" w14:cap="sq" w14:cmpd="sng">
            <w14:solidFill>
              <w14:srgbClr w14:val="000000"/>
            </w14:solidFill>
            <w14:prstDash w14:val="solid"/>
            <w14:bevel/>
          </w14:textOutline>
        </w:rPr>
        <w:t>七、其他补充事宜</w:t>
      </w:r>
    </w:p>
    <w:p>
      <w:pPr>
        <w:pStyle w:val="12"/>
        <w:spacing w:before="0" w:line="360" w:lineRule="auto"/>
        <w:ind w:left="0" w:leftChars="0" w:firstLine="878" w:firstLineChars="366"/>
        <w:rPr>
          <w:rFonts w:hint="eastAsia" w:eastAsia="宋体"/>
          <w:lang w:eastAsia="zh-CN"/>
        </w:rPr>
      </w:pPr>
      <w:r>
        <w:rPr>
          <w:rFonts w:hint="eastAsia" w:eastAsia="宋体"/>
          <w:lang w:eastAsia="zh-CN"/>
        </w:rPr>
        <w:t>投标保证金情况：</w:t>
      </w:r>
    </w:p>
    <w:p>
      <w:pPr>
        <w:pStyle w:val="12"/>
        <w:spacing w:before="0" w:line="360" w:lineRule="auto"/>
        <w:ind w:left="0" w:leftChars="0" w:firstLine="878" w:firstLineChars="366"/>
        <w:rPr>
          <w:rFonts w:hint="eastAsia" w:eastAsia="宋体"/>
          <w:lang w:eastAsia="zh-CN"/>
        </w:rPr>
      </w:pPr>
      <w:r>
        <w:rPr>
          <w:rFonts w:hint="eastAsia" w:eastAsia="宋体"/>
          <w:lang w:eastAsia="zh-CN"/>
        </w:rPr>
        <w:t>（1）投标保证金额（元）：</w:t>
      </w:r>
      <w:r>
        <w:rPr>
          <w:rFonts w:hint="eastAsia" w:ascii="宋体" w:hAnsi="宋体" w:eastAsia="宋体" w:cs="宋体"/>
          <w:spacing w:val="-1"/>
          <w:sz w:val="24"/>
          <w:szCs w:val="24"/>
          <w:u w:val="none"/>
          <w:lang w:val="en-US" w:eastAsia="zh-CN" w:bidi="zh-CN"/>
          <w14:textOutline w14:w="4358" w14:cap="sq" w14:cmpd="sng">
            <w14:solidFill>
              <w14:srgbClr w14:val="000000"/>
            </w14:solidFill>
            <w14:prstDash w14:val="solid"/>
            <w14:bevel/>
          </w14:textOutline>
        </w:rPr>
        <w:t>4800.00元</w:t>
      </w:r>
    </w:p>
    <w:p>
      <w:pPr>
        <w:pStyle w:val="12"/>
        <w:spacing w:before="0" w:line="360" w:lineRule="auto"/>
        <w:ind w:left="0" w:leftChars="0" w:firstLine="878" w:firstLineChars="366"/>
        <w:rPr>
          <w:rFonts w:hint="eastAsia" w:eastAsia="宋体"/>
          <w:lang w:eastAsia="zh-CN"/>
        </w:rPr>
      </w:pPr>
      <w:r>
        <w:rPr>
          <w:rFonts w:hint="eastAsia" w:eastAsia="宋体"/>
          <w:lang w:eastAsia="zh-CN"/>
        </w:rPr>
        <w:t>（2）投标保证金交纳时间：</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2022年</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08</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月</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04</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日00时00分至2022年</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08</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月</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15</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日</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14</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时</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30</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分</w:t>
      </w:r>
    </w:p>
    <w:p>
      <w:pPr>
        <w:pStyle w:val="12"/>
        <w:spacing w:before="0" w:line="360" w:lineRule="auto"/>
        <w:ind w:left="0" w:leftChars="0" w:firstLine="878" w:firstLineChars="366"/>
        <w:rPr>
          <w:rFonts w:hint="eastAsia" w:eastAsia="宋体"/>
          <w:lang w:eastAsia="zh-CN"/>
        </w:rPr>
      </w:pPr>
      <w:r>
        <w:rPr>
          <w:rFonts w:hint="eastAsia" w:eastAsia="宋体"/>
          <w:lang w:eastAsia="zh-CN"/>
        </w:rPr>
        <w:t>（3）投标保证金交纳方式：</w:t>
      </w:r>
    </w:p>
    <w:p>
      <w:pPr>
        <w:pStyle w:val="12"/>
        <w:spacing w:before="0" w:line="360" w:lineRule="auto"/>
        <w:ind w:left="440" w:leftChars="200" w:right="108" w:rightChars="49" w:firstLine="436" w:firstLineChars="182"/>
        <w:rPr>
          <w:rFonts w:hint="eastAsia" w:eastAsia="宋体"/>
          <w:lang w:eastAsia="zh-CN"/>
        </w:rPr>
      </w:pPr>
      <w:r>
        <w:rPr>
          <w:rFonts w:hint="eastAsia" w:eastAsia="宋体"/>
          <w:lang w:eastAsia="zh-CN"/>
        </w:rPr>
        <w:t>1）现金形式交纳:投标保证金必须从供应商基本账户交纳，交纳成功后需持缴纳凭证到黔南州公共资源交易中心</w:t>
      </w:r>
      <w:r>
        <w:rPr>
          <w:rFonts w:hint="eastAsia"/>
          <w:lang w:eastAsia="zh-CN"/>
        </w:rPr>
        <w:t>荔波</w:t>
      </w:r>
      <w:r>
        <w:rPr>
          <w:rFonts w:hint="eastAsia" w:eastAsia="宋体"/>
          <w:lang w:eastAsia="zh-CN"/>
        </w:rPr>
        <w:t>县分中心换取保证金收据；不按规定从供应商基本账户交纳谈判保证金的，未能换取保证金收据的，视为保证金交纳不成功</w:t>
      </w:r>
      <w:r>
        <w:rPr>
          <w:rFonts w:hint="eastAsia" w:eastAsia="宋体"/>
          <w:lang w:val="en-US" w:eastAsia="zh-CN"/>
        </w:rPr>
        <w:t>（交纳保证金后可电话联系荔波县公共资源交易中心换取保证金电子回单，联系电话：0854-3516167）</w:t>
      </w:r>
      <w:r>
        <w:rPr>
          <w:rFonts w:hint="eastAsia" w:eastAsia="宋体"/>
          <w:lang w:eastAsia="zh-CN"/>
        </w:rPr>
        <w:t>。</w:t>
      </w:r>
    </w:p>
    <w:p>
      <w:pPr>
        <w:pStyle w:val="12"/>
        <w:spacing w:before="0" w:line="360" w:lineRule="auto"/>
        <w:ind w:left="440" w:leftChars="200" w:right="108" w:rightChars="49" w:firstLine="436" w:firstLineChars="182"/>
        <w:rPr>
          <w:rFonts w:hint="eastAsia" w:eastAsia="宋体"/>
          <w:lang w:eastAsia="zh-CN"/>
        </w:rPr>
      </w:pPr>
      <w:r>
        <w:rPr>
          <w:rFonts w:hint="eastAsia" w:eastAsia="宋体"/>
          <w:lang w:eastAsia="zh-CN"/>
        </w:rPr>
        <w:t>2）非现金形式交纳（银行保函、本票、汇票等）:需到黔南州公共资源交易中心</w:t>
      </w:r>
      <w:r>
        <w:rPr>
          <w:rFonts w:hint="eastAsia"/>
          <w:lang w:eastAsia="zh-CN"/>
        </w:rPr>
        <w:t>荔波</w:t>
      </w:r>
      <w:r>
        <w:rPr>
          <w:rFonts w:hint="eastAsia" w:eastAsia="宋体"/>
          <w:lang w:eastAsia="zh-CN"/>
        </w:rPr>
        <w:t>县分中心办理谈判保证金交纳手续，换取投标保证金收据。</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开户单位名称:黔南州公共资源交易中心荔波县分中心</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开户银行:</w:t>
      </w:r>
      <w:r>
        <w:rPr>
          <w:rFonts w:hint="eastAsia"/>
          <w:lang w:eastAsia="zh-CN"/>
        </w:rPr>
        <w:t>贵阳银行股份有限公司荔波支行</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开户账号:</w:t>
      </w:r>
      <w:r>
        <w:rPr>
          <w:rFonts w:hint="eastAsia"/>
          <w:lang w:eastAsia="zh-CN"/>
        </w:rPr>
        <w:t>保证金账号由投标人（供应商、竞买人）在完成填写投标信息并下载文件后在交易系统自行获取（23位的虚拟子账号，每个项目、各投标人均不相同）。</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八、联系方式</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1.采购人信息</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名称：</w:t>
      </w:r>
      <w:r>
        <w:rPr>
          <w:rFonts w:hint="eastAsia"/>
          <w:lang w:eastAsia="zh-CN"/>
        </w:rPr>
        <w:t>荔波县黎明关水族乡人民政府</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地址：</w:t>
      </w:r>
      <w:r>
        <w:rPr>
          <w:rFonts w:hint="eastAsia"/>
          <w:lang w:eastAsia="zh-CN"/>
        </w:rPr>
        <w:t>贵州省黔南州荔波县黎明关水族乡拉内村</w:t>
      </w:r>
    </w:p>
    <w:p>
      <w:pPr>
        <w:pStyle w:val="12"/>
        <w:spacing w:before="0" w:line="360" w:lineRule="auto"/>
        <w:ind w:left="440" w:leftChars="200" w:firstLine="439" w:firstLineChars="183"/>
        <w:rPr>
          <w:rFonts w:hint="eastAsia" w:eastAsia="宋体"/>
          <w:lang w:val="en-US" w:eastAsia="zh-CN"/>
        </w:rPr>
      </w:pPr>
      <w:r>
        <w:rPr>
          <w:rFonts w:hint="eastAsia" w:eastAsia="宋体"/>
          <w:lang w:eastAsia="zh-CN"/>
        </w:rPr>
        <w:t>传真：</w:t>
      </w:r>
      <w:r>
        <w:rPr>
          <w:rFonts w:hint="eastAsia" w:eastAsia="宋体"/>
          <w:lang w:val="en-US" w:eastAsia="zh-CN"/>
        </w:rPr>
        <w:t>/</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项目联系人：</w:t>
      </w:r>
      <w:r>
        <w:rPr>
          <w:rFonts w:hint="eastAsia"/>
          <w:lang w:eastAsia="zh-CN"/>
        </w:rPr>
        <w:t>王兴格</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项目联系方式：</w:t>
      </w:r>
      <w:r>
        <w:rPr>
          <w:rFonts w:hint="eastAsia"/>
          <w:lang w:eastAsia="zh-CN"/>
        </w:rPr>
        <w:t>0854-3774128</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2.采购代理机构信息</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名称：贵州闽龙项目管理咨询有限公司</w:t>
      </w:r>
    </w:p>
    <w:p>
      <w:pPr>
        <w:pStyle w:val="12"/>
        <w:spacing w:before="0" w:line="360" w:lineRule="auto"/>
        <w:ind w:left="440" w:leftChars="200" w:firstLine="439" w:firstLineChars="183"/>
        <w:rPr>
          <w:rFonts w:hint="eastAsia" w:eastAsia="宋体"/>
          <w:lang w:eastAsia="zh-CN"/>
        </w:rPr>
      </w:pPr>
      <w:r>
        <w:rPr>
          <w:rFonts w:hint="eastAsia" w:eastAsia="宋体"/>
          <w:lang w:eastAsia="zh-CN"/>
        </w:rPr>
        <w:t xml:space="preserve">地址：贵州省黔南州荔波县玉屏街道樟江国际城26栋2单元10-5室 </w:t>
      </w:r>
    </w:p>
    <w:p>
      <w:pPr>
        <w:pStyle w:val="12"/>
        <w:spacing w:before="0" w:line="360" w:lineRule="auto"/>
        <w:ind w:left="0" w:leftChars="0" w:firstLine="878" w:firstLineChars="366"/>
        <w:rPr>
          <w:rFonts w:hint="eastAsia" w:eastAsia="宋体"/>
          <w:lang w:val="en-US" w:eastAsia="zh-CN"/>
        </w:rPr>
      </w:pPr>
      <w:r>
        <w:rPr>
          <w:rFonts w:hint="eastAsia" w:eastAsia="宋体"/>
          <w:lang w:eastAsia="zh-CN"/>
        </w:rPr>
        <w:t>传真：</w:t>
      </w:r>
      <w:r>
        <w:rPr>
          <w:rFonts w:hint="eastAsia" w:eastAsia="宋体"/>
          <w:lang w:val="en-US" w:eastAsia="zh-CN"/>
        </w:rPr>
        <w:t>/</w:t>
      </w:r>
    </w:p>
    <w:p>
      <w:pPr>
        <w:pStyle w:val="12"/>
        <w:spacing w:before="0" w:line="360" w:lineRule="auto"/>
        <w:ind w:left="0" w:leftChars="0" w:firstLine="878" w:firstLineChars="366"/>
        <w:rPr>
          <w:rFonts w:hint="eastAsia" w:eastAsia="宋体"/>
          <w:lang w:eastAsia="zh-CN"/>
        </w:rPr>
      </w:pPr>
      <w:r>
        <w:rPr>
          <w:rFonts w:hint="eastAsia" w:eastAsia="宋体"/>
          <w:lang w:eastAsia="zh-CN"/>
        </w:rPr>
        <w:t>项目联系人：柏增利</w:t>
      </w:r>
    </w:p>
    <w:p>
      <w:pPr>
        <w:pStyle w:val="12"/>
        <w:spacing w:before="0" w:line="360" w:lineRule="auto"/>
        <w:ind w:left="0" w:leftChars="0" w:firstLine="878" w:firstLineChars="366"/>
        <w:rPr>
          <w:rFonts w:hint="eastAsia" w:eastAsia="宋体"/>
          <w:lang w:eastAsia="zh-CN"/>
        </w:rPr>
      </w:pPr>
      <w:r>
        <w:rPr>
          <w:rFonts w:hint="eastAsia" w:eastAsia="宋体"/>
          <w:lang w:eastAsia="zh-CN"/>
        </w:rPr>
        <w:t>项目联系方式：0854-3519889</w:t>
      </w:r>
    </w:p>
    <w:p>
      <w:pPr>
        <w:pStyle w:val="12"/>
        <w:spacing w:line="343" w:lineRule="auto"/>
        <w:ind w:left="1098" w:leftChars="499" w:right="597" w:firstLine="480" w:firstLineChars="200"/>
      </w:pPr>
    </w:p>
    <w:p>
      <w:pPr>
        <w:pStyle w:val="12"/>
        <w:ind w:left="1098" w:leftChars="499" w:firstLine="0" w:firstLineChars="0"/>
      </w:pPr>
    </w:p>
    <w:p>
      <w:pPr>
        <w:pStyle w:val="30"/>
        <w:widowControl w:val="0"/>
        <w:numPr>
          <w:ilvl w:val="0"/>
          <w:numId w:val="0"/>
        </w:numPr>
        <w:tabs>
          <w:tab w:val="left" w:pos="1142"/>
        </w:tabs>
        <w:autoSpaceDE w:val="0"/>
        <w:autoSpaceDN w:val="0"/>
        <w:spacing w:before="1" w:after="0" w:line="240" w:lineRule="auto"/>
        <w:ind w:left="1098" w:leftChars="499" w:right="0" w:rightChars="0" w:firstLine="0" w:firstLineChars="0"/>
        <w:jc w:val="right"/>
        <w:rPr>
          <w:rFonts w:hint="eastAsia" w:cs="宋体"/>
          <w:sz w:val="24"/>
          <w:szCs w:val="24"/>
          <w:lang w:val="en-US" w:eastAsia="zh-CN" w:bidi="zh-CN"/>
        </w:rPr>
      </w:pPr>
    </w:p>
    <w:p>
      <w:pPr>
        <w:pStyle w:val="30"/>
        <w:widowControl w:val="0"/>
        <w:numPr>
          <w:ilvl w:val="0"/>
          <w:numId w:val="0"/>
        </w:numPr>
        <w:tabs>
          <w:tab w:val="left" w:pos="1142"/>
        </w:tabs>
        <w:autoSpaceDE w:val="0"/>
        <w:autoSpaceDN w:val="0"/>
        <w:spacing w:before="1" w:after="0" w:line="240" w:lineRule="auto"/>
        <w:ind w:left="1098" w:leftChars="499" w:right="0" w:rightChars="0" w:firstLine="0" w:firstLineChars="0"/>
        <w:jc w:val="right"/>
        <w:rPr>
          <w:rFonts w:hint="eastAsia" w:cs="宋体"/>
          <w:sz w:val="24"/>
          <w:szCs w:val="24"/>
          <w:lang w:val="en-US" w:eastAsia="zh-CN" w:bidi="zh-CN"/>
        </w:rPr>
      </w:pPr>
    </w:p>
    <w:p>
      <w:pPr>
        <w:pStyle w:val="30"/>
        <w:widowControl w:val="0"/>
        <w:numPr>
          <w:ilvl w:val="0"/>
          <w:numId w:val="0"/>
        </w:numPr>
        <w:tabs>
          <w:tab w:val="left" w:pos="1142"/>
        </w:tabs>
        <w:autoSpaceDE w:val="0"/>
        <w:autoSpaceDN w:val="0"/>
        <w:spacing w:before="1" w:after="0" w:line="240" w:lineRule="auto"/>
        <w:ind w:left="1098" w:leftChars="499" w:right="0" w:rightChars="0" w:firstLine="0" w:firstLineChars="0"/>
        <w:jc w:val="right"/>
        <w:rPr>
          <w:rFonts w:ascii="宋体" w:hAnsi="宋体" w:eastAsia="宋体" w:cs="宋体"/>
          <w:sz w:val="24"/>
          <w:szCs w:val="24"/>
          <w:lang w:val="zh-CN" w:eastAsia="zh-CN" w:bidi="zh-CN"/>
        </w:rPr>
      </w:pPr>
      <w:r>
        <w:rPr>
          <w:rFonts w:hint="eastAsia" w:cs="宋体"/>
          <w:sz w:val="24"/>
          <w:szCs w:val="24"/>
          <w:lang w:val="en-US" w:eastAsia="zh-CN" w:bidi="zh-CN"/>
        </w:rPr>
        <w:t xml:space="preserve"> </w:t>
      </w:r>
    </w:p>
    <w:p>
      <w:pPr>
        <w:pStyle w:val="30"/>
        <w:widowControl w:val="0"/>
        <w:numPr>
          <w:ilvl w:val="0"/>
          <w:numId w:val="0"/>
        </w:numPr>
        <w:tabs>
          <w:tab w:val="left" w:pos="1142"/>
        </w:tabs>
        <w:autoSpaceDE w:val="0"/>
        <w:autoSpaceDN w:val="0"/>
        <w:spacing w:before="1" w:after="0" w:line="240" w:lineRule="auto"/>
        <w:ind w:right="0" w:rightChars="0"/>
        <w:jc w:val="left"/>
        <w:rPr>
          <w:sz w:val="24"/>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rPr>
          <w:sz w:val="20"/>
        </w:rPr>
      </w:pPr>
    </w:p>
    <w:p>
      <w:pPr>
        <w:pStyle w:val="25"/>
        <w:rPr>
          <w:sz w:val="20"/>
        </w:rPr>
      </w:pPr>
    </w:p>
    <w:p>
      <w:pPr>
        <w:pStyle w:val="25"/>
        <w:rPr>
          <w:sz w:val="20"/>
        </w:rPr>
      </w:pPr>
    </w:p>
    <w:p>
      <w:pPr>
        <w:pStyle w:val="25"/>
        <w:rPr>
          <w:sz w:val="20"/>
        </w:rPr>
      </w:pPr>
    </w:p>
    <w:p>
      <w:pPr>
        <w:pStyle w:val="25"/>
        <w:rPr>
          <w:sz w:val="20"/>
        </w:rPr>
      </w:pPr>
    </w:p>
    <w:p>
      <w:pPr>
        <w:pStyle w:val="12"/>
        <w:rPr>
          <w:sz w:val="20"/>
        </w:rPr>
      </w:pPr>
    </w:p>
    <w:p>
      <w:pPr>
        <w:pStyle w:val="12"/>
        <w:spacing w:before="9"/>
        <w:rPr>
          <w:sz w:val="25"/>
        </w:rPr>
      </w:pPr>
    </w:p>
    <w:p>
      <w:pPr>
        <w:pStyle w:val="3"/>
        <w:tabs>
          <w:tab w:val="left" w:pos="9634"/>
        </w:tabs>
        <w:spacing w:before="27" w:line="633" w:lineRule="exact"/>
        <w:ind w:right="710"/>
        <w:jc w:val="right"/>
        <w:outlineLvl w:val="0"/>
      </w:pPr>
      <w:bookmarkStart w:id="3" w:name="_Toc5628"/>
      <w:r>
        <w:rPr>
          <w:spacing w:val="4"/>
          <w:w w:val="95"/>
          <w:u w:val="thick"/>
        </w:rPr>
        <w:t>第二</w:t>
      </w:r>
      <w:r>
        <w:rPr>
          <w:w w:val="95"/>
          <w:u w:val="thick"/>
        </w:rPr>
        <w:t>章</w:t>
      </w:r>
      <w:bookmarkEnd w:id="3"/>
      <w:r>
        <w:rPr>
          <w:u w:val="thick"/>
        </w:rPr>
        <w:tab/>
      </w:r>
    </w:p>
    <w:p>
      <w:pPr>
        <w:pStyle w:val="3"/>
        <w:spacing w:line="633" w:lineRule="exact"/>
        <w:ind w:right="684"/>
        <w:jc w:val="right"/>
      </w:pPr>
      <w:bookmarkStart w:id="4" w:name="_Toc12394"/>
      <w:r>
        <w:rPr>
          <w:w w:val="95"/>
        </w:rPr>
        <w:t>磋商须知</w:t>
      </w:r>
      <w:bookmarkEnd w:id="4"/>
    </w:p>
    <w:p>
      <w:pPr>
        <w:spacing w:after="0" w:line="633" w:lineRule="exact"/>
        <w:jc w:val="right"/>
        <w:sectPr>
          <w:pgSz w:w="11910" w:h="16840"/>
          <w:pgMar w:top="1134" w:right="567" w:bottom="1134" w:left="567" w:header="0" w:footer="720" w:gutter="0"/>
          <w:pgBorders>
            <w:top w:val="none" w:sz="0" w:space="0"/>
            <w:left w:val="none" w:sz="0" w:space="0"/>
            <w:bottom w:val="none" w:sz="0" w:space="0"/>
            <w:right w:val="none" w:sz="0" w:space="0"/>
          </w:pgBorders>
          <w:pgNumType w:fmt="decimal"/>
          <w:cols w:equalWidth="0" w:num="1">
            <w:col w:w="10889"/>
          </w:cols>
        </w:sectPr>
      </w:pPr>
    </w:p>
    <w:p>
      <w:pPr>
        <w:spacing w:before="44"/>
        <w:ind w:left="1957" w:right="1295" w:firstLine="0"/>
        <w:jc w:val="center"/>
        <w:outlineLvl w:val="0"/>
        <w:rPr>
          <w:b/>
          <w:sz w:val="20"/>
        </w:rPr>
      </w:pPr>
      <w:bookmarkStart w:id="5" w:name="_Toc27903"/>
      <w:r>
        <w:rPr>
          <w:rFonts w:ascii="Times New Roman" w:eastAsia="Times New Roman"/>
          <w:b/>
          <w:sz w:val="32"/>
        </w:rPr>
        <w:t>1</w:t>
      </w:r>
      <w:r>
        <w:rPr>
          <w:b/>
          <w:sz w:val="32"/>
        </w:rPr>
        <w:t>、</w:t>
      </w:r>
      <w:bookmarkEnd w:id="5"/>
      <w:r>
        <w:rPr>
          <w:rFonts w:hint="eastAsia"/>
          <w:b/>
          <w:sz w:val="32"/>
        </w:rPr>
        <w:t>磋商须知前附表</w:t>
      </w:r>
    </w:p>
    <w:tbl>
      <w:tblPr>
        <w:tblStyle w:val="26"/>
        <w:tblW w:w="10644" w:type="dxa"/>
        <w:tblInd w:w="14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89"/>
        <w:gridCol w:w="1701"/>
        <w:gridCol w:w="7951"/>
        <w:gridCol w:w="3"/>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487" w:hRule="atLeast"/>
        </w:trPr>
        <w:tc>
          <w:tcPr>
            <w:tcW w:w="989" w:type="dxa"/>
            <w:tcBorders>
              <w:bottom w:val="single" w:color="000000" w:sz="4" w:space="0"/>
              <w:right w:val="single" w:color="000000" w:sz="4" w:space="0"/>
            </w:tcBorders>
          </w:tcPr>
          <w:p>
            <w:pPr>
              <w:pStyle w:val="31"/>
              <w:spacing w:before="132"/>
              <w:ind w:left="102" w:right="103"/>
              <w:jc w:val="center"/>
              <w:rPr>
                <w:b/>
                <w:sz w:val="24"/>
              </w:rPr>
            </w:pPr>
            <w:r>
              <w:rPr>
                <w:b/>
                <w:sz w:val="24"/>
              </w:rPr>
              <w:t>条款号</w:t>
            </w:r>
          </w:p>
        </w:tc>
        <w:tc>
          <w:tcPr>
            <w:tcW w:w="1701" w:type="dxa"/>
            <w:tcBorders>
              <w:left w:val="single" w:color="000000" w:sz="4" w:space="0"/>
              <w:bottom w:val="single" w:color="000000" w:sz="4" w:space="0"/>
              <w:right w:val="single" w:color="000000" w:sz="4" w:space="0"/>
            </w:tcBorders>
          </w:tcPr>
          <w:p>
            <w:pPr>
              <w:pStyle w:val="31"/>
              <w:spacing w:before="132"/>
              <w:ind w:left="104" w:right="104"/>
              <w:jc w:val="center"/>
              <w:rPr>
                <w:b/>
                <w:sz w:val="24"/>
              </w:rPr>
            </w:pPr>
            <w:r>
              <w:rPr>
                <w:b/>
                <w:sz w:val="24"/>
              </w:rPr>
              <w:t>条款名称</w:t>
            </w:r>
          </w:p>
        </w:tc>
        <w:tc>
          <w:tcPr>
            <w:tcW w:w="7951" w:type="dxa"/>
            <w:tcBorders>
              <w:left w:val="single" w:color="000000" w:sz="4" w:space="0"/>
              <w:bottom w:val="single" w:color="000000" w:sz="4" w:space="0"/>
            </w:tcBorders>
          </w:tcPr>
          <w:p>
            <w:pPr>
              <w:pStyle w:val="31"/>
              <w:spacing w:before="132"/>
              <w:ind w:left="3346" w:right="3340"/>
              <w:jc w:val="center"/>
              <w:rPr>
                <w:b/>
                <w:sz w:val="24"/>
              </w:rPr>
            </w:pPr>
            <w:r>
              <w:rPr>
                <w:b/>
                <w:sz w:val="24"/>
              </w:rPr>
              <w:t>说明与要求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490" w:hRule="atLeast"/>
        </w:trPr>
        <w:tc>
          <w:tcPr>
            <w:tcW w:w="989" w:type="dxa"/>
            <w:tcBorders>
              <w:top w:val="single" w:color="000000" w:sz="4" w:space="0"/>
              <w:bottom w:val="single" w:color="000000" w:sz="4" w:space="0"/>
              <w:right w:val="single" w:color="000000" w:sz="4" w:space="0"/>
            </w:tcBorders>
          </w:tcPr>
          <w:p>
            <w:pPr>
              <w:pStyle w:val="31"/>
              <w:spacing w:before="135"/>
              <w:ind w:left="102" w:right="103"/>
              <w:jc w:val="center"/>
              <w:rPr>
                <w:b/>
                <w:sz w:val="24"/>
              </w:rPr>
            </w:pPr>
            <w:r>
              <w:rPr>
                <w:b/>
                <w:sz w:val="24"/>
              </w:rPr>
              <w:t>（一）</w:t>
            </w:r>
          </w:p>
        </w:tc>
        <w:tc>
          <w:tcPr>
            <w:tcW w:w="9652" w:type="dxa"/>
            <w:gridSpan w:val="2"/>
            <w:tcBorders>
              <w:top w:val="single" w:color="000000" w:sz="4" w:space="0"/>
              <w:left w:val="single" w:color="000000" w:sz="4" w:space="0"/>
              <w:bottom w:val="single" w:color="000000" w:sz="4" w:space="0"/>
            </w:tcBorders>
          </w:tcPr>
          <w:p>
            <w:pPr>
              <w:pStyle w:val="31"/>
              <w:spacing w:before="139"/>
              <w:ind w:left="4199" w:right="4188"/>
              <w:jc w:val="center"/>
              <w:rPr>
                <w:b/>
                <w:sz w:val="24"/>
              </w:rPr>
            </w:pPr>
            <w:r>
              <w:rPr>
                <w:rFonts w:hint="eastAsia" w:ascii="宋体" w:hAnsi="宋体" w:eastAsia="宋体" w:cs="宋体"/>
                <w:spacing w:val="-5"/>
                <w:sz w:val="24"/>
                <w:szCs w:val="24"/>
                <w:u w:val="none"/>
                <w:lang w:val="en-US" w:eastAsia="zh-CN" w:bidi="zh-CN"/>
                <w14:textOutline w14:w="4358" w14:cap="sq" w14:cmpd="sng">
                  <w14:solidFill>
                    <w14:srgbClr w14:val="000000"/>
                  </w14:solidFill>
                  <w14:prstDash w14:val="solid"/>
                  <w14:bevel/>
                </w14:textOutline>
              </w:rPr>
              <w:t>磋商说明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1582" w:hRule="atLeast"/>
        </w:trPr>
        <w:tc>
          <w:tcPr>
            <w:tcW w:w="989" w:type="dxa"/>
            <w:tcBorders>
              <w:top w:val="single" w:color="000000" w:sz="4" w:space="0"/>
              <w:bottom w:val="single" w:color="000000" w:sz="4" w:space="0"/>
              <w:right w:val="single" w:color="000000" w:sz="4" w:space="0"/>
            </w:tcBorders>
          </w:tcPr>
          <w:p>
            <w:pPr>
              <w:pStyle w:val="31"/>
              <w:rPr>
                <w:b/>
                <w:sz w:val="24"/>
              </w:rPr>
            </w:pPr>
          </w:p>
          <w:p>
            <w:pPr>
              <w:pStyle w:val="31"/>
              <w:spacing w:before="11"/>
              <w:rPr>
                <w:b/>
                <w:sz w:val="35"/>
              </w:rPr>
            </w:pPr>
          </w:p>
          <w:p>
            <w:pPr>
              <w:pStyle w:val="31"/>
              <w:ind w:left="98" w:right="103"/>
              <w:jc w:val="center"/>
              <w:rPr>
                <w:sz w:val="24"/>
              </w:rPr>
            </w:pPr>
            <w:r>
              <w:rPr>
                <w:sz w:val="24"/>
              </w:rPr>
              <w:t>1.1</w:t>
            </w:r>
          </w:p>
        </w:tc>
        <w:tc>
          <w:tcPr>
            <w:tcW w:w="1701" w:type="dxa"/>
            <w:tcBorders>
              <w:top w:val="single" w:color="000000" w:sz="4" w:space="0"/>
              <w:left w:val="single" w:color="000000" w:sz="4" w:space="0"/>
              <w:bottom w:val="single" w:color="000000" w:sz="4" w:space="0"/>
              <w:right w:val="single" w:color="000000" w:sz="4" w:space="0"/>
            </w:tcBorders>
          </w:tcPr>
          <w:p>
            <w:pPr>
              <w:pStyle w:val="31"/>
              <w:rPr>
                <w:b/>
                <w:sz w:val="24"/>
              </w:rPr>
            </w:pPr>
          </w:p>
          <w:p>
            <w:pPr>
              <w:pStyle w:val="31"/>
              <w:spacing w:before="11"/>
              <w:rPr>
                <w:b/>
                <w:sz w:val="35"/>
              </w:rPr>
            </w:pPr>
          </w:p>
          <w:p>
            <w:pPr>
              <w:pStyle w:val="31"/>
              <w:ind w:left="106" w:right="104"/>
              <w:jc w:val="center"/>
              <w:rPr>
                <w:sz w:val="24"/>
              </w:rPr>
            </w:pPr>
            <w:r>
              <w:rPr>
                <w:sz w:val="24"/>
              </w:rPr>
              <w:t>采购人</w:t>
            </w:r>
          </w:p>
        </w:tc>
        <w:tc>
          <w:tcPr>
            <w:tcW w:w="7951" w:type="dxa"/>
            <w:tcBorders>
              <w:top w:val="single" w:color="000000" w:sz="4" w:space="0"/>
              <w:left w:val="single" w:color="000000" w:sz="4" w:space="0"/>
              <w:bottom w:val="single" w:color="000000" w:sz="4" w:space="0"/>
            </w:tcBorders>
          </w:tcPr>
          <w:p>
            <w:pPr>
              <w:pStyle w:val="31"/>
              <w:spacing w:before="111" w:line="240" w:lineRule="auto"/>
              <w:ind w:left="101" w:right="19" w:rightChars="0"/>
              <w:rPr>
                <w:sz w:val="24"/>
              </w:rPr>
            </w:pPr>
            <w:r>
              <w:rPr>
                <w:sz w:val="24"/>
              </w:rPr>
              <w:t>采购人名称:</w:t>
            </w:r>
            <w:r>
              <w:rPr>
                <w:rFonts w:hint="eastAsia" w:cs="宋体"/>
                <w:sz w:val="24"/>
                <w:szCs w:val="24"/>
                <w:lang w:val="en-US" w:eastAsia="zh-CN"/>
              </w:rPr>
              <w:t>荔波县黎明关水族乡人民政府</w:t>
            </w:r>
          </w:p>
          <w:p>
            <w:pPr>
              <w:pStyle w:val="31"/>
              <w:spacing w:before="111" w:line="240" w:lineRule="auto"/>
              <w:ind w:left="101" w:right="19" w:rightChars="0"/>
              <w:rPr>
                <w:rFonts w:hint="eastAsia" w:ascii="宋体" w:hAnsi="宋体" w:eastAsia="宋体" w:cs="宋体"/>
                <w:sz w:val="24"/>
                <w:lang w:eastAsia="zh-CN"/>
              </w:rPr>
            </w:pPr>
            <w:r>
              <w:rPr>
                <w:sz w:val="24"/>
              </w:rPr>
              <w:t>联系地址:</w:t>
            </w:r>
            <w:r>
              <w:rPr>
                <w:rFonts w:hint="eastAsia" w:cs="宋体"/>
                <w:sz w:val="24"/>
                <w:szCs w:val="24"/>
                <w:lang w:val="en-US" w:eastAsia="zh-CN"/>
              </w:rPr>
              <w:t>贵州省黔南州荔波县黎明关水族乡拉内村</w:t>
            </w:r>
          </w:p>
          <w:p>
            <w:pPr>
              <w:pStyle w:val="31"/>
              <w:spacing w:before="111" w:line="240" w:lineRule="auto"/>
              <w:ind w:left="101" w:right="19" w:rightChars="0"/>
              <w:rPr>
                <w:rFonts w:ascii="宋体" w:hAnsi="宋体" w:eastAsia="宋体" w:cs="宋体"/>
                <w:sz w:val="24"/>
              </w:rPr>
            </w:pPr>
            <w:r>
              <w:rPr>
                <w:rFonts w:ascii="宋体" w:hAnsi="宋体" w:eastAsia="宋体" w:cs="宋体"/>
                <w:sz w:val="24"/>
              </w:rPr>
              <w:t>项目联系人:</w:t>
            </w:r>
            <w:r>
              <w:rPr>
                <w:rFonts w:hint="eastAsia" w:cs="宋体"/>
                <w:sz w:val="24"/>
                <w:lang w:val="en-US" w:eastAsia="zh-CN"/>
              </w:rPr>
              <w:t>王兴格</w:t>
            </w:r>
          </w:p>
          <w:p>
            <w:pPr>
              <w:pStyle w:val="31"/>
              <w:spacing w:before="111" w:line="240" w:lineRule="auto"/>
              <w:ind w:left="101" w:right="19" w:rightChars="0"/>
              <w:rPr>
                <w:sz w:val="24"/>
              </w:rPr>
            </w:pPr>
            <w:r>
              <w:rPr>
                <w:rFonts w:ascii="宋体" w:hAnsi="宋体" w:eastAsia="宋体" w:cs="宋体"/>
                <w:sz w:val="24"/>
              </w:rPr>
              <w:t>联系电话:</w:t>
            </w:r>
            <w:r>
              <w:rPr>
                <w:rFonts w:hint="eastAsia" w:cs="宋体"/>
                <w:sz w:val="24"/>
                <w:lang w:val="en-US" w:eastAsia="zh-CN"/>
              </w:rPr>
              <w:t>0854-3774128</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1762" w:hRule="atLeast"/>
        </w:trPr>
        <w:tc>
          <w:tcPr>
            <w:tcW w:w="989" w:type="dxa"/>
            <w:tcBorders>
              <w:top w:val="single" w:color="000000" w:sz="4" w:space="0"/>
              <w:bottom w:val="single" w:color="000000" w:sz="4" w:space="0"/>
              <w:right w:val="single" w:color="000000" w:sz="4" w:space="0"/>
            </w:tcBorders>
          </w:tcPr>
          <w:p>
            <w:pPr>
              <w:pStyle w:val="31"/>
              <w:rPr>
                <w:b/>
                <w:sz w:val="24"/>
              </w:rPr>
            </w:pPr>
          </w:p>
          <w:p>
            <w:pPr>
              <w:pStyle w:val="31"/>
              <w:rPr>
                <w:b/>
                <w:sz w:val="24"/>
              </w:rPr>
            </w:pPr>
          </w:p>
          <w:p>
            <w:pPr>
              <w:pStyle w:val="31"/>
              <w:spacing w:before="156"/>
              <w:ind w:left="98" w:right="103"/>
              <w:jc w:val="center"/>
              <w:rPr>
                <w:sz w:val="24"/>
              </w:rPr>
            </w:pPr>
            <w:r>
              <w:rPr>
                <w:sz w:val="24"/>
              </w:rPr>
              <w:t>1.2</w:t>
            </w:r>
          </w:p>
        </w:tc>
        <w:tc>
          <w:tcPr>
            <w:tcW w:w="1701" w:type="dxa"/>
            <w:tcBorders>
              <w:top w:val="single" w:color="000000" w:sz="4" w:space="0"/>
              <w:left w:val="single" w:color="000000" w:sz="4" w:space="0"/>
              <w:bottom w:val="single" w:color="000000" w:sz="4" w:space="0"/>
              <w:right w:val="single" w:color="000000" w:sz="4" w:space="0"/>
            </w:tcBorders>
          </w:tcPr>
          <w:p>
            <w:pPr>
              <w:pStyle w:val="31"/>
              <w:rPr>
                <w:b/>
                <w:sz w:val="24"/>
              </w:rPr>
            </w:pPr>
          </w:p>
          <w:p>
            <w:pPr>
              <w:pStyle w:val="31"/>
              <w:rPr>
                <w:b/>
                <w:sz w:val="24"/>
              </w:rPr>
            </w:pPr>
          </w:p>
          <w:p>
            <w:pPr>
              <w:pStyle w:val="31"/>
              <w:spacing w:before="156"/>
              <w:ind w:left="105" w:right="104"/>
              <w:jc w:val="center"/>
              <w:rPr>
                <w:sz w:val="24"/>
              </w:rPr>
            </w:pPr>
            <w:r>
              <w:rPr>
                <w:sz w:val="24"/>
              </w:rPr>
              <w:t>采购代理机构</w:t>
            </w:r>
          </w:p>
        </w:tc>
        <w:tc>
          <w:tcPr>
            <w:tcW w:w="7951" w:type="dxa"/>
            <w:tcBorders>
              <w:top w:val="single" w:color="000000" w:sz="4" w:space="0"/>
              <w:left w:val="single" w:color="000000" w:sz="4" w:space="0"/>
              <w:bottom w:val="single" w:color="000000" w:sz="4" w:space="0"/>
            </w:tcBorders>
          </w:tcPr>
          <w:p>
            <w:pPr>
              <w:pStyle w:val="31"/>
              <w:spacing w:before="115" w:line="240" w:lineRule="auto"/>
              <w:ind w:left="101"/>
              <w:rPr>
                <w:sz w:val="24"/>
              </w:rPr>
            </w:pPr>
            <w:r>
              <w:rPr>
                <w:sz w:val="24"/>
              </w:rPr>
              <w:t>采购代理机构全称:</w:t>
            </w:r>
            <w:r>
              <w:rPr>
                <w:rFonts w:hint="eastAsia" w:cs="宋体"/>
                <w:sz w:val="24"/>
                <w:lang w:val="en-US" w:eastAsia="zh-CN"/>
              </w:rPr>
              <w:t xml:space="preserve">贵州闽龙项目管理咨询有限公司 </w:t>
            </w:r>
          </w:p>
          <w:p>
            <w:pPr>
              <w:pStyle w:val="31"/>
              <w:spacing w:before="115" w:line="240" w:lineRule="auto"/>
              <w:ind w:left="101"/>
              <w:rPr>
                <w:rFonts w:hint="eastAsia" w:ascii="宋体" w:hAnsi="宋体" w:eastAsia="宋体" w:cs="宋体"/>
                <w:sz w:val="24"/>
                <w:lang w:eastAsia="zh-CN"/>
              </w:rPr>
            </w:pPr>
            <w:r>
              <w:rPr>
                <w:spacing w:val="-5"/>
                <w:sz w:val="24"/>
              </w:rPr>
              <w:t>联系地址:</w:t>
            </w:r>
            <w:r>
              <w:rPr>
                <w:rFonts w:hint="eastAsia"/>
                <w:spacing w:val="-5"/>
                <w:sz w:val="24"/>
                <w:lang w:eastAsia="zh-CN"/>
              </w:rPr>
              <w:t>贵</w:t>
            </w:r>
            <w:r>
              <w:rPr>
                <w:rFonts w:hint="eastAsia" w:ascii="宋体" w:hAnsi="宋体" w:eastAsia="宋体" w:cs="宋体"/>
                <w:sz w:val="24"/>
                <w:lang w:eastAsia="zh-CN"/>
              </w:rPr>
              <w:t>州省黔南州荔波县玉屏街道樟江国际城26栋2单元10-5室</w:t>
            </w:r>
          </w:p>
          <w:p>
            <w:pPr>
              <w:pStyle w:val="31"/>
              <w:spacing w:before="115" w:line="240" w:lineRule="auto"/>
              <w:ind w:left="101"/>
              <w:rPr>
                <w:rFonts w:hint="eastAsia" w:ascii="宋体" w:hAnsi="宋体" w:eastAsia="宋体" w:cs="宋体"/>
                <w:sz w:val="24"/>
                <w:lang w:eastAsia="zh-CN"/>
              </w:rPr>
            </w:pPr>
            <w:r>
              <w:rPr>
                <w:rFonts w:ascii="宋体" w:hAnsi="宋体" w:eastAsia="宋体" w:cs="宋体"/>
                <w:sz w:val="24"/>
              </w:rPr>
              <w:t>项目联系人:</w:t>
            </w:r>
            <w:r>
              <w:rPr>
                <w:rFonts w:hint="eastAsia" w:cs="宋体"/>
                <w:sz w:val="24"/>
                <w:lang w:eastAsia="zh-CN"/>
              </w:rPr>
              <w:t>柏增利</w:t>
            </w:r>
          </w:p>
          <w:p>
            <w:pPr>
              <w:pStyle w:val="31"/>
              <w:spacing w:before="115" w:line="240" w:lineRule="auto"/>
              <w:ind w:left="101"/>
              <w:rPr>
                <w:sz w:val="24"/>
              </w:rPr>
            </w:pPr>
            <w:r>
              <w:rPr>
                <w:rFonts w:hint="eastAsia" w:ascii="宋体" w:hAnsi="宋体" w:eastAsia="宋体" w:cs="宋体"/>
                <w:sz w:val="24"/>
                <w:lang w:eastAsia="zh-CN"/>
              </w:rPr>
              <w:t>联系电话:</w:t>
            </w:r>
            <w:r>
              <w:rPr>
                <w:rFonts w:hint="eastAsia" w:ascii="宋体" w:hAnsi="宋体" w:eastAsia="宋体" w:cs="宋体"/>
                <w:sz w:val="24"/>
                <w:lang w:val="en-US" w:eastAsia="zh-CN"/>
              </w:rPr>
              <w:t xml:space="preserve"> 0854-3</w:t>
            </w:r>
            <w:r>
              <w:rPr>
                <w:rFonts w:hint="eastAsia" w:cs="宋体"/>
                <w:sz w:val="24"/>
                <w:lang w:val="en-US" w:eastAsia="zh-CN"/>
              </w:rPr>
              <w:t>519889</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386" w:hRule="atLeast"/>
        </w:trPr>
        <w:tc>
          <w:tcPr>
            <w:tcW w:w="989" w:type="dxa"/>
            <w:tcBorders>
              <w:top w:val="single" w:color="000000" w:sz="4" w:space="0"/>
              <w:bottom w:val="single" w:color="000000" w:sz="4" w:space="0"/>
              <w:right w:val="single" w:color="000000" w:sz="4" w:space="0"/>
            </w:tcBorders>
          </w:tcPr>
          <w:p>
            <w:pPr>
              <w:pStyle w:val="31"/>
              <w:spacing w:before="131"/>
              <w:ind w:left="98" w:right="103"/>
              <w:jc w:val="center"/>
              <w:rPr>
                <w:sz w:val="24"/>
              </w:rPr>
            </w:pPr>
            <w:r>
              <w:rPr>
                <w:sz w:val="24"/>
              </w:rPr>
              <w:t>1.3</w:t>
            </w:r>
          </w:p>
        </w:tc>
        <w:tc>
          <w:tcPr>
            <w:tcW w:w="1701" w:type="dxa"/>
            <w:tcBorders>
              <w:top w:val="single" w:color="000000" w:sz="4" w:space="0"/>
              <w:left w:val="single" w:color="000000" w:sz="4" w:space="0"/>
              <w:bottom w:val="single" w:color="000000" w:sz="4" w:space="0"/>
              <w:right w:val="single" w:color="000000" w:sz="4" w:space="0"/>
            </w:tcBorders>
          </w:tcPr>
          <w:p>
            <w:pPr>
              <w:pStyle w:val="31"/>
              <w:spacing w:before="131"/>
              <w:ind w:left="105" w:right="104"/>
              <w:jc w:val="center"/>
              <w:rPr>
                <w:sz w:val="24"/>
              </w:rPr>
            </w:pPr>
            <w:r>
              <w:rPr>
                <w:sz w:val="24"/>
              </w:rPr>
              <w:t>项目名称</w:t>
            </w:r>
          </w:p>
        </w:tc>
        <w:tc>
          <w:tcPr>
            <w:tcW w:w="7951" w:type="dxa"/>
            <w:tcBorders>
              <w:top w:val="single" w:color="000000" w:sz="4" w:space="0"/>
              <w:left w:val="single" w:color="000000" w:sz="4" w:space="0"/>
              <w:bottom w:val="single" w:color="000000" w:sz="4" w:space="0"/>
            </w:tcBorders>
          </w:tcPr>
          <w:p>
            <w:pPr>
              <w:pStyle w:val="31"/>
              <w:spacing w:before="131"/>
              <w:ind w:left="121"/>
              <w:rPr>
                <w:sz w:val="24"/>
              </w:rPr>
            </w:pPr>
            <w:r>
              <w:rPr>
                <w:rFonts w:hint="eastAsia" w:cs="宋体"/>
                <w:sz w:val="24"/>
                <w:szCs w:val="24"/>
                <w:lang w:val="en-US" w:eastAsia="zh-CN"/>
              </w:rPr>
              <w:t>黎明关水族乡2022年养牛项目</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350" w:hRule="atLeast"/>
        </w:trPr>
        <w:tc>
          <w:tcPr>
            <w:tcW w:w="989" w:type="dxa"/>
            <w:tcBorders>
              <w:top w:val="single" w:color="000000" w:sz="4" w:space="0"/>
              <w:bottom w:val="single" w:color="000000" w:sz="4" w:space="0"/>
              <w:right w:val="single" w:color="000000" w:sz="4" w:space="0"/>
            </w:tcBorders>
          </w:tcPr>
          <w:p>
            <w:pPr>
              <w:pStyle w:val="31"/>
              <w:spacing w:before="135"/>
              <w:ind w:left="98" w:right="103"/>
              <w:jc w:val="center"/>
              <w:rPr>
                <w:sz w:val="24"/>
              </w:rPr>
            </w:pPr>
            <w:r>
              <w:rPr>
                <w:sz w:val="24"/>
              </w:rPr>
              <w:t>1.4</w:t>
            </w:r>
          </w:p>
        </w:tc>
        <w:tc>
          <w:tcPr>
            <w:tcW w:w="1701" w:type="dxa"/>
            <w:tcBorders>
              <w:top w:val="single" w:color="000000" w:sz="4" w:space="0"/>
              <w:left w:val="single" w:color="000000" w:sz="4" w:space="0"/>
              <w:bottom w:val="single" w:color="000000" w:sz="4" w:space="0"/>
              <w:right w:val="single" w:color="000000" w:sz="4" w:space="0"/>
            </w:tcBorders>
          </w:tcPr>
          <w:p>
            <w:pPr>
              <w:pStyle w:val="31"/>
              <w:spacing w:before="135"/>
              <w:ind w:left="105" w:right="104"/>
              <w:jc w:val="center"/>
              <w:rPr>
                <w:sz w:val="24"/>
              </w:rPr>
            </w:pPr>
            <w:r>
              <w:rPr>
                <w:sz w:val="24"/>
              </w:rPr>
              <w:t>项目编号</w:t>
            </w:r>
          </w:p>
        </w:tc>
        <w:tc>
          <w:tcPr>
            <w:tcW w:w="7951" w:type="dxa"/>
            <w:tcBorders>
              <w:top w:val="single" w:color="000000" w:sz="4" w:space="0"/>
              <w:left w:val="single" w:color="000000" w:sz="4" w:space="0"/>
              <w:bottom w:val="single" w:color="000000" w:sz="4" w:space="0"/>
            </w:tcBorders>
          </w:tcPr>
          <w:p>
            <w:pPr>
              <w:pStyle w:val="31"/>
              <w:spacing w:before="134"/>
              <w:ind w:left="121"/>
              <w:rPr>
                <w:sz w:val="24"/>
              </w:rPr>
            </w:pPr>
            <w:r>
              <w:rPr>
                <w:rFonts w:hint="eastAsia" w:cs="宋体"/>
                <w:sz w:val="24"/>
                <w:szCs w:val="24"/>
                <w:lang w:val="en-US" w:eastAsia="zh-CN"/>
              </w:rPr>
              <w:t>GZML-2022-086</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950" w:hRule="atLeast"/>
        </w:trPr>
        <w:tc>
          <w:tcPr>
            <w:tcW w:w="989" w:type="dxa"/>
            <w:tcBorders>
              <w:top w:val="single" w:color="000000" w:sz="4" w:space="0"/>
              <w:bottom w:val="single" w:color="000000" w:sz="4" w:space="0"/>
              <w:right w:val="single" w:color="000000" w:sz="4" w:space="0"/>
            </w:tcBorders>
          </w:tcPr>
          <w:p>
            <w:pPr>
              <w:pStyle w:val="31"/>
              <w:spacing w:before="4"/>
              <w:rPr>
                <w:b/>
                <w:sz w:val="28"/>
              </w:rPr>
            </w:pPr>
          </w:p>
          <w:p>
            <w:pPr>
              <w:pStyle w:val="31"/>
              <w:ind w:left="98" w:right="103"/>
              <w:jc w:val="center"/>
              <w:rPr>
                <w:sz w:val="24"/>
              </w:rPr>
            </w:pPr>
            <w:r>
              <w:rPr>
                <w:sz w:val="24"/>
              </w:rPr>
              <w:t>1.5</w:t>
            </w:r>
          </w:p>
        </w:tc>
        <w:tc>
          <w:tcPr>
            <w:tcW w:w="1701" w:type="dxa"/>
            <w:tcBorders>
              <w:top w:val="single" w:color="000000" w:sz="4" w:space="0"/>
              <w:left w:val="single" w:color="000000" w:sz="4" w:space="0"/>
              <w:bottom w:val="single" w:color="000000" w:sz="4" w:space="0"/>
              <w:right w:val="single" w:color="000000" w:sz="4" w:space="0"/>
            </w:tcBorders>
          </w:tcPr>
          <w:p>
            <w:pPr>
              <w:pStyle w:val="31"/>
              <w:spacing w:before="10" w:line="440" w:lineRule="atLeast"/>
              <w:ind w:left="486" w:right="122" w:hanging="360"/>
              <w:rPr>
                <w:sz w:val="24"/>
              </w:rPr>
            </w:pPr>
            <w:r>
              <w:rPr>
                <w:sz w:val="24"/>
              </w:rPr>
              <w:t>预算金额及最高限价</w:t>
            </w:r>
          </w:p>
        </w:tc>
        <w:tc>
          <w:tcPr>
            <w:tcW w:w="7951" w:type="dxa"/>
            <w:tcBorders>
              <w:top w:val="single" w:color="000000" w:sz="4" w:space="0"/>
              <w:left w:val="single" w:color="000000" w:sz="4" w:space="0"/>
              <w:bottom w:val="single" w:color="000000" w:sz="4" w:space="0"/>
            </w:tcBorders>
          </w:tcPr>
          <w:p>
            <w:pPr>
              <w:pStyle w:val="31"/>
              <w:spacing w:before="129" w:line="240" w:lineRule="auto"/>
              <w:ind w:left="121"/>
              <w:rPr>
                <w:sz w:val="24"/>
              </w:rPr>
            </w:pPr>
            <w:r>
              <w:rPr>
                <w:sz w:val="24"/>
              </w:rPr>
              <w:t>预算金额：</w:t>
            </w:r>
            <w:r>
              <w:rPr>
                <w:rFonts w:hint="eastAsia" w:cs="宋体"/>
                <w:sz w:val="24"/>
                <w:szCs w:val="24"/>
                <w:lang w:val="en-US" w:eastAsia="zh-CN"/>
              </w:rPr>
              <w:t>500000.00.00元</w:t>
            </w:r>
          </w:p>
          <w:p>
            <w:pPr>
              <w:pStyle w:val="31"/>
              <w:spacing w:before="156" w:line="240" w:lineRule="auto"/>
              <w:ind w:left="121"/>
              <w:rPr>
                <w:sz w:val="24"/>
              </w:rPr>
            </w:pPr>
            <w:r>
              <w:rPr>
                <w:sz w:val="24"/>
              </w:rPr>
              <w:t>最高限价：</w:t>
            </w:r>
            <w:r>
              <w:rPr>
                <w:rFonts w:hint="eastAsia" w:cs="宋体"/>
                <w:sz w:val="24"/>
                <w:szCs w:val="24"/>
                <w:lang w:val="en-US" w:eastAsia="zh-CN"/>
              </w:rPr>
              <w:t>500000.00.00元</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90" w:hRule="atLeast"/>
        </w:trPr>
        <w:tc>
          <w:tcPr>
            <w:tcW w:w="989" w:type="dxa"/>
            <w:tcBorders>
              <w:top w:val="single" w:color="000000" w:sz="4" w:space="0"/>
              <w:bottom w:val="single" w:color="000000" w:sz="4" w:space="0"/>
              <w:right w:val="single" w:color="000000" w:sz="4" w:space="0"/>
            </w:tcBorders>
          </w:tcPr>
          <w:p>
            <w:pPr>
              <w:pStyle w:val="31"/>
              <w:ind w:right="103"/>
              <w:jc w:val="center"/>
              <w:rPr>
                <w:sz w:val="24"/>
              </w:rPr>
            </w:pPr>
          </w:p>
          <w:p>
            <w:pPr>
              <w:pStyle w:val="31"/>
              <w:ind w:right="103"/>
              <w:jc w:val="center"/>
              <w:rPr>
                <w:sz w:val="24"/>
              </w:rPr>
            </w:pPr>
            <w:r>
              <w:rPr>
                <w:sz w:val="24"/>
              </w:rPr>
              <w:t>1.6</w:t>
            </w:r>
          </w:p>
        </w:tc>
        <w:tc>
          <w:tcPr>
            <w:tcW w:w="1701" w:type="dxa"/>
            <w:tcBorders>
              <w:top w:val="single" w:color="000000" w:sz="4" w:space="0"/>
              <w:left w:val="single" w:color="000000" w:sz="4" w:space="0"/>
              <w:bottom w:val="single" w:color="000000" w:sz="4" w:space="0"/>
              <w:right w:val="single" w:color="000000" w:sz="4" w:space="0"/>
            </w:tcBorders>
          </w:tcPr>
          <w:p>
            <w:pPr>
              <w:pStyle w:val="31"/>
              <w:spacing w:before="2" w:line="440" w:lineRule="atLeast"/>
              <w:ind w:left="486" w:right="122" w:hanging="360"/>
              <w:rPr>
                <w:rFonts w:hint="eastAsia" w:eastAsia="宋体"/>
                <w:color w:val="auto"/>
                <w:sz w:val="24"/>
                <w:lang w:eastAsia="zh-CN"/>
              </w:rPr>
            </w:pPr>
            <w:r>
              <w:rPr>
                <w:color w:val="auto"/>
                <w:sz w:val="24"/>
              </w:rPr>
              <w:t>▲</w:t>
            </w:r>
            <w:r>
              <w:rPr>
                <w:rFonts w:hint="eastAsia"/>
                <w:color w:val="auto"/>
                <w:sz w:val="24"/>
                <w:lang w:val="en-US" w:eastAsia="zh-CN"/>
              </w:rPr>
              <w:t>合同履约期限</w:t>
            </w:r>
          </w:p>
        </w:tc>
        <w:tc>
          <w:tcPr>
            <w:tcW w:w="7951" w:type="dxa"/>
            <w:tcBorders>
              <w:top w:val="single" w:color="000000" w:sz="4" w:space="0"/>
              <w:left w:val="single" w:color="000000" w:sz="4" w:space="0"/>
              <w:bottom w:val="single" w:color="000000" w:sz="4" w:space="0"/>
            </w:tcBorders>
          </w:tcPr>
          <w:p>
            <w:pPr>
              <w:pStyle w:val="31"/>
              <w:spacing w:before="6" w:line="440" w:lineRule="atLeast"/>
              <w:ind w:left="101" w:right="266"/>
              <w:rPr>
                <w:rFonts w:hint="eastAsia" w:eastAsia="宋体"/>
                <w:color w:val="auto"/>
                <w:sz w:val="24"/>
                <w:lang w:eastAsia="zh-CN"/>
              </w:rPr>
            </w:pPr>
            <w:r>
              <w:rPr>
                <w:rFonts w:hint="eastAsia"/>
                <w:color w:val="auto"/>
                <w:sz w:val="24"/>
                <w:lang w:val="en-US" w:eastAsia="zh-CN"/>
              </w:rPr>
              <w:t>签订合同后30日内完成。</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90" w:hRule="atLeast"/>
        </w:trPr>
        <w:tc>
          <w:tcPr>
            <w:tcW w:w="989" w:type="dxa"/>
            <w:tcBorders>
              <w:top w:val="single" w:color="000000" w:sz="4" w:space="0"/>
              <w:bottom w:val="single" w:color="000000" w:sz="4" w:space="0"/>
              <w:right w:val="single" w:color="000000" w:sz="4" w:space="0"/>
            </w:tcBorders>
          </w:tcPr>
          <w:p>
            <w:pPr>
              <w:pStyle w:val="31"/>
              <w:spacing w:before="131"/>
              <w:ind w:left="98" w:right="103"/>
              <w:jc w:val="center"/>
              <w:rPr>
                <w:sz w:val="24"/>
              </w:rPr>
            </w:pPr>
            <w:r>
              <w:rPr>
                <w:sz w:val="24"/>
              </w:rPr>
              <w:t>1.7</w:t>
            </w:r>
          </w:p>
        </w:tc>
        <w:tc>
          <w:tcPr>
            <w:tcW w:w="1701" w:type="dxa"/>
            <w:tcBorders>
              <w:top w:val="single" w:color="000000" w:sz="4" w:space="0"/>
              <w:left w:val="single" w:color="000000" w:sz="4" w:space="0"/>
              <w:bottom w:val="single" w:color="000000" w:sz="4" w:space="0"/>
              <w:right w:val="single" w:color="000000" w:sz="4" w:space="0"/>
            </w:tcBorders>
          </w:tcPr>
          <w:p>
            <w:pPr>
              <w:pStyle w:val="31"/>
              <w:spacing w:before="131"/>
              <w:ind w:left="105" w:right="104"/>
              <w:jc w:val="center"/>
              <w:rPr>
                <w:sz w:val="24"/>
              </w:rPr>
            </w:pPr>
            <w:r>
              <w:rPr>
                <w:sz w:val="24"/>
              </w:rPr>
              <w:t>质量标准</w:t>
            </w:r>
          </w:p>
        </w:tc>
        <w:tc>
          <w:tcPr>
            <w:tcW w:w="7951" w:type="dxa"/>
            <w:tcBorders>
              <w:top w:val="single" w:color="000000" w:sz="4" w:space="0"/>
              <w:left w:val="single" w:color="000000" w:sz="4" w:space="0"/>
              <w:bottom w:val="single" w:color="000000" w:sz="4" w:space="0"/>
            </w:tcBorders>
          </w:tcPr>
          <w:p>
            <w:pPr>
              <w:pStyle w:val="31"/>
              <w:spacing w:before="135"/>
              <w:ind w:left="101"/>
              <w:rPr>
                <w:sz w:val="24"/>
              </w:rPr>
            </w:pPr>
            <w:r>
              <w:rPr>
                <w:sz w:val="24"/>
              </w:rPr>
              <w:t>按国家/行业标准及招标文件要求进行验收。</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524" w:hRule="atLeast"/>
        </w:trPr>
        <w:tc>
          <w:tcPr>
            <w:tcW w:w="989" w:type="dxa"/>
            <w:tcBorders>
              <w:top w:val="single" w:color="000000" w:sz="4" w:space="0"/>
              <w:bottom w:val="single" w:color="000000" w:sz="4" w:space="0"/>
              <w:right w:val="single" w:color="000000" w:sz="4" w:space="0"/>
            </w:tcBorders>
            <w:vAlign w:val="center"/>
          </w:tcPr>
          <w:p>
            <w:pPr>
              <w:pStyle w:val="31"/>
              <w:spacing w:before="1"/>
              <w:ind w:right="103"/>
              <w:jc w:val="center"/>
              <w:rPr>
                <w:sz w:val="24"/>
              </w:rPr>
            </w:pPr>
            <w:r>
              <w:rPr>
                <w:sz w:val="24"/>
              </w:rPr>
              <w:t>1.8</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31"/>
              <w:spacing w:line="343" w:lineRule="auto"/>
              <w:ind w:right="-69" w:rightChars="0"/>
              <w:jc w:val="center"/>
              <w:rPr>
                <w:sz w:val="24"/>
              </w:rPr>
            </w:pPr>
            <w:r>
              <w:rPr>
                <w:sz w:val="24"/>
              </w:rPr>
              <w:t>供应商资格条件</w:t>
            </w:r>
          </w:p>
        </w:tc>
        <w:tc>
          <w:tcPr>
            <w:tcW w:w="795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246" w:firstLineChars="100"/>
              <w:jc w:val="left"/>
              <w:textAlignment w:val="auto"/>
              <w:rPr>
                <w:rFonts w:hint="eastAsia" w:eastAsia="宋体"/>
                <w:sz w:val="24"/>
                <w:lang w:val="en-US" w:eastAsia="zh-CN"/>
              </w:rPr>
            </w:pPr>
            <w:r>
              <w:rPr>
                <w:rFonts w:ascii="宋体" w:hAnsi="宋体" w:eastAsia="宋体" w:cs="宋体"/>
                <w:spacing w:val="3"/>
                <w:sz w:val="24"/>
                <w:szCs w:val="24"/>
              </w:rPr>
              <w:t>详见本项目“第一章</w:t>
            </w:r>
            <w:r>
              <w:rPr>
                <w:rFonts w:ascii="宋体" w:hAnsi="宋体" w:eastAsia="宋体" w:cs="宋体"/>
                <w:spacing w:val="22"/>
                <w:sz w:val="24"/>
                <w:szCs w:val="24"/>
              </w:rPr>
              <w:t xml:space="preserve"> </w:t>
            </w:r>
            <w:r>
              <w:rPr>
                <w:rFonts w:ascii="宋体" w:hAnsi="宋体" w:eastAsia="宋体" w:cs="宋体"/>
                <w:spacing w:val="3"/>
                <w:sz w:val="24"/>
                <w:szCs w:val="24"/>
              </w:rPr>
              <w:t>采购公告</w:t>
            </w:r>
            <w:r>
              <w:rPr>
                <w:rFonts w:ascii="宋体" w:hAnsi="宋体" w:eastAsia="宋体" w:cs="宋体"/>
                <w:spacing w:val="13"/>
                <w:sz w:val="24"/>
                <w:szCs w:val="24"/>
              </w:rPr>
              <w:t xml:space="preserve"> </w:t>
            </w:r>
            <w:r>
              <w:rPr>
                <w:rFonts w:ascii="宋体" w:hAnsi="宋体" w:eastAsia="宋体" w:cs="宋体"/>
                <w:spacing w:val="3"/>
                <w:sz w:val="24"/>
                <w:szCs w:val="24"/>
              </w:rPr>
              <w:t>二、申请人的资格要求”</w:t>
            </w:r>
            <w:r>
              <w:rPr>
                <w:rFonts w:hint="eastAsia" w:cs="宋体"/>
                <w:spacing w:val="-3"/>
                <w:sz w:val="24"/>
                <w:szCs w:val="24"/>
                <w:lang w:val="en-US" w:eastAsia="zh-CN" w:bidi="zh-CN"/>
              </w:rPr>
              <w: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549" w:hRule="atLeast"/>
        </w:trPr>
        <w:tc>
          <w:tcPr>
            <w:tcW w:w="989" w:type="dxa"/>
            <w:tcBorders>
              <w:top w:val="single" w:color="000000" w:sz="4" w:space="0"/>
              <w:bottom w:val="single" w:color="000000" w:sz="4" w:space="0"/>
              <w:right w:val="single" w:color="000000" w:sz="4" w:space="0"/>
            </w:tcBorders>
            <w:vAlign w:val="top"/>
          </w:tcPr>
          <w:p>
            <w:pPr>
              <w:pStyle w:val="31"/>
              <w:spacing w:before="124"/>
              <w:ind w:left="98" w:leftChars="0" w:right="103" w:rightChars="0"/>
              <w:jc w:val="center"/>
              <w:rPr>
                <w:sz w:val="24"/>
              </w:rPr>
            </w:pPr>
            <w:r>
              <w:rPr>
                <w:sz w:val="24"/>
              </w:rPr>
              <w:t>1.9</w:t>
            </w:r>
          </w:p>
        </w:tc>
        <w:tc>
          <w:tcPr>
            <w:tcW w:w="1701" w:type="dxa"/>
            <w:tcBorders>
              <w:top w:val="single" w:color="000000" w:sz="4" w:space="0"/>
              <w:left w:val="single" w:color="000000" w:sz="4" w:space="0"/>
              <w:bottom w:val="single" w:color="000000" w:sz="4" w:space="0"/>
              <w:right w:val="single" w:color="000000" w:sz="4" w:space="0"/>
            </w:tcBorders>
            <w:vAlign w:val="top"/>
          </w:tcPr>
          <w:p>
            <w:pPr>
              <w:pStyle w:val="31"/>
              <w:spacing w:before="124"/>
              <w:ind w:left="105" w:leftChars="0" w:right="104" w:rightChars="0"/>
              <w:jc w:val="center"/>
              <w:rPr>
                <w:sz w:val="24"/>
              </w:rPr>
            </w:pPr>
            <w:r>
              <w:rPr>
                <w:color w:val="auto"/>
                <w:sz w:val="24"/>
              </w:rPr>
              <w:t>现场考察</w:t>
            </w:r>
          </w:p>
        </w:tc>
        <w:tc>
          <w:tcPr>
            <w:tcW w:w="7951" w:type="dxa"/>
            <w:tcBorders>
              <w:top w:val="single" w:color="000000" w:sz="4" w:space="0"/>
              <w:left w:val="single" w:color="000000" w:sz="4" w:space="0"/>
              <w:bottom w:val="single" w:color="000000" w:sz="4" w:space="0"/>
            </w:tcBorders>
            <w:vAlign w:val="top"/>
          </w:tcPr>
          <w:p>
            <w:pPr>
              <w:pStyle w:val="31"/>
              <w:spacing w:before="124"/>
              <w:ind w:left="101" w:leftChars="0" w:right="0" w:rightChars="0"/>
              <w:rPr>
                <w:rFonts w:hint="eastAsia" w:eastAsia="宋体"/>
                <w:sz w:val="24"/>
                <w:lang w:val="en-US" w:eastAsia="zh-CN"/>
              </w:rPr>
            </w:pPr>
            <w:r>
              <w:rPr>
                <w:color w:val="auto"/>
                <w:sz w:val="24"/>
              </w:rPr>
              <w:t>不组织</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gridAfter w:val="1"/>
          <w:wAfter w:w="3" w:type="dxa"/>
          <w:trHeight w:val="564" w:hRule="atLeast"/>
        </w:trPr>
        <w:tc>
          <w:tcPr>
            <w:tcW w:w="989" w:type="dxa"/>
            <w:tcBorders>
              <w:top w:val="single" w:color="000000" w:sz="4" w:space="0"/>
              <w:bottom w:val="single" w:color="000000" w:sz="4" w:space="0"/>
              <w:right w:val="single" w:color="000000" w:sz="4" w:space="0"/>
            </w:tcBorders>
            <w:vAlign w:val="top"/>
          </w:tcPr>
          <w:p>
            <w:pPr>
              <w:pStyle w:val="31"/>
              <w:spacing w:before="127"/>
              <w:ind w:left="98" w:leftChars="0" w:right="103" w:rightChars="0"/>
              <w:jc w:val="center"/>
              <w:rPr>
                <w:sz w:val="24"/>
              </w:rPr>
            </w:pPr>
            <w:r>
              <w:rPr>
                <w:sz w:val="24"/>
              </w:rPr>
              <w:t>1.10</w:t>
            </w:r>
          </w:p>
        </w:tc>
        <w:tc>
          <w:tcPr>
            <w:tcW w:w="1701" w:type="dxa"/>
            <w:tcBorders>
              <w:top w:val="single" w:color="000000" w:sz="4" w:space="0"/>
              <w:left w:val="single" w:color="000000" w:sz="4" w:space="0"/>
              <w:bottom w:val="single" w:color="000000" w:sz="4" w:space="0"/>
              <w:right w:val="single" w:color="000000" w:sz="4" w:space="0"/>
            </w:tcBorders>
            <w:vAlign w:val="top"/>
          </w:tcPr>
          <w:p>
            <w:pPr>
              <w:pStyle w:val="31"/>
              <w:spacing w:before="127"/>
              <w:ind w:left="105" w:leftChars="0" w:right="104" w:rightChars="0"/>
              <w:jc w:val="center"/>
              <w:rPr>
                <w:sz w:val="24"/>
              </w:rPr>
            </w:pPr>
            <w:r>
              <w:rPr>
                <w:sz w:val="24"/>
              </w:rPr>
              <w:t>磋商预备会</w:t>
            </w:r>
          </w:p>
        </w:tc>
        <w:tc>
          <w:tcPr>
            <w:tcW w:w="7951" w:type="dxa"/>
            <w:tcBorders>
              <w:top w:val="single" w:color="000000" w:sz="4" w:space="0"/>
              <w:left w:val="single" w:color="000000" w:sz="4" w:space="0"/>
              <w:bottom w:val="single" w:color="000000" w:sz="4" w:space="0"/>
            </w:tcBorders>
            <w:vAlign w:val="top"/>
          </w:tcPr>
          <w:p>
            <w:pPr>
              <w:pStyle w:val="31"/>
              <w:spacing w:before="127"/>
              <w:ind w:left="121" w:leftChars="0" w:right="0" w:rightChars="0"/>
              <w:rPr>
                <w:rFonts w:hint="eastAsia" w:eastAsia="宋体"/>
                <w:sz w:val="24"/>
                <w:lang w:val="en-US" w:eastAsia="zh-CN"/>
              </w:rPr>
            </w:pPr>
            <w:r>
              <w:rPr>
                <w:sz w:val="24"/>
              </w:rPr>
              <w:t>不召开</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0" w:hRule="atLeast"/>
        </w:trPr>
        <w:tc>
          <w:tcPr>
            <w:tcW w:w="989" w:type="dxa"/>
            <w:tcBorders>
              <w:top w:val="single" w:color="000000" w:sz="4" w:space="0"/>
              <w:bottom w:val="single" w:color="000000" w:sz="4" w:space="0"/>
              <w:right w:val="single" w:color="000000" w:sz="4" w:space="0"/>
            </w:tcBorders>
          </w:tcPr>
          <w:p>
            <w:pPr>
              <w:pStyle w:val="31"/>
              <w:spacing w:before="127"/>
              <w:ind w:left="102" w:right="103"/>
              <w:jc w:val="center"/>
              <w:rPr>
                <w:b/>
                <w:sz w:val="24"/>
              </w:rPr>
            </w:pPr>
            <w:r>
              <w:rPr>
                <w:b/>
                <w:sz w:val="24"/>
              </w:rPr>
              <w:t>（二）</w:t>
            </w:r>
          </w:p>
        </w:tc>
        <w:tc>
          <w:tcPr>
            <w:tcW w:w="9655" w:type="dxa"/>
            <w:gridSpan w:val="3"/>
            <w:tcBorders>
              <w:top w:val="single" w:color="000000" w:sz="4" w:space="0"/>
              <w:left w:val="single" w:color="000000" w:sz="4" w:space="0"/>
              <w:bottom w:val="single" w:color="000000" w:sz="4" w:space="0"/>
            </w:tcBorders>
          </w:tcPr>
          <w:p>
            <w:pPr>
              <w:pStyle w:val="31"/>
              <w:spacing w:before="127"/>
              <w:ind w:left="4199" w:right="3765" w:rightChars="0"/>
              <w:jc w:val="center"/>
              <w:rPr>
                <w:b/>
                <w:sz w:val="24"/>
              </w:rPr>
            </w:pPr>
            <w:r>
              <w:rPr>
                <w:rFonts w:hint="eastAsia" w:ascii="宋体" w:hAnsi="宋体" w:eastAsia="宋体" w:cs="宋体"/>
                <w:spacing w:val="-5"/>
                <w:sz w:val="24"/>
                <w:szCs w:val="24"/>
                <w:u w:val="none"/>
                <w:lang w:val="en-US" w:eastAsia="zh-CN" w:bidi="zh-CN"/>
                <w14:textOutline w14:w="4358" w14:cap="sq" w14:cmpd="sng">
                  <w14:solidFill>
                    <w14:srgbClr w14:val="000000"/>
                  </w14:solidFill>
                  <w14:prstDash w14:val="solid"/>
                  <w14:bevel/>
                </w14:textOutline>
              </w:rPr>
              <w:t>磋商要求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71" w:hRule="atLeast"/>
        </w:trPr>
        <w:tc>
          <w:tcPr>
            <w:tcW w:w="989" w:type="dxa"/>
            <w:tcBorders>
              <w:top w:val="single" w:color="000000" w:sz="4" w:space="0"/>
              <w:bottom w:val="double" w:color="auto" w:sz="4" w:space="0"/>
              <w:right w:val="single" w:color="000000" w:sz="4" w:space="0"/>
            </w:tcBorders>
          </w:tcPr>
          <w:p>
            <w:pPr>
              <w:pStyle w:val="31"/>
              <w:rPr>
                <w:b/>
                <w:sz w:val="24"/>
              </w:rPr>
            </w:pPr>
          </w:p>
          <w:p>
            <w:pPr>
              <w:pStyle w:val="31"/>
              <w:rPr>
                <w:b/>
                <w:sz w:val="19"/>
              </w:rPr>
            </w:pPr>
          </w:p>
          <w:p>
            <w:pPr>
              <w:pStyle w:val="31"/>
              <w:ind w:left="98" w:right="103"/>
              <w:jc w:val="center"/>
              <w:rPr>
                <w:sz w:val="24"/>
              </w:rPr>
            </w:pPr>
            <w:r>
              <w:rPr>
                <w:sz w:val="24"/>
              </w:rPr>
              <w:t>1.11</w:t>
            </w:r>
          </w:p>
        </w:tc>
        <w:tc>
          <w:tcPr>
            <w:tcW w:w="1701" w:type="dxa"/>
            <w:tcBorders>
              <w:top w:val="single" w:color="000000" w:sz="4" w:space="0"/>
              <w:left w:val="single" w:color="000000" w:sz="4" w:space="0"/>
              <w:bottom w:val="double" w:color="auto" w:sz="4" w:space="0"/>
              <w:right w:val="single" w:color="000000" w:sz="4" w:space="0"/>
            </w:tcBorders>
          </w:tcPr>
          <w:p>
            <w:pPr>
              <w:pStyle w:val="31"/>
              <w:spacing w:before="123"/>
              <w:ind w:left="126"/>
              <w:rPr>
                <w:sz w:val="24"/>
                <w:u w:val="none"/>
              </w:rPr>
            </w:pPr>
            <w:r>
              <w:rPr>
                <w:spacing w:val="-1"/>
                <w:sz w:val="24"/>
                <w:u w:val="none"/>
              </w:rPr>
              <w:t>▲磋商保证金</w:t>
            </w:r>
          </w:p>
          <w:p>
            <w:pPr>
              <w:pStyle w:val="31"/>
              <w:spacing w:before="4" w:line="440" w:lineRule="atLeast"/>
              <w:ind w:left="126" w:right="122"/>
              <w:rPr>
                <w:sz w:val="24"/>
                <w:u w:val="none"/>
              </w:rPr>
            </w:pPr>
            <w:r>
              <w:rPr>
                <w:sz w:val="24"/>
                <w:u w:val="none"/>
              </w:rPr>
              <w:t>（</w:t>
            </w:r>
            <w:r>
              <w:rPr>
                <w:spacing w:val="-4"/>
                <w:sz w:val="24"/>
                <w:u w:val="none"/>
              </w:rPr>
              <w:t>与采购公告</w:t>
            </w:r>
            <w:r>
              <w:rPr>
                <w:spacing w:val="-3"/>
                <w:sz w:val="24"/>
                <w:u w:val="none"/>
              </w:rPr>
              <w:t>中的“投标保</w:t>
            </w:r>
            <w:r>
              <w:rPr>
                <w:sz w:val="24"/>
                <w:u w:val="none"/>
              </w:rPr>
              <w:t>证金”同）</w:t>
            </w:r>
          </w:p>
        </w:tc>
        <w:tc>
          <w:tcPr>
            <w:tcW w:w="7954" w:type="dxa"/>
            <w:gridSpan w:val="2"/>
            <w:tcBorders>
              <w:top w:val="single" w:color="000000" w:sz="4" w:space="0"/>
              <w:left w:val="single" w:color="000000" w:sz="4" w:space="0"/>
              <w:bottom w:val="double" w:color="auto" w:sz="4" w:space="0"/>
            </w:tcBorders>
          </w:tcPr>
          <w:p>
            <w:pPr>
              <w:pStyle w:val="31"/>
              <w:spacing w:before="87" w:line="240" w:lineRule="auto"/>
              <w:ind w:right="19" w:rightChars="0"/>
              <w:rPr>
                <w:sz w:val="24"/>
                <w:u w:val="none"/>
              </w:rPr>
            </w:pPr>
            <w:r>
              <w:rPr>
                <w:sz w:val="24"/>
                <w:u w:val="none"/>
              </w:rPr>
              <w:t>磋商保证金：人民币</w:t>
            </w:r>
            <w:r>
              <w:rPr>
                <w:rFonts w:hint="eastAsia" w:ascii="宋体" w:hAnsi="宋体" w:eastAsia="宋体" w:cs="宋体"/>
                <w:spacing w:val="-5"/>
                <w:sz w:val="24"/>
                <w:szCs w:val="24"/>
                <w:u w:val="single"/>
                <w:lang w:val="en-US" w:eastAsia="zh-CN" w:bidi="zh-CN"/>
                <w14:textOutline w14:w="4358" w14:cap="sq" w14:cmpd="sng">
                  <w14:solidFill>
                    <w14:srgbClr w14:val="000000"/>
                  </w14:solidFill>
                  <w14:prstDash w14:val="solid"/>
                  <w14:bevel/>
                </w14:textOutline>
              </w:rPr>
              <w:t xml:space="preserve"> 肆仟捌佰元整（￥4800.00元）</w:t>
            </w:r>
            <w:r>
              <w:rPr>
                <w:color w:val="262626" w:themeColor="text1" w:themeTint="D9"/>
                <w:sz w:val="24"/>
                <w:u w:val="none"/>
                <w14:textFill>
                  <w14:solidFill>
                    <w14:schemeClr w14:val="tx1">
                      <w14:lumMod w14:val="85000"/>
                      <w14:lumOff w14:val="15000"/>
                    </w14:schemeClr>
                  </w14:solidFill>
                </w14:textFill>
              </w:rPr>
              <w:t xml:space="preserve">； </w:t>
            </w:r>
          </w:p>
          <w:p>
            <w:pPr>
              <w:snapToGrid w:val="0"/>
              <w:spacing w:before="24" w:after="24" w:line="240" w:lineRule="auto"/>
              <w:ind w:left="22" w:leftChars="10" w:right="22" w:rightChars="10"/>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投标保证金交纳形式：</w:t>
            </w:r>
          </w:p>
          <w:p>
            <w:pPr>
              <w:snapToGrid w:val="0"/>
              <w:spacing w:before="24" w:after="24" w:line="420" w:lineRule="exact"/>
              <w:ind w:left="0" w:leftChars="0" w:right="22" w:rightChars="10" w:firstLine="218" w:firstLineChars="91"/>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（1）非现金形式交纳（银行保函、本票、汇票等）:需到黔南州公共资源交易中心荔波县分中心办理谈判保证金交纳手续，换取投标保证金收据</w:t>
            </w:r>
            <w:r>
              <w:rPr>
                <w:rFonts w:hint="eastAsia" w:cs="宋体"/>
                <w:sz w:val="24"/>
                <w:szCs w:val="22"/>
                <w:lang w:val="zh-CN" w:eastAsia="zh-CN" w:bidi="zh-CN"/>
              </w:rPr>
              <w:t>；</w:t>
            </w:r>
          </w:p>
          <w:p>
            <w:pPr>
              <w:snapToGrid w:val="0"/>
              <w:spacing w:before="24" w:after="24" w:line="420" w:lineRule="exact"/>
              <w:ind w:left="0" w:leftChars="0" w:right="242" w:rightChars="110" w:firstLine="218" w:firstLineChars="91"/>
              <w:rPr>
                <w:rFonts w:hint="eastAsia" w:ascii="宋体" w:hAnsi="宋体" w:eastAsia="宋体" w:cs="宋体"/>
                <w:sz w:val="24"/>
                <w:szCs w:val="22"/>
                <w:lang w:val="en-US" w:eastAsia="zh-CN" w:bidi="zh-CN"/>
              </w:rPr>
            </w:pPr>
            <w:r>
              <w:rPr>
                <w:rFonts w:hint="eastAsia" w:cs="宋体"/>
                <w:sz w:val="24"/>
                <w:szCs w:val="22"/>
                <w:lang w:val="en-US" w:eastAsia="zh-CN" w:bidi="zh-CN"/>
              </w:rPr>
              <w:t>（2）</w:t>
            </w:r>
            <w:r>
              <w:rPr>
                <w:rFonts w:hint="eastAsia" w:ascii="宋体" w:hAnsi="宋体" w:eastAsia="宋体" w:cs="宋体"/>
                <w:sz w:val="24"/>
                <w:szCs w:val="22"/>
                <w:lang w:val="en-US" w:eastAsia="zh-CN" w:bidi="zh-CN"/>
              </w:rPr>
              <w:t>现金</w:t>
            </w:r>
            <w:r>
              <w:rPr>
                <w:rFonts w:hint="eastAsia" w:ascii="宋体" w:hAnsi="宋体" w:eastAsia="宋体" w:cs="宋体"/>
                <w:sz w:val="24"/>
                <w:szCs w:val="22"/>
                <w:lang w:val="zh-CN" w:eastAsia="zh-CN" w:bidi="zh-CN"/>
              </w:rPr>
              <w:t>形式</w:t>
            </w:r>
            <w:r>
              <w:rPr>
                <w:rFonts w:hint="eastAsia" w:ascii="宋体" w:hAnsi="宋体" w:eastAsia="宋体" w:cs="宋体"/>
                <w:sz w:val="24"/>
                <w:szCs w:val="22"/>
                <w:lang w:val="en-US" w:eastAsia="zh-CN" w:bidi="zh-CN"/>
              </w:rPr>
              <w:t>交纳:投标保证金必须从供应商基本账户交纳，交纳成功后需持缴纳凭证到黔南州公共资源交易中心荔波县分中心换取保证金收据；不按规定从供应商基本账户交纳谈判保证金的，未能换取保证金收据的，视为保证金交纳不成功（交纳保证金后可电话联系荔波县公共资源交易中心换取保证金电子回单，联系电话：0854-3516167）</w:t>
            </w:r>
            <w:r>
              <w:rPr>
                <w:rFonts w:hint="eastAsia" w:cs="宋体"/>
                <w:sz w:val="24"/>
                <w:szCs w:val="22"/>
                <w:lang w:val="en-US" w:eastAsia="zh-CN" w:bidi="zh-CN"/>
              </w:rPr>
              <w:t>。</w:t>
            </w:r>
          </w:p>
          <w:p>
            <w:pPr>
              <w:snapToGrid w:val="0"/>
              <w:spacing w:before="24" w:after="24" w:line="420" w:lineRule="exact"/>
              <w:ind w:left="22" w:leftChars="10" w:right="22" w:rightChars="10" w:firstLine="480" w:firstLineChars="200"/>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开户行：</w:t>
            </w:r>
            <w:r>
              <w:rPr>
                <w:rFonts w:hint="eastAsia" w:cs="宋体"/>
                <w:sz w:val="24"/>
                <w:szCs w:val="22"/>
                <w:lang w:val="zh-CN" w:eastAsia="zh-CN" w:bidi="zh-CN"/>
              </w:rPr>
              <w:t>贵阳银行股份有限公司荔波支行</w:t>
            </w:r>
            <w:r>
              <w:rPr>
                <w:rFonts w:hint="eastAsia" w:ascii="宋体" w:hAnsi="宋体" w:eastAsia="宋体" w:cs="宋体"/>
                <w:sz w:val="24"/>
                <w:szCs w:val="22"/>
                <w:lang w:val="zh-CN" w:eastAsia="zh-CN" w:bidi="zh-CN"/>
              </w:rPr>
              <w:t>；</w:t>
            </w:r>
          </w:p>
          <w:p>
            <w:pPr>
              <w:snapToGrid w:val="0"/>
              <w:spacing w:before="24" w:after="24" w:line="420" w:lineRule="exact"/>
              <w:ind w:left="22" w:leftChars="10" w:right="22" w:rightChars="10" w:firstLine="480" w:firstLineChars="200"/>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户名：黔南州公共资源交易中心荔波县分中心；</w:t>
            </w:r>
          </w:p>
          <w:p>
            <w:pPr>
              <w:snapToGrid w:val="0"/>
              <w:spacing w:before="24" w:after="24" w:line="420" w:lineRule="exact"/>
              <w:ind w:left="22" w:leftChars="10" w:right="22" w:rightChars="10" w:firstLine="480" w:firstLineChars="200"/>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账号：</w:t>
            </w:r>
            <w:r>
              <w:rPr>
                <w:rFonts w:hint="eastAsia" w:cs="宋体"/>
                <w:b/>
                <w:bCs/>
                <w:sz w:val="24"/>
                <w:szCs w:val="22"/>
                <w:lang w:val="zh-CN" w:eastAsia="zh-CN" w:bidi="zh-CN"/>
              </w:rPr>
              <w:t>保证金账号由投标人（供应商、竞买人）在完成填写投标信息并下载文件后在交易系统自行获取（23位的虚拟子账号，每个项目、各投标人均不相同）。</w:t>
            </w:r>
          </w:p>
          <w:p>
            <w:pPr>
              <w:snapToGrid w:val="0"/>
              <w:spacing w:before="24" w:after="24" w:line="420" w:lineRule="exact"/>
              <w:ind w:left="22" w:leftChars="10" w:right="22" w:rightChars="10" w:firstLine="480" w:firstLineChars="200"/>
              <w:rPr>
                <w:rFonts w:hint="eastAsia" w:ascii="宋体" w:hAnsi="宋体" w:eastAsia="宋体" w:cs="宋体"/>
                <w:sz w:val="24"/>
                <w:szCs w:val="22"/>
                <w:lang w:val="en-US" w:eastAsia="zh-CN" w:bidi="zh-CN"/>
              </w:rPr>
            </w:pPr>
            <w:r>
              <w:rPr>
                <w:rFonts w:hint="eastAsia" w:ascii="宋体" w:hAnsi="宋体" w:eastAsia="宋体" w:cs="宋体"/>
                <w:sz w:val="24"/>
                <w:szCs w:val="22"/>
                <w:lang w:val="en-US" w:eastAsia="zh-CN" w:bidi="zh-CN"/>
              </w:rPr>
              <w:t>投保证金缴纳时间：</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2022年08月1</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5</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日</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14</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时</w:t>
            </w:r>
            <w:r>
              <w:rPr>
                <w:rFonts w:hint="eastAsia" w:cs="宋体"/>
                <w:spacing w:val="-1"/>
                <w:sz w:val="24"/>
                <w:szCs w:val="24"/>
                <w:u w:val="single"/>
                <w:lang w:val="en-US" w:eastAsia="zh-CN" w:bidi="zh-CN"/>
                <w14:textOutline w14:w="4358" w14:cap="sq" w14:cmpd="sng">
                  <w14:solidFill>
                    <w14:srgbClr w14:val="000000"/>
                  </w14:solidFill>
                  <w14:prstDash w14:val="solid"/>
                  <w14:bevel/>
                </w14:textOutline>
              </w:rPr>
              <w:t>3</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0分前</w:t>
            </w:r>
            <w:r>
              <w:rPr>
                <w:rFonts w:hint="eastAsia" w:ascii="宋体" w:hAnsi="宋体" w:eastAsia="宋体" w:cs="宋体"/>
                <w:sz w:val="24"/>
                <w:szCs w:val="22"/>
                <w:lang w:val="en-US" w:eastAsia="zh-CN" w:bidi="zh-CN"/>
              </w:rPr>
              <w:t>，交易中心指定账户收到的投标保证金为有效投标保证金（以交易中心保证金账户到账时间为准），投标人自行考虑汇入时间风险，如同城汇入、异地汇入、跨行汇入的时间要求。</w:t>
            </w:r>
          </w:p>
          <w:p>
            <w:pPr>
              <w:snapToGrid w:val="0"/>
              <w:spacing w:before="24" w:after="24" w:line="420" w:lineRule="exact"/>
              <w:ind w:left="22" w:leftChars="10" w:right="-196" w:rightChars="-89" w:firstLine="480" w:firstLineChars="200"/>
              <w:rPr>
                <w:rFonts w:hint="eastAsia" w:ascii="宋体" w:hAnsi="宋体" w:eastAsia="宋体" w:cs="宋体"/>
                <w:sz w:val="24"/>
                <w:szCs w:val="22"/>
                <w:lang w:val="en-US" w:eastAsia="zh-CN" w:bidi="zh-CN"/>
              </w:rPr>
            </w:pPr>
            <w:r>
              <w:rPr>
                <w:rFonts w:hint="eastAsia" w:cs="宋体"/>
                <w:sz w:val="24"/>
                <w:szCs w:val="22"/>
                <w:lang w:val="en-US" w:eastAsia="zh-CN" w:bidi="zh-CN"/>
              </w:rPr>
              <w:t>未中标人的投标保证金将</w:t>
            </w:r>
            <w:r>
              <w:rPr>
                <w:rFonts w:hint="eastAsia" w:ascii="宋体" w:hAnsi="宋体" w:eastAsia="宋体" w:cs="宋体"/>
                <w:sz w:val="24"/>
                <w:szCs w:val="22"/>
                <w:lang w:val="en-US" w:eastAsia="zh-CN" w:bidi="zh-CN"/>
              </w:rPr>
              <w:t>在中标结果公示期结束后五个工作日内</w:t>
            </w:r>
            <w:r>
              <w:rPr>
                <w:rFonts w:hint="eastAsia" w:cs="宋体"/>
                <w:sz w:val="24"/>
                <w:szCs w:val="22"/>
                <w:lang w:val="en-US" w:eastAsia="zh-CN" w:bidi="zh-CN"/>
              </w:rPr>
              <w:t>计</w:t>
            </w:r>
            <w:r>
              <w:rPr>
                <w:rFonts w:hint="eastAsia" w:ascii="宋体" w:hAnsi="宋体" w:eastAsia="宋体" w:cs="宋体"/>
                <w:sz w:val="24"/>
                <w:szCs w:val="22"/>
                <w:lang w:val="en-US" w:eastAsia="zh-CN" w:bidi="zh-CN"/>
              </w:rPr>
              <w:t>息退还</w:t>
            </w:r>
            <w:r>
              <w:rPr>
                <w:rFonts w:hint="eastAsia" w:cs="宋体"/>
                <w:sz w:val="24"/>
                <w:szCs w:val="22"/>
                <w:lang w:val="en-US" w:eastAsia="zh-CN" w:bidi="zh-CN"/>
              </w:rPr>
              <w:t>；中标人的投标保证金将</w:t>
            </w:r>
            <w:r>
              <w:rPr>
                <w:rFonts w:hint="eastAsia" w:ascii="宋体" w:hAnsi="宋体" w:eastAsia="宋体" w:cs="宋体"/>
                <w:sz w:val="24"/>
                <w:szCs w:val="22"/>
                <w:lang w:val="en-US" w:eastAsia="zh-CN" w:bidi="zh-CN"/>
              </w:rPr>
              <w:t>在中标</w:t>
            </w:r>
            <w:r>
              <w:rPr>
                <w:rFonts w:hint="eastAsia" w:cs="宋体"/>
                <w:sz w:val="24"/>
                <w:szCs w:val="22"/>
                <w:lang w:val="en-US" w:eastAsia="zh-CN" w:bidi="zh-CN"/>
              </w:rPr>
              <w:t>通知书发出</w:t>
            </w:r>
            <w:r>
              <w:rPr>
                <w:rFonts w:hint="eastAsia" w:ascii="宋体" w:hAnsi="宋体" w:eastAsia="宋体" w:cs="宋体"/>
                <w:sz w:val="24"/>
                <w:szCs w:val="22"/>
                <w:lang w:val="en-US" w:eastAsia="zh-CN" w:bidi="zh-CN"/>
              </w:rPr>
              <w:t>后五个工作日内</w:t>
            </w:r>
            <w:r>
              <w:rPr>
                <w:rFonts w:hint="eastAsia" w:cs="宋体"/>
                <w:sz w:val="24"/>
                <w:szCs w:val="22"/>
                <w:lang w:val="en-US" w:eastAsia="zh-CN" w:bidi="zh-CN"/>
              </w:rPr>
              <w:t>计</w:t>
            </w:r>
            <w:r>
              <w:rPr>
                <w:rFonts w:hint="eastAsia" w:ascii="宋体" w:hAnsi="宋体" w:eastAsia="宋体" w:cs="宋体"/>
                <w:sz w:val="24"/>
                <w:szCs w:val="22"/>
                <w:lang w:val="en-US" w:eastAsia="zh-CN" w:bidi="zh-CN"/>
              </w:rPr>
              <w:t>息退还。</w:t>
            </w:r>
          </w:p>
          <w:p>
            <w:pPr>
              <w:snapToGrid w:val="0"/>
              <w:spacing w:before="24" w:after="24" w:line="420" w:lineRule="exact"/>
              <w:ind w:left="22" w:leftChars="10" w:right="22" w:rightChars="10"/>
              <w:rPr>
                <w:rFonts w:hint="eastAsia" w:ascii="宋体" w:hAnsi="宋体" w:eastAsia="宋体" w:cs="宋体"/>
                <w:sz w:val="24"/>
                <w:szCs w:val="22"/>
                <w:lang w:val="en-US" w:eastAsia="zh-CN" w:bidi="zh-CN"/>
              </w:rPr>
            </w:pPr>
            <w:r>
              <w:rPr>
                <w:rFonts w:hint="eastAsia" w:ascii="宋体" w:hAnsi="宋体" w:eastAsia="宋体" w:cs="宋体"/>
                <w:sz w:val="24"/>
                <w:szCs w:val="22"/>
                <w:lang w:val="en-US" w:eastAsia="zh-CN" w:bidi="zh-CN"/>
              </w:rPr>
              <w:t>荔波县公共资源交易中心联系电话: 0854-351616</w:t>
            </w:r>
            <w:r>
              <w:rPr>
                <w:rFonts w:hint="eastAsia" w:cs="宋体"/>
                <w:sz w:val="24"/>
                <w:szCs w:val="22"/>
                <w:lang w:val="en-US" w:eastAsia="zh-CN" w:bidi="zh-CN"/>
              </w:rPr>
              <w:t>7</w:t>
            </w:r>
          </w:p>
          <w:p>
            <w:pPr>
              <w:pStyle w:val="31"/>
              <w:spacing w:before="18"/>
              <w:ind w:firstLine="230" w:firstLineChars="100"/>
              <w:rPr>
                <w:rFonts w:hint="eastAsia" w:ascii="宋体" w:hAnsi="宋体" w:eastAsia="宋体" w:cs="宋体"/>
                <w:spacing w:val="-5"/>
                <w:sz w:val="24"/>
                <w:szCs w:val="24"/>
                <w:lang w:val="en-US" w:eastAsia="zh-CN" w:bidi="zh-CN"/>
                <w14:textOutline w14:w="4358" w14:cap="sq" w14:cmpd="sng">
                  <w14:solidFill>
                    <w14:srgbClr w14:val="000000"/>
                  </w14:solidFill>
                  <w14:prstDash w14:val="solid"/>
                  <w14:bevel/>
                </w14:textOutline>
              </w:rPr>
            </w:pPr>
            <w:r>
              <w:rPr>
                <w:rFonts w:hint="eastAsia" w:ascii="宋体" w:hAnsi="宋体" w:eastAsia="宋体" w:cs="宋体"/>
                <w:spacing w:val="-5"/>
                <w:sz w:val="24"/>
                <w:szCs w:val="24"/>
                <w:lang w:val="en-US" w:eastAsia="zh-CN" w:bidi="zh-CN"/>
                <w14:textOutline w14:w="4358" w14:cap="sq" w14:cmpd="sng">
                  <w14:solidFill>
                    <w14:srgbClr w14:val="000000"/>
                  </w14:solidFill>
                  <w14:prstDash w14:val="solid"/>
                  <w14:bevel/>
                </w14:textOutline>
              </w:rPr>
              <w:t>注：1、保证金需备注项目名称。</w:t>
            </w:r>
          </w:p>
          <w:p>
            <w:pPr>
              <w:pStyle w:val="31"/>
              <w:spacing w:before="18"/>
              <w:ind w:left="220" w:leftChars="100" w:firstLine="460" w:firstLineChars="200"/>
              <w:rPr>
                <w:rFonts w:hint="eastAsia" w:ascii="宋体" w:hAnsi="宋体" w:eastAsia="宋体" w:cs="宋体"/>
                <w:spacing w:val="-5"/>
                <w:sz w:val="24"/>
                <w:szCs w:val="24"/>
                <w:lang w:val="en-US" w:eastAsia="zh-CN" w:bidi="zh-CN"/>
                <w14:textOutline w14:w="4358" w14:cap="sq" w14:cmpd="sng">
                  <w14:solidFill>
                    <w14:srgbClr w14:val="000000"/>
                  </w14:solidFill>
                  <w14:prstDash w14:val="solid"/>
                  <w14:bevel/>
                </w14:textOutline>
              </w:rPr>
            </w:pPr>
            <w:r>
              <w:rPr>
                <w:rFonts w:hint="eastAsia" w:ascii="宋体" w:hAnsi="宋体" w:eastAsia="宋体" w:cs="宋体"/>
                <w:spacing w:val="-5"/>
                <w:sz w:val="24"/>
                <w:szCs w:val="24"/>
                <w:lang w:val="en-US" w:eastAsia="zh-CN" w:bidi="zh-CN"/>
                <w14:textOutline w14:w="4358" w14:cap="sq" w14:cmpd="sng">
                  <w14:solidFill>
                    <w14:srgbClr w14:val="000000"/>
                  </w14:solidFill>
                  <w14:prstDash w14:val="solid"/>
                  <w14:bevel/>
                </w14:textOutline>
              </w:rPr>
              <w:t>2、交纳保证金后可电话联系荔波县公共资源交易中心换取保证金电子回单，联系电话：0854-3516167。</w:t>
            </w:r>
          </w:p>
          <w:p>
            <w:pPr>
              <w:pStyle w:val="31"/>
              <w:spacing w:before="18"/>
              <w:ind w:left="220" w:leftChars="100" w:firstLine="460" w:firstLineChars="200"/>
              <w:rPr>
                <w:rFonts w:hint="default"/>
                <w:sz w:val="24"/>
                <w:u w:val="none"/>
                <w:lang w:val="en-US"/>
              </w:rPr>
            </w:pPr>
            <w:r>
              <w:rPr>
                <w:rFonts w:hint="eastAsia" w:ascii="宋体" w:hAnsi="宋体" w:eastAsia="宋体" w:cs="宋体"/>
                <w:spacing w:val="-5"/>
                <w:sz w:val="24"/>
                <w:szCs w:val="24"/>
                <w:lang w:val="en-US" w:eastAsia="zh-CN" w:bidi="zh-CN"/>
                <w14:textOutline w14:w="4358" w14:cap="sq" w14:cmpd="sng">
                  <w14:solidFill>
                    <w14:srgbClr w14:val="000000"/>
                  </w14:solidFill>
                  <w14:prstDash w14:val="solid"/>
                  <w14:bevel/>
                </w14:textOutline>
              </w:rPr>
              <w:t>3、各投标人在投标时须另提供1份开户许可证或基本存款账户信息（复印件），用于退还投标保证金。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88" w:hRule="atLeast"/>
        </w:trPr>
        <w:tc>
          <w:tcPr>
            <w:tcW w:w="989" w:type="dxa"/>
            <w:tcBorders>
              <w:top w:val="double" w:color="auto" w:sz="4" w:space="0"/>
              <w:left w:val="double" w:color="auto" w:sz="4" w:space="0"/>
              <w:bottom w:val="single" w:color="auto" w:sz="4" w:space="0"/>
              <w:right w:val="single" w:color="auto" w:sz="4" w:space="0"/>
            </w:tcBorders>
          </w:tcPr>
          <w:p>
            <w:pPr>
              <w:pStyle w:val="31"/>
              <w:ind w:firstLine="240" w:firstLineChars="100"/>
              <w:rPr>
                <w:sz w:val="24"/>
              </w:rPr>
            </w:pPr>
          </w:p>
          <w:p>
            <w:pPr>
              <w:pStyle w:val="31"/>
              <w:ind w:firstLine="240" w:firstLineChars="100"/>
              <w:rPr>
                <w:rFonts w:ascii="Times New Roman"/>
                <w:sz w:val="24"/>
              </w:rPr>
            </w:pPr>
            <w:r>
              <w:rPr>
                <w:sz w:val="24"/>
              </w:rPr>
              <w:t>1.12</w:t>
            </w:r>
          </w:p>
        </w:tc>
        <w:tc>
          <w:tcPr>
            <w:tcW w:w="1701" w:type="dxa"/>
            <w:tcBorders>
              <w:top w:val="double" w:color="auto" w:sz="4" w:space="0"/>
              <w:left w:val="single" w:color="auto" w:sz="4" w:space="0"/>
              <w:bottom w:val="single" w:color="auto" w:sz="4" w:space="0"/>
              <w:right w:val="single" w:color="auto" w:sz="4" w:space="0"/>
            </w:tcBorders>
          </w:tcPr>
          <w:p>
            <w:pPr>
              <w:pStyle w:val="31"/>
              <w:rPr>
                <w:sz w:val="24"/>
              </w:rPr>
            </w:pPr>
          </w:p>
          <w:p>
            <w:pPr>
              <w:pStyle w:val="31"/>
              <w:jc w:val="center"/>
              <w:rPr>
                <w:rFonts w:ascii="Times New Roman"/>
                <w:sz w:val="24"/>
              </w:rPr>
            </w:pPr>
            <w:r>
              <w:rPr>
                <w:sz w:val="24"/>
              </w:rPr>
              <w:t>响应文件的编制要求</w:t>
            </w:r>
          </w:p>
        </w:tc>
        <w:tc>
          <w:tcPr>
            <w:tcW w:w="7954" w:type="dxa"/>
            <w:gridSpan w:val="2"/>
            <w:tcBorders>
              <w:top w:val="double" w:color="auto" w:sz="4" w:space="0"/>
              <w:left w:val="single" w:color="auto" w:sz="4" w:space="0"/>
              <w:bottom w:val="single" w:color="auto" w:sz="4" w:space="0"/>
              <w:right w:val="double" w:color="auto" w:sz="4" w:space="0"/>
            </w:tcBorders>
          </w:tcPr>
          <w:p>
            <w:pPr>
              <w:pStyle w:val="31"/>
              <w:spacing w:before="59" w:line="360" w:lineRule="auto"/>
              <w:ind w:left="101"/>
              <w:rPr>
                <w:sz w:val="24"/>
              </w:rPr>
            </w:pPr>
            <w:r>
              <w:rPr>
                <w:sz w:val="24"/>
              </w:rPr>
              <w:t>响应文件的编制应当符合《中华人民共和国政府采购法》、《中华人民共和国采购法实施条例》、《竞争性磋商暂行管理办法》、《财政部关于政府采购竞争性磋商采购方式管理暂行办法有关问题的补充通知》等相关法律法规及本磋商文件的规定，如因供应商未按照相关法规及磋商文件要求编制响应文件，造成其磋商无效由供应商自行承担。</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22" w:hRule="atLeast"/>
        </w:trPr>
        <w:tc>
          <w:tcPr>
            <w:tcW w:w="989" w:type="dxa"/>
            <w:tcBorders>
              <w:top w:val="single" w:color="auto" w:sz="4" w:space="0"/>
              <w:left w:val="double" w:color="auto" w:sz="4" w:space="0"/>
              <w:bottom w:val="single" w:color="auto" w:sz="4" w:space="0"/>
              <w:right w:val="single" w:color="auto" w:sz="4" w:space="0"/>
            </w:tcBorders>
          </w:tcPr>
          <w:p>
            <w:pPr>
              <w:pStyle w:val="31"/>
              <w:spacing w:before="143"/>
              <w:ind w:left="241"/>
              <w:rPr>
                <w:sz w:val="24"/>
              </w:rPr>
            </w:pPr>
            <w:r>
              <w:rPr>
                <w:sz w:val="24"/>
              </w:rPr>
              <w:t>1.13</w:t>
            </w:r>
          </w:p>
        </w:tc>
        <w:tc>
          <w:tcPr>
            <w:tcW w:w="1701" w:type="dxa"/>
            <w:tcBorders>
              <w:top w:val="single" w:color="auto" w:sz="4" w:space="0"/>
              <w:left w:val="single" w:color="auto" w:sz="4" w:space="0"/>
              <w:bottom w:val="single" w:color="auto" w:sz="4" w:space="0"/>
              <w:right w:val="single" w:color="auto" w:sz="4" w:space="0"/>
            </w:tcBorders>
          </w:tcPr>
          <w:p>
            <w:pPr>
              <w:pStyle w:val="31"/>
              <w:spacing w:before="147"/>
              <w:ind w:left="106" w:right="104"/>
              <w:jc w:val="center"/>
              <w:rPr>
                <w:sz w:val="24"/>
              </w:rPr>
            </w:pPr>
            <w:r>
              <w:rPr>
                <w:sz w:val="24"/>
              </w:rPr>
              <w:t>▲磋商有效期</w:t>
            </w:r>
          </w:p>
        </w:tc>
        <w:tc>
          <w:tcPr>
            <w:tcW w:w="7954" w:type="dxa"/>
            <w:gridSpan w:val="2"/>
            <w:tcBorders>
              <w:top w:val="single" w:color="auto" w:sz="4" w:space="0"/>
              <w:left w:val="single" w:color="auto" w:sz="4" w:space="0"/>
              <w:bottom w:val="single" w:color="auto" w:sz="4" w:space="0"/>
              <w:right w:val="double" w:color="auto" w:sz="4" w:space="0"/>
            </w:tcBorders>
          </w:tcPr>
          <w:p>
            <w:pPr>
              <w:pStyle w:val="31"/>
              <w:spacing w:before="147"/>
              <w:ind w:left="101"/>
              <w:rPr>
                <w:sz w:val="24"/>
              </w:rPr>
            </w:pPr>
            <w:r>
              <w:rPr>
                <w:sz w:val="24"/>
              </w:rPr>
              <w:t xml:space="preserve">磋商截止时间起生效，其有效期为 </w:t>
            </w:r>
            <w:r>
              <w:rPr>
                <w:rFonts w:hint="eastAsia" w:ascii="宋体" w:hAnsi="宋体" w:eastAsia="宋体" w:cs="宋体"/>
                <w:spacing w:val="-1"/>
                <w:sz w:val="24"/>
                <w:szCs w:val="24"/>
                <w:u w:val="single"/>
                <w:lang w:val="en-US" w:eastAsia="zh-CN" w:bidi="zh-CN"/>
                <w14:textOutline w14:w="4358" w14:cap="sq" w14:cmpd="sng">
                  <w14:solidFill>
                    <w14:srgbClr w14:val="000000"/>
                  </w14:solidFill>
                  <w14:prstDash w14:val="solid"/>
                  <w14:bevel/>
                </w14:textOutline>
              </w:rPr>
              <w:t>90</w:t>
            </w:r>
            <w:r>
              <w:rPr>
                <w:sz w:val="24"/>
              </w:rPr>
              <w:t xml:space="preserve"> 日历天。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47" w:hRule="atLeast"/>
        </w:trPr>
        <w:tc>
          <w:tcPr>
            <w:tcW w:w="989" w:type="dxa"/>
            <w:tcBorders>
              <w:top w:val="single" w:color="auto" w:sz="4" w:space="0"/>
              <w:left w:val="double" w:color="auto" w:sz="4" w:space="0"/>
              <w:bottom w:val="single" w:color="auto" w:sz="4" w:space="0"/>
              <w:right w:val="single" w:color="auto" w:sz="4" w:space="0"/>
            </w:tcBorders>
            <w:vAlign w:val="center"/>
          </w:tcPr>
          <w:p>
            <w:pPr>
              <w:pStyle w:val="31"/>
              <w:ind w:left="241"/>
              <w:jc w:val="both"/>
              <w:rPr>
                <w:sz w:val="24"/>
              </w:rPr>
            </w:pPr>
            <w:r>
              <w:rPr>
                <w:sz w:val="24"/>
              </w:rPr>
              <w:t>1.14</w:t>
            </w:r>
          </w:p>
        </w:tc>
        <w:tc>
          <w:tcPr>
            <w:tcW w:w="1701"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eastAsia="宋体" w:cs="宋体"/>
                <w:sz w:val="24"/>
              </w:rPr>
            </w:pPr>
            <w:r>
              <w:rPr>
                <w:sz w:val="24"/>
              </w:rPr>
              <w:t>供应商</w:t>
            </w:r>
            <w:r>
              <w:rPr>
                <w:rFonts w:ascii="宋体" w:hAnsi="宋体" w:eastAsia="宋体" w:cs="宋体"/>
                <w:sz w:val="24"/>
              </w:rPr>
              <w:t>的选择</w:t>
            </w:r>
          </w:p>
          <w:p>
            <w:pPr>
              <w:pStyle w:val="31"/>
              <w:jc w:val="center"/>
              <w:rPr>
                <w:sz w:val="24"/>
              </w:rPr>
            </w:pPr>
            <w:r>
              <w:rPr>
                <w:rFonts w:ascii="宋体" w:hAnsi="宋体" w:eastAsia="宋体" w:cs="宋体"/>
                <w:sz w:val="24"/>
              </w:rPr>
              <w:t>性方</w:t>
            </w:r>
            <w:r>
              <w:rPr>
                <w:sz w:val="24"/>
              </w:rPr>
              <w:t>案</w:t>
            </w:r>
          </w:p>
        </w:tc>
        <w:tc>
          <w:tcPr>
            <w:tcW w:w="7954" w:type="dxa"/>
            <w:gridSpan w:val="2"/>
            <w:tcBorders>
              <w:top w:val="single" w:color="auto" w:sz="4" w:space="0"/>
              <w:left w:val="single" w:color="auto" w:sz="4" w:space="0"/>
              <w:bottom w:val="single" w:color="auto" w:sz="4" w:space="0"/>
              <w:right w:val="double" w:color="auto" w:sz="4" w:space="0"/>
            </w:tcBorders>
            <w:vAlign w:val="center"/>
          </w:tcPr>
          <w:p>
            <w:pPr>
              <w:pStyle w:val="31"/>
              <w:ind w:left="101"/>
              <w:jc w:val="left"/>
              <w:rPr>
                <w:sz w:val="24"/>
              </w:rPr>
            </w:pPr>
            <w:r>
              <w:rPr>
                <w:sz w:val="24"/>
              </w:rPr>
              <w:t>不接受选择性方案。</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77" w:hRule="atLeast"/>
        </w:trPr>
        <w:tc>
          <w:tcPr>
            <w:tcW w:w="989" w:type="dxa"/>
            <w:tcBorders>
              <w:top w:val="single" w:color="auto" w:sz="4" w:space="0"/>
              <w:left w:val="double" w:color="auto" w:sz="4" w:space="0"/>
              <w:bottom w:val="single" w:color="auto" w:sz="4" w:space="0"/>
              <w:right w:val="single" w:color="auto" w:sz="4" w:space="0"/>
            </w:tcBorders>
          </w:tcPr>
          <w:p>
            <w:pPr>
              <w:pStyle w:val="31"/>
              <w:spacing w:before="12"/>
              <w:rPr>
                <w:b/>
                <w:sz w:val="24"/>
              </w:rPr>
            </w:pPr>
          </w:p>
          <w:p>
            <w:pPr>
              <w:pStyle w:val="31"/>
              <w:ind w:left="241"/>
              <w:rPr>
                <w:sz w:val="24"/>
              </w:rPr>
            </w:pPr>
          </w:p>
          <w:p>
            <w:pPr>
              <w:pStyle w:val="31"/>
              <w:ind w:left="241"/>
              <w:rPr>
                <w:sz w:val="24"/>
              </w:rPr>
            </w:pPr>
          </w:p>
          <w:p>
            <w:pPr>
              <w:pStyle w:val="31"/>
              <w:ind w:left="241"/>
              <w:rPr>
                <w:sz w:val="24"/>
              </w:rPr>
            </w:pPr>
          </w:p>
          <w:p>
            <w:pPr>
              <w:pStyle w:val="31"/>
              <w:ind w:left="241"/>
              <w:rPr>
                <w:sz w:val="24"/>
              </w:rPr>
            </w:pPr>
            <w:r>
              <w:rPr>
                <w:sz w:val="24"/>
              </w:rPr>
              <w:t>1.15</w:t>
            </w:r>
          </w:p>
        </w:tc>
        <w:tc>
          <w:tcPr>
            <w:tcW w:w="1701" w:type="dxa"/>
            <w:tcBorders>
              <w:top w:val="single" w:color="auto" w:sz="4" w:space="0"/>
              <w:left w:val="single" w:color="auto" w:sz="4" w:space="0"/>
              <w:bottom w:val="single" w:color="auto" w:sz="4" w:space="0"/>
              <w:right w:val="single" w:color="auto" w:sz="4" w:space="0"/>
            </w:tcBorders>
            <w:vAlign w:val="center"/>
          </w:tcPr>
          <w:p>
            <w:pPr>
              <w:pStyle w:val="31"/>
              <w:spacing w:before="103"/>
              <w:ind w:left="106" w:right="104"/>
              <w:jc w:val="center"/>
              <w:rPr>
                <w:sz w:val="24"/>
              </w:rPr>
            </w:pPr>
            <w:r>
              <w:rPr>
                <w:sz w:val="24"/>
              </w:rPr>
              <w:t>▲响应文件的</w:t>
            </w:r>
          </w:p>
          <w:p>
            <w:pPr>
              <w:pStyle w:val="31"/>
              <w:spacing w:before="133"/>
              <w:ind w:left="105" w:right="104"/>
              <w:jc w:val="center"/>
              <w:rPr>
                <w:sz w:val="24"/>
              </w:rPr>
            </w:pPr>
            <w:r>
              <w:rPr>
                <w:sz w:val="24"/>
              </w:rPr>
              <w:t>份数</w:t>
            </w:r>
          </w:p>
        </w:tc>
        <w:tc>
          <w:tcPr>
            <w:tcW w:w="7954" w:type="dxa"/>
            <w:gridSpan w:val="2"/>
            <w:tcBorders>
              <w:top w:val="single" w:color="auto" w:sz="4" w:space="0"/>
              <w:left w:val="single" w:color="auto" w:sz="4" w:space="0"/>
              <w:bottom w:val="single" w:color="auto" w:sz="4" w:space="0"/>
              <w:right w:val="double" w:color="auto" w:sz="4" w:space="0"/>
            </w:tcBorders>
            <w:vAlign w:val="center"/>
          </w:tcPr>
          <w:p>
            <w:pPr>
              <w:spacing w:before="135" w:line="323" w:lineRule="auto"/>
              <w:ind w:left="113" w:right="116" w:firstLine="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（1）提交加密的电子投标文件壹份</w:t>
            </w:r>
            <w:r>
              <w:rPr>
                <w:rFonts w:ascii="宋体" w:hAnsi="宋体" w:eastAsia="宋体" w:cs="宋体"/>
                <w:spacing w:val="2"/>
                <w:sz w:val="24"/>
                <w:szCs w:val="24"/>
              </w:rPr>
              <w:t>（ .QNTF 格式，由投标供应商在投标文件递交截止时间前上传至黔南州公共资源电子交易平台指定位置）。如未在投标文件递交截止时间前上传加密的电子投标文件的，视为未递交投标文件</w:t>
            </w:r>
            <w:r>
              <w:rPr>
                <w:rFonts w:ascii="宋体" w:hAnsi="宋体" w:eastAsia="宋体" w:cs="宋体"/>
                <w:spacing w:val="-1"/>
                <w:sz w:val="24"/>
                <w:szCs w:val="24"/>
              </w:rPr>
              <w:t>；</w:t>
            </w:r>
          </w:p>
          <w:p>
            <w:pPr>
              <w:spacing w:line="360" w:lineRule="auto"/>
              <w:ind w:firstLine="120"/>
              <w:rPr>
                <w:rFonts w:ascii="宋体" w:hAnsi="宋体" w:eastAsia="宋体" w:cs="宋体"/>
                <w:spacing w:val="-63"/>
                <w:sz w:val="24"/>
                <w:szCs w:val="24"/>
                <w14:textOutline w14:w="4358" w14:cap="sq" w14:cmpd="sng">
                  <w14:solidFill>
                    <w14:srgbClr w14:val="000000"/>
                  </w14:solidFill>
                  <w14:prstDash w14:val="solid"/>
                  <w14:bevel/>
                </w14:textOutline>
              </w:rPr>
            </w:pPr>
            <w:r>
              <w:rPr>
                <w:rFonts w:ascii="宋体" w:hAnsi="宋体" w:eastAsia="宋体" w:cs="宋体"/>
                <w:spacing w:val="-5"/>
                <w:sz w:val="24"/>
                <w:szCs w:val="24"/>
                <w14:textOutline w14:w="4358" w14:cap="sq" w14:cmpd="sng">
                  <w14:solidFill>
                    <w14:srgbClr w14:val="000000"/>
                  </w14:solidFill>
                  <w14:prstDash w14:val="solid"/>
                  <w14:bevel/>
                </w14:textOutline>
              </w:rPr>
              <w:t>（2）纸质投标文件</w:t>
            </w:r>
            <w:r>
              <w:rPr>
                <w:rFonts w:hint="eastAsia" w:cs="宋体"/>
                <w:spacing w:val="-5"/>
                <w:sz w:val="24"/>
                <w:szCs w:val="24"/>
                <w:lang w:eastAsia="zh-CN"/>
                <w14:textOutline w14:w="4358" w14:cap="sq" w14:cmpd="sng">
                  <w14:solidFill>
                    <w14:srgbClr w14:val="000000"/>
                  </w14:solidFill>
                  <w14:prstDash w14:val="solid"/>
                  <w14:bevel/>
                </w14:textOutline>
              </w:rPr>
              <w:t>叁</w:t>
            </w:r>
            <w:r>
              <w:rPr>
                <w:rFonts w:ascii="宋体" w:hAnsi="宋体" w:eastAsia="宋体" w:cs="宋体"/>
                <w:spacing w:val="-5"/>
                <w:sz w:val="24"/>
                <w:szCs w:val="24"/>
                <w14:textOutline w14:w="4358" w14:cap="sq" w14:cmpd="sng">
                  <w14:solidFill>
                    <w14:srgbClr w14:val="000000"/>
                  </w14:solidFill>
                  <w14:prstDash w14:val="solid"/>
                  <w14:bevel/>
                </w14:textOutline>
              </w:rPr>
              <w:t>份（正本</w:t>
            </w:r>
            <w:r>
              <w:rPr>
                <w:rFonts w:hint="eastAsia" w:cs="宋体"/>
                <w:spacing w:val="-5"/>
                <w:sz w:val="24"/>
                <w:szCs w:val="24"/>
                <w:lang w:val="en-US" w:eastAsia="zh-CN"/>
                <w14:textOutline w14:w="4358" w14:cap="sq" w14:cmpd="sng">
                  <w14:solidFill>
                    <w14:srgbClr w14:val="000000"/>
                  </w14:solidFill>
                  <w14:prstDash w14:val="solid"/>
                  <w14:bevel/>
                </w14:textOutline>
              </w:rPr>
              <w:t>1</w:t>
            </w:r>
            <w:r>
              <w:rPr>
                <w:rFonts w:ascii="宋体" w:hAnsi="宋体" w:eastAsia="宋体" w:cs="宋体"/>
                <w:spacing w:val="-5"/>
                <w:sz w:val="24"/>
                <w:szCs w:val="24"/>
                <w14:textOutline w14:w="4358" w14:cap="sq" w14:cmpd="sng">
                  <w14:solidFill>
                    <w14:srgbClr w14:val="000000"/>
                  </w14:solidFill>
                  <w14:prstDash w14:val="solid"/>
                  <w14:bevel/>
                </w14:textOutline>
              </w:rPr>
              <w:t>份</w:t>
            </w:r>
            <w:r>
              <w:rPr>
                <w:rFonts w:hint="eastAsia" w:cs="宋体"/>
                <w:spacing w:val="-5"/>
                <w:sz w:val="24"/>
                <w:szCs w:val="24"/>
                <w:lang w:eastAsia="zh-CN"/>
                <w14:textOutline w14:w="4358" w14:cap="sq" w14:cmpd="sng">
                  <w14:solidFill>
                    <w14:srgbClr w14:val="000000"/>
                  </w14:solidFill>
                  <w14:prstDash w14:val="solid"/>
                  <w14:bevel/>
                </w14:textOutline>
              </w:rPr>
              <w:t>，副本</w:t>
            </w:r>
            <w:r>
              <w:rPr>
                <w:rFonts w:hint="eastAsia" w:cs="宋体"/>
                <w:spacing w:val="-5"/>
                <w:sz w:val="24"/>
                <w:szCs w:val="24"/>
                <w:lang w:val="en-US" w:eastAsia="zh-CN"/>
                <w14:textOutline w14:w="4358" w14:cap="sq" w14:cmpd="sng">
                  <w14:solidFill>
                    <w14:srgbClr w14:val="000000"/>
                  </w14:solidFill>
                  <w14:prstDash w14:val="solid"/>
                  <w14:bevel/>
                </w14:textOutline>
              </w:rPr>
              <w:t>2份</w:t>
            </w:r>
            <w:r>
              <w:rPr>
                <w:rFonts w:ascii="宋体" w:hAnsi="宋体" w:eastAsia="宋体" w:cs="宋体"/>
                <w:spacing w:val="-63"/>
                <w:sz w:val="24"/>
                <w:szCs w:val="24"/>
                <w14:textOutline w14:w="4358" w14:cap="sq" w14:cmpd="sng">
                  <w14:solidFill>
                    <w14:srgbClr w14:val="000000"/>
                  </w14:solidFill>
                  <w14:prstDash w14:val="solid"/>
                  <w14:bevel/>
                </w14:textOutline>
              </w:rPr>
              <w:t>）；</w:t>
            </w:r>
          </w:p>
          <w:p>
            <w:pPr>
              <w:spacing w:line="360" w:lineRule="auto"/>
              <w:ind w:firstLine="120"/>
              <w:rPr>
                <w:rFonts w:ascii="宋体" w:hAnsi="宋体" w:eastAsia="宋体" w:cs="宋体"/>
                <w:spacing w:val="-6"/>
                <w:sz w:val="24"/>
                <w:szCs w:val="24"/>
              </w:rPr>
            </w:pPr>
            <w:r>
              <w:rPr>
                <w:rFonts w:ascii="宋体" w:hAnsi="宋体" w:eastAsia="宋体" w:cs="宋体"/>
                <w:spacing w:val="-5"/>
                <w:sz w:val="24"/>
                <w:szCs w:val="24"/>
                <w:lang w:val="zh-CN" w:eastAsia="zh-CN" w:bidi="zh-CN"/>
                <w14:textOutline w14:w="4358" w14:cap="sq" w14:cmpd="sng">
                  <w14:solidFill>
                    <w14:srgbClr w14:val="000000"/>
                  </w14:solidFill>
                  <w14:prstDash w14:val="solid"/>
                  <w14:bevel/>
                </w14:textOutline>
              </w:rPr>
              <w:t>（3）</w:t>
            </w:r>
            <w:r>
              <w:rPr>
                <w:rFonts w:ascii="宋体" w:hAnsi="宋体" w:eastAsia="宋体" w:cs="宋体"/>
                <w:spacing w:val="-1"/>
                <w:sz w:val="24"/>
                <w:szCs w:val="24"/>
                <w14:textOutline w14:w="4358" w14:cap="sq" w14:cmpd="sng">
                  <w14:solidFill>
                    <w14:srgbClr w14:val="000000"/>
                  </w14:solidFill>
                  <w14:prstDash w14:val="solid"/>
                  <w14:bevel/>
                </w14:textOutline>
              </w:rPr>
              <w:t>备用的非加密电子光盘投标文件壹份（</w:t>
            </w:r>
            <w:r>
              <w:rPr>
                <w:rFonts w:ascii="宋体" w:hAnsi="宋体" w:eastAsia="宋体" w:cs="宋体"/>
                <w:spacing w:val="-64"/>
                <w:sz w:val="24"/>
                <w:szCs w:val="24"/>
              </w:rPr>
              <w:t xml:space="preserve"> </w:t>
            </w:r>
            <w:r>
              <w:rPr>
                <w:rFonts w:ascii="宋体" w:hAnsi="宋体" w:eastAsia="宋体" w:cs="宋体"/>
                <w:spacing w:val="-1"/>
                <w:sz w:val="24"/>
                <w:szCs w:val="24"/>
              </w:rPr>
              <w:t>.nQNTF格式，仅限于解密失</w:t>
            </w:r>
            <w:r>
              <w:rPr>
                <w:rFonts w:ascii="宋体" w:hAnsi="宋体" w:eastAsia="宋体" w:cs="宋体"/>
                <w:sz w:val="24"/>
                <w:szCs w:val="24"/>
              </w:rPr>
              <w:t xml:space="preserve"> </w:t>
            </w:r>
            <w:r>
              <w:rPr>
                <w:rFonts w:ascii="宋体" w:hAnsi="宋体" w:eastAsia="宋体" w:cs="宋体"/>
                <w:spacing w:val="1"/>
                <w:sz w:val="24"/>
                <w:szCs w:val="24"/>
              </w:rPr>
              <w:t>败时使用，光盘中的</w:t>
            </w:r>
            <w:r>
              <w:rPr>
                <w:rFonts w:ascii="宋体" w:hAnsi="宋体" w:eastAsia="宋体" w:cs="宋体"/>
                <w:spacing w:val="1"/>
                <w:sz w:val="24"/>
                <w:szCs w:val="24"/>
                <w14:textOutline w14:w="4358" w14:cap="sq" w14:cmpd="sng">
                  <w14:solidFill>
                    <w14:srgbClr w14:val="000000"/>
                  </w14:solidFill>
                  <w14:prstDash w14:val="solid"/>
                  <w14:bevel/>
                </w14:textOutline>
              </w:rPr>
              <w:t>非加密</w:t>
            </w:r>
            <w:r>
              <w:rPr>
                <w:rFonts w:ascii="宋体" w:hAnsi="宋体" w:eastAsia="宋体" w:cs="宋体"/>
                <w:spacing w:val="1"/>
                <w:sz w:val="24"/>
                <w:szCs w:val="24"/>
              </w:rPr>
              <w:t>电子投标文件的内容、数据、文件生成时间等</w:t>
            </w:r>
            <w:r>
              <w:rPr>
                <w:rFonts w:ascii="宋体" w:hAnsi="宋体" w:eastAsia="宋体" w:cs="宋体"/>
                <w:spacing w:val="16"/>
                <w:sz w:val="24"/>
                <w:szCs w:val="24"/>
              </w:rPr>
              <w:t xml:space="preserve"> </w:t>
            </w:r>
            <w:r>
              <w:rPr>
                <w:rFonts w:ascii="宋体" w:hAnsi="宋体" w:eastAsia="宋体" w:cs="宋体"/>
                <w:spacing w:val="1"/>
                <w:sz w:val="24"/>
                <w:szCs w:val="24"/>
              </w:rPr>
              <w:t>与已上传的加密电子投标文件必须一致。光盘不能读取，或由于光盘中的</w:t>
            </w:r>
            <w:r>
              <w:rPr>
                <w:rFonts w:ascii="宋体" w:hAnsi="宋体" w:eastAsia="宋体" w:cs="宋体"/>
                <w:spacing w:val="13"/>
                <w:sz w:val="24"/>
                <w:szCs w:val="24"/>
              </w:rPr>
              <w:t xml:space="preserve"> </w:t>
            </w:r>
            <w:r>
              <w:rPr>
                <w:rFonts w:ascii="宋体" w:hAnsi="宋体" w:eastAsia="宋体" w:cs="宋体"/>
                <w:spacing w:val="1"/>
                <w:sz w:val="24"/>
                <w:szCs w:val="24"/>
              </w:rPr>
              <w:t>非加密电子投标文件的内容、数据、文件生成时间等与已上传的加密电子</w:t>
            </w:r>
            <w:r>
              <w:rPr>
                <w:rFonts w:ascii="宋体" w:hAnsi="宋体" w:eastAsia="宋体" w:cs="宋体"/>
                <w:spacing w:val="13"/>
                <w:sz w:val="24"/>
                <w:szCs w:val="24"/>
              </w:rPr>
              <w:t xml:space="preserve"> </w:t>
            </w:r>
            <w:r>
              <w:rPr>
                <w:rFonts w:ascii="宋体" w:hAnsi="宋体" w:eastAsia="宋体" w:cs="宋体"/>
                <w:spacing w:val="-6"/>
                <w:sz w:val="24"/>
                <w:szCs w:val="24"/>
              </w:rPr>
              <w:t>投标文件不一致导致导入失败的，其投标将被否决）。</w:t>
            </w:r>
          </w:p>
          <w:p>
            <w:pPr>
              <w:spacing w:line="360" w:lineRule="auto"/>
              <w:ind w:firstLine="120"/>
              <w:rPr>
                <w:rFonts w:hint="eastAsia"/>
                <w:sz w:val="24"/>
                <w:lang w:eastAsia="zh-CN"/>
              </w:rPr>
            </w:pPr>
            <w:r>
              <w:rPr>
                <w:rFonts w:hint="eastAsia" w:ascii="宋体" w:hAnsi="宋体" w:eastAsia="宋体" w:cs="宋体"/>
                <w:spacing w:val="-5"/>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5"/>
                <w:sz w:val="24"/>
                <w:szCs w:val="24"/>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5"/>
                <w:sz w:val="24"/>
                <w:szCs w:val="24"/>
                <w:lang w:eastAsia="zh-CN"/>
                <w14:textOutline w14:w="4358" w14:cap="sq" w14:cmpd="sng">
                  <w14:solidFill>
                    <w14:srgbClr w14:val="000000"/>
                  </w14:solidFill>
                  <w14:prstDash w14:val="solid"/>
                  <w14:bevel/>
                </w14:textOutline>
              </w:rPr>
              <w:t>手持资料（身份验证及资格性审查资料）壹份</w:t>
            </w:r>
            <w:r>
              <w:rPr>
                <w:rFonts w:hint="eastAsia"/>
                <w:sz w:val="24"/>
                <w:lang w:eastAsia="zh-CN"/>
              </w:rPr>
              <w:t>。</w:t>
            </w:r>
          </w:p>
          <w:p>
            <w:pPr>
              <w:snapToGrid w:val="0"/>
              <w:spacing w:line="420" w:lineRule="exact"/>
              <w:ind w:left="0" w:leftChars="0" w:firstLine="218" w:firstLineChars="95"/>
              <w:rPr>
                <w:rFonts w:hint="eastAsia"/>
                <w:color w:val="FF0000"/>
                <w:sz w:val="24"/>
                <w:lang w:eastAsia="zh-CN"/>
              </w:rPr>
            </w:pPr>
            <w:r>
              <w:rPr>
                <w:rFonts w:hint="eastAsia" w:ascii="宋体" w:hAnsi="宋体" w:eastAsia="宋体" w:cs="宋体"/>
                <w:color w:val="FF0000"/>
                <w:spacing w:val="-5"/>
                <w:sz w:val="24"/>
                <w:szCs w:val="24"/>
                <w:lang w:eastAsia="zh-CN"/>
                <w14:textOutline w14:w="4358" w14:cap="sq" w14:cmpd="sng">
                  <w14:solidFill>
                    <w14:srgbClr w14:val="000000"/>
                  </w14:solidFill>
                  <w14:prstDash w14:val="solid"/>
                  <w14:bevel/>
                </w14:textOutline>
              </w:rPr>
              <w:t>手持资料（身份验证及资格性审查资料）</w:t>
            </w:r>
            <w:r>
              <w:rPr>
                <w:rFonts w:hint="eastAsia"/>
                <w:b/>
                <w:bCs/>
                <w:color w:val="000000" w:themeColor="text1"/>
                <w:sz w:val="24"/>
                <w:lang w:eastAsia="zh-CN"/>
                <w14:textFill>
                  <w14:solidFill>
                    <w14:schemeClr w14:val="tx1"/>
                  </w14:solidFill>
                </w14:textFill>
              </w:rPr>
              <w:t>：</w:t>
            </w:r>
          </w:p>
          <w:p>
            <w:pPr>
              <w:numPr>
                <w:ilvl w:val="0"/>
                <w:numId w:val="0"/>
              </w:numPr>
              <w:snapToGrid w:val="0"/>
              <w:spacing w:line="420" w:lineRule="exact"/>
              <w:ind w:left="0" w:leftChars="0" w:firstLine="439" w:firstLineChars="183"/>
              <w:rPr>
                <w:rFonts w:hint="eastAsia"/>
                <w:color w:val="FF0000"/>
                <w:sz w:val="24"/>
                <w:lang w:eastAsia="zh-CN"/>
              </w:rPr>
            </w:pPr>
            <w:r>
              <w:rPr>
                <w:rFonts w:hint="eastAsia" w:ascii="宋体" w:hAnsi="宋体" w:eastAsia="宋体" w:cs="宋体"/>
                <w:color w:val="FF0000"/>
                <w:sz w:val="24"/>
                <w:lang w:val="en-US" w:eastAsia="zh-CN"/>
              </w:rPr>
              <w:t>1、</w:t>
            </w:r>
            <w:r>
              <w:rPr>
                <w:rFonts w:hint="eastAsia"/>
                <w:color w:val="FF0000"/>
                <w:sz w:val="24"/>
                <w:lang w:eastAsia="zh-CN"/>
              </w:rPr>
              <w:t>法定代表人到场的持本人身份证原件及法定代表人身份证明书，被授权代表到场的持本人身份证原件及法定代表人授权委托书；</w:t>
            </w:r>
          </w:p>
          <w:p>
            <w:pPr>
              <w:pStyle w:val="31"/>
              <w:spacing w:before="88" w:line="360" w:lineRule="auto"/>
              <w:ind w:left="0" w:leftChars="0" w:right="233" w:rightChars="106" w:firstLine="439" w:firstLineChars="183"/>
              <w:jc w:val="both"/>
              <w:rPr>
                <w:rFonts w:hint="eastAsia"/>
                <w:sz w:val="24"/>
                <w:lang w:eastAsia="zh-CN"/>
              </w:rPr>
            </w:pPr>
            <w:r>
              <w:rPr>
                <w:rFonts w:hint="eastAsia" w:ascii="宋体" w:hAnsi="宋体" w:eastAsia="宋体" w:cs="宋体"/>
                <w:color w:val="FF0000"/>
                <w:sz w:val="24"/>
                <w:lang w:val="en-US" w:eastAsia="zh-CN"/>
              </w:rPr>
              <w:t>2、采购公告中一般资格要求：①、②、③、④、⑤、⑥、⑦、⑧</w:t>
            </w:r>
            <w:r>
              <w:rPr>
                <w:rFonts w:hint="eastAsia" w:cs="宋体"/>
                <w:color w:val="FF0000"/>
                <w:sz w:val="24"/>
                <w:lang w:val="en-US" w:eastAsia="zh-CN"/>
              </w:rPr>
              <w:t>及</w:t>
            </w:r>
            <w:r>
              <w:rPr>
                <w:rFonts w:hint="eastAsia" w:ascii="宋体" w:hAnsi="宋体" w:eastAsia="宋体" w:cs="宋体"/>
                <w:color w:val="FF0000"/>
                <w:sz w:val="24"/>
                <w:lang w:val="en-US" w:eastAsia="zh-CN"/>
              </w:rPr>
              <w:t>特殊资格要求</w:t>
            </w:r>
            <w:r>
              <w:rPr>
                <w:rFonts w:hint="eastAsia" w:cs="宋体"/>
                <w:color w:val="FF0000"/>
                <w:sz w:val="24"/>
                <w:lang w:val="en-US" w:eastAsia="zh-CN"/>
              </w:rPr>
              <w:t>：①、②项资料及中小企业声明函/监狱企业的证明文件/残疾人福利性单位声明函</w:t>
            </w:r>
            <w:r>
              <w:rPr>
                <w:rFonts w:hint="eastAsia" w:ascii="宋体" w:hAnsi="宋体" w:cs="宋体"/>
                <w:color w:val="FF0000"/>
                <w:kern w:val="0"/>
                <w:sz w:val="24"/>
                <w:szCs w:val="24"/>
                <w:highlight w:val="none"/>
                <w:lang w:val="en-US" w:eastAsia="zh-CN"/>
              </w:rPr>
              <w:t>。</w:t>
            </w:r>
            <w:r>
              <w:rPr>
                <w:rFonts w:hint="eastAsia" w:cs="宋体"/>
                <w:color w:val="FF0000"/>
                <w:kern w:val="0"/>
                <w:sz w:val="24"/>
                <w:szCs w:val="24"/>
                <w:highlight w:val="none"/>
                <w:lang w:val="en-US" w:eastAsia="zh-CN"/>
              </w:rPr>
              <w:t>（以上资料加盖公章）</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trPr>
        <w:tc>
          <w:tcPr>
            <w:tcW w:w="989" w:type="dxa"/>
            <w:tcBorders>
              <w:top w:val="single" w:color="auto" w:sz="4" w:space="0"/>
              <w:left w:val="double" w:color="auto" w:sz="4" w:space="0"/>
              <w:right w:val="single" w:color="auto" w:sz="4" w:space="0"/>
            </w:tcBorders>
          </w:tcPr>
          <w:p>
            <w:pPr>
              <w:pStyle w:val="31"/>
              <w:spacing w:before="127"/>
              <w:ind w:left="241"/>
              <w:rPr>
                <w:sz w:val="24"/>
              </w:rPr>
            </w:pPr>
            <w:r>
              <w:rPr>
                <w:sz w:val="24"/>
              </w:rPr>
              <w:t>1.16</w:t>
            </w:r>
          </w:p>
        </w:tc>
        <w:tc>
          <w:tcPr>
            <w:tcW w:w="1701" w:type="dxa"/>
            <w:tcBorders>
              <w:top w:val="single" w:color="auto" w:sz="4" w:space="0"/>
              <w:left w:val="single" w:color="auto" w:sz="4" w:space="0"/>
              <w:right w:val="single" w:color="auto" w:sz="4" w:space="0"/>
            </w:tcBorders>
          </w:tcPr>
          <w:p>
            <w:pPr>
              <w:pStyle w:val="31"/>
              <w:spacing w:before="131"/>
              <w:ind w:left="106" w:right="104"/>
              <w:jc w:val="center"/>
              <w:rPr>
                <w:sz w:val="24"/>
              </w:rPr>
            </w:pPr>
            <w:r>
              <w:rPr>
                <w:sz w:val="24"/>
              </w:rPr>
              <w:t>响应文件装订</w:t>
            </w:r>
          </w:p>
        </w:tc>
        <w:tc>
          <w:tcPr>
            <w:tcW w:w="7954" w:type="dxa"/>
            <w:gridSpan w:val="2"/>
            <w:tcBorders>
              <w:top w:val="single" w:color="auto" w:sz="4" w:space="0"/>
              <w:left w:val="single" w:color="auto" w:sz="4" w:space="0"/>
              <w:bottom w:val="single" w:color="auto" w:sz="4" w:space="0"/>
              <w:right w:val="double" w:color="auto" w:sz="4" w:space="0"/>
            </w:tcBorders>
          </w:tcPr>
          <w:p>
            <w:pPr>
              <w:pStyle w:val="31"/>
              <w:spacing w:before="131"/>
              <w:ind w:left="101"/>
              <w:rPr>
                <w:sz w:val="24"/>
              </w:rPr>
            </w:pPr>
            <w:r>
              <w:rPr>
                <w:sz w:val="24"/>
              </w:rPr>
              <w:t>如响应文件页码过多，可分为两个及以上分册装订。</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39" w:hRule="atLeast"/>
        </w:trPr>
        <w:tc>
          <w:tcPr>
            <w:tcW w:w="989" w:type="dxa"/>
            <w:tcBorders>
              <w:top w:val="single" w:color="auto" w:sz="4" w:space="0"/>
              <w:left w:val="double" w:color="auto" w:sz="4" w:space="0"/>
              <w:bottom w:val="single" w:color="auto" w:sz="4" w:space="0"/>
              <w:right w:val="single" w:color="auto" w:sz="4" w:space="0"/>
            </w:tcBorders>
          </w:tcPr>
          <w:p>
            <w:pPr>
              <w:pStyle w:val="31"/>
              <w:rPr>
                <w:b/>
                <w:sz w:val="24"/>
              </w:rPr>
            </w:pPr>
          </w:p>
          <w:p>
            <w:pPr>
              <w:pStyle w:val="31"/>
              <w:spacing w:before="187"/>
              <w:ind w:left="241"/>
              <w:rPr>
                <w:rFonts w:hint="eastAsia"/>
                <w:sz w:val="24"/>
                <w:lang w:val="en-US" w:eastAsia="zh-CN"/>
              </w:rPr>
            </w:pPr>
          </w:p>
          <w:p>
            <w:pPr>
              <w:pStyle w:val="31"/>
              <w:spacing w:before="187"/>
              <w:ind w:left="241"/>
              <w:rPr>
                <w:rFonts w:hint="eastAsia"/>
                <w:sz w:val="24"/>
                <w:lang w:val="en-US" w:eastAsia="zh-CN"/>
              </w:rPr>
            </w:pPr>
          </w:p>
          <w:p>
            <w:pPr>
              <w:pStyle w:val="31"/>
              <w:spacing w:before="187"/>
              <w:ind w:left="241"/>
              <w:rPr>
                <w:rFonts w:hint="default" w:eastAsia="宋体"/>
                <w:sz w:val="24"/>
                <w:lang w:val="en-US" w:eastAsia="zh-CN"/>
              </w:rPr>
            </w:pPr>
            <w:r>
              <w:rPr>
                <w:rFonts w:hint="eastAsia"/>
                <w:sz w:val="24"/>
                <w:lang w:val="en-US" w:eastAsia="zh-CN"/>
              </w:rPr>
              <w:t>1.17</w:t>
            </w:r>
          </w:p>
          <w:p>
            <w:pPr>
              <w:pStyle w:val="31"/>
              <w:spacing w:before="187"/>
              <w:ind w:left="241"/>
              <w:rPr>
                <w:sz w:val="24"/>
              </w:rPr>
            </w:pPr>
          </w:p>
          <w:p>
            <w:pPr>
              <w:pStyle w:val="31"/>
              <w:spacing w:before="187"/>
              <w:ind w:left="241"/>
              <w:rPr>
                <w:sz w:val="24"/>
              </w:rPr>
            </w:pPr>
          </w:p>
        </w:tc>
        <w:tc>
          <w:tcPr>
            <w:tcW w:w="1701" w:type="dxa"/>
            <w:tcBorders>
              <w:top w:val="single" w:color="auto" w:sz="4" w:space="0"/>
              <w:left w:val="single" w:color="auto" w:sz="4" w:space="0"/>
              <w:right w:val="single" w:color="auto" w:sz="4" w:space="0"/>
            </w:tcBorders>
          </w:tcPr>
          <w:p>
            <w:pPr>
              <w:pStyle w:val="31"/>
              <w:spacing w:before="9"/>
              <w:rPr>
                <w:b/>
                <w:sz w:val="21"/>
              </w:rPr>
            </w:pPr>
          </w:p>
          <w:p>
            <w:pPr>
              <w:pStyle w:val="31"/>
              <w:spacing w:line="343" w:lineRule="auto"/>
              <w:ind w:left="606" w:right="122" w:hanging="480"/>
              <w:rPr>
                <w:sz w:val="24"/>
              </w:rPr>
            </w:pPr>
          </w:p>
          <w:p>
            <w:pPr>
              <w:pStyle w:val="31"/>
              <w:spacing w:line="343" w:lineRule="auto"/>
              <w:ind w:left="606" w:right="122" w:hanging="480"/>
              <w:rPr>
                <w:sz w:val="24"/>
              </w:rPr>
            </w:pPr>
          </w:p>
          <w:p>
            <w:pPr>
              <w:pStyle w:val="31"/>
              <w:spacing w:line="343" w:lineRule="auto"/>
              <w:ind w:left="606" w:right="122" w:hanging="480"/>
              <w:rPr>
                <w:sz w:val="24"/>
              </w:rPr>
            </w:pPr>
          </w:p>
          <w:p>
            <w:pPr>
              <w:pStyle w:val="31"/>
              <w:spacing w:line="343" w:lineRule="auto"/>
              <w:ind w:left="606" w:right="122" w:hanging="480"/>
              <w:rPr>
                <w:sz w:val="24"/>
              </w:rPr>
            </w:pPr>
            <w:r>
              <w:rPr>
                <w:sz w:val="24"/>
              </w:rPr>
              <w:t>▲封套密封及标记</w:t>
            </w:r>
          </w:p>
        </w:tc>
        <w:tc>
          <w:tcPr>
            <w:tcW w:w="7954" w:type="dxa"/>
            <w:gridSpan w:val="2"/>
            <w:tcBorders>
              <w:top w:val="single" w:color="auto" w:sz="4" w:space="0"/>
              <w:left w:val="single" w:color="auto" w:sz="4" w:space="0"/>
              <w:right w:val="double" w:color="auto" w:sz="4" w:space="0"/>
            </w:tcBorders>
          </w:tcPr>
          <w:p>
            <w:pPr>
              <w:pStyle w:val="31"/>
              <w:spacing w:before="103"/>
              <w:ind w:left="101"/>
              <w:rPr>
                <w:rFonts w:hint="eastAsia" w:eastAsia="宋体"/>
                <w:sz w:val="24"/>
                <w:lang w:eastAsia="zh-CN"/>
              </w:rPr>
            </w:pPr>
            <w:r>
              <w:rPr>
                <w:rFonts w:ascii="宋体" w:hAnsi="宋体" w:eastAsia="宋体" w:cs="宋体"/>
                <w:spacing w:val="-1"/>
                <w:sz w:val="24"/>
                <w:szCs w:val="24"/>
                <w14:textOutline w14:w="4358" w14:cap="sq" w14:cmpd="sng">
                  <w14:solidFill>
                    <w14:srgbClr w14:val="000000"/>
                  </w14:solidFill>
                  <w14:prstDash w14:val="solid"/>
                  <w14:bevel/>
                </w14:textOutline>
              </w:rPr>
              <w:t>纸质文件正（副）本</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w:t>
            </w:r>
            <w:r>
              <w:rPr>
                <w:rFonts w:ascii="宋体" w:hAnsi="宋体" w:eastAsia="宋体" w:cs="宋体"/>
                <w:spacing w:val="-1"/>
                <w:sz w:val="24"/>
                <w:szCs w:val="24"/>
                <w14:textOutline w14:w="4358" w14:cap="sq" w14:cmpd="sng">
                  <w14:solidFill>
                    <w14:srgbClr w14:val="000000"/>
                  </w14:solidFill>
                  <w14:prstDash w14:val="solid"/>
                  <w14:bevel/>
                </w14:textOutline>
              </w:rPr>
              <w:t>非加密电子光盘</w:t>
            </w:r>
            <w:r>
              <w:rPr>
                <w:sz w:val="24"/>
              </w:rPr>
              <w:t>密封在</w:t>
            </w:r>
            <w:r>
              <w:rPr>
                <w:rFonts w:hint="eastAsia"/>
                <w:b/>
                <w:bCs/>
                <w:sz w:val="24"/>
                <w:u w:val="single"/>
                <w:lang w:eastAsia="zh-CN"/>
              </w:rPr>
              <w:t>壹</w:t>
            </w:r>
            <w:r>
              <w:rPr>
                <w:b/>
                <w:bCs/>
                <w:sz w:val="24"/>
                <w:u w:val="single"/>
              </w:rPr>
              <w:t>个</w:t>
            </w:r>
            <w:r>
              <w:rPr>
                <w:sz w:val="24"/>
              </w:rPr>
              <w:t>包封套内</w:t>
            </w:r>
            <w:r>
              <w:rPr>
                <w:rFonts w:hint="eastAsia"/>
                <w:sz w:val="24"/>
                <w:lang w:eastAsia="zh-CN"/>
              </w:rPr>
              <w:t>，</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身份验证及</w:t>
            </w:r>
            <w:r>
              <w:rPr>
                <w:rFonts w:ascii="宋体" w:hAnsi="宋体" w:eastAsia="宋体" w:cs="宋体"/>
                <w:spacing w:val="-1"/>
                <w:sz w:val="24"/>
                <w:szCs w:val="24"/>
                <w14:textOutline w14:w="4358" w14:cap="sq" w14:cmpd="sng">
                  <w14:solidFill>
                    <w14:srgbClr w14:val="000000"/>
                  </w14:solidFill>
                  <w14:prstDash w14:val="solid"/>
                  <w14:bevel/>
                </w14:textOutline>
              </w:rPr>
              <w:t>资格性审查资料</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（手持资料）开标现场单独递交，无须包封。</w:t>
            </w:r>
          </w:p>
          <w:p>
            <w:pPr>
              <w:pStyle w:val="31"/>
              <w:spacing w:before="122"/>
              <w:ind w:left="101"/>
              <w:rPr>
                <w:sz w:val="24"/>
              </w:rPr>
            </w:pPr>
            <w:r>
              <w:rPr>
                <w:sz w:val="24"/>
              </w:rPr>
              <w:t>共</w:t>
            </w:r>
            <w:r>
              <w:rPr>
                <w:sz w:val="24"/>
                <w:u w:val="single"/>
              </w:rPr>
              <w:t xml:space="preserve"> </w:t>
            </w:r>
            <w:r>
              <w:rPr>
                <w:rFonts w:hint="eastAsia"/>
                <w:b/>
                <w:bCs/>
                <w:sz w:val="24"/>
                <w:u w:val="single"/>
                <w:lang w:eastAsia="zh-CN"/>
              </w:rPr>
              <w:t>壹</w:t>
            </w:r>
            <w:r>
              <w:rPr>
                <w:b/>
                <w:bCs/>
                <w:sz w:val="24"/>
                <w:u w:val="single"/>
              </w:rPr>
              <w:t>个</w:t>
            </w:r>
            <w:r>
              <w:rPr>
                <w:sz w:val="24"/>
                <w:u w:val="single"/>
              </w:rPr>
              <w:t xml:space="preserve"> </w:t>
            </w:r>
            <w:r>
              <w:rPr>
                <w:sz w:val="24"/>
              </w:rPr>
              <w:t>包封套。并在包封套的封口处加盖供应商单位章（原始封口处可</w:t>
            </w:r>
          </w:p>
          <w:p>
            <w:pPr>
              <w:pStyle w:val="31"/>
              <w:keepNext w:val="0"/>
              <w:keepLines w:val="0"/>
              <w:pageBreakBefore w:val="0"/>
              <w:widowControl w:val="0"/>
              <w:tabs>
                <w:tab w:val="left" w:pos="2558"/>
              </w:tabs>
              <w:kinsoku/>
              <w:wordWrap/>
              <w:overflowPunct/>
              <w:topLinePunct w:val="0"/>
              <w:autoSpaceDE w:val="0"/>
              <w:autoSpaceDN w:val="0"/>
              <w:bidi w:val="0"/>
              <w:adjustRightInd/>
              <w:snapToGrid/>
              <w:spacing w:before="119" w:line="340" w:lineRule="exact"/>
              <w:ind w:left="102" w:right="234" w:rightChars="0"/>
              <w:textAlignment w:val="auto"/>
              <w:rPr>
                <w:sz w:val="24"/>
              </w:rPr>
            </w:pPr>
            <w:r>
              <w:rPr>
                <w:sz w:val="24"/>
              </w:rPr>
              <w:t>加盖也可不加盖供应商单位章）。</w:t>
            </w:r>
          </w:p>
          <w:p>
            <w:pPr>
              <w:pStyle w:val="31"/>
              <w:keepNext w:val="0"/>
              <w:keepLines w:val="0"/>
              <w:pageBreakBefore w:val="0"/>
              <w:widowControl w:val="0"/>
              <w:tabs>
                <w:tab w:val="left" w:pos="2558"/>
              </w:tabs>
              <w:kinsoku/>
              <w:wordWrap/>
              <w:overflowPunct/>
              <w:topLinePunct w:val="0"/>
              <w:autoSpaceDE w:val="0"/>
              <w:autoSpaceDN w:val="0"/>
              <w:bidi w:val="0"/>
              <w:adjustRightInd/>
              <w:snapToGrid/>
              <w:spacing w:before="119" w:line="340" w:lineRule="exact"/>
              <w:ind w:left="102" w:right="5144" w:rightChars="0"/>
              <w:textAlignment w:val="auto"/>
              <w:rPr>
                <w:sz w:val="24"/>
              </w:rPr>
            </w:pPr>
            <w:r>
              <w:rPr>
                <w:sz w:val="24"/>
              </w:rPr>
              <w:t xml:space="preserve">包封套载明的信息： </w:t>
            </w:r>
          </w:p>
          <w:p>
            <w:pPr>
              <w:pStyle w:val="31"/>
              <w:keepNext w:val="0"/>
              <w:keepLines w:val="0"/>
              <w:pageBreakBefore w:val="0"/>
              <w:widowControl w:val="0"/>
              <w:tabs>
                <w:tab w:val="left" w:pos="2558"/>
              </w:tabs>
              <w:kinsoku/>
              <w:wordWrap/>
              <w:overflowPunct/>
              <w:topLinePunct w:val="0"/>
              <w:autoSpaceDE w:val="0"/>
              <w:autoSpaceDN w:val="0"/>
              <w:bidi w:val="0"/>
              <w:adjustRightInd/>
              <w:snapToGrid/>
              <w:spacing w:before="119" w:line="340" w:lineRule="exact"/>
              <w:ind w:left="102" w:right="5144" w:rightChars="0"/>
              <w:textAlignment w:val="auto"/>
              <w:rPr>
                <w:rFonts w:ascii="Times New Roman" w:eastAsia="Times New Roman"/>
                <w:sz w:val="24"/>
                <w:u w:val="single"/>
              </w:rPr>
            </w:pPr>
            <w:r>
              <w:rPr>
                <w:sz w:val="24"/>
              </w:rPr>
              <w:t>项目名称：</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p>
          <w:p>
            <w:pPr>
              <w:pStyle w:val="31"/>
              <w:keepNext w:val="0"/>
              <w:keepLines w:val="0"/>
              <w:pageBreakBefore w:val="0"/>
              <w:widowControl w:val="0"/>
              <w:tabs>
                <w:tab w:val="left" w:pos="2558"/>
              </w:tabs>
              <w:kinsoku/>
              <w:wordWrap/>
              <w:overflowPunct/>
              <w:topLinePunct w:val="0"/>
              <w:autoSpaceDE w:val="0"/>
              <w:autoSpaceDN w:val="0"/>
              <w:bidi w:val="0"/>
              <w:adjustRightInd/>
              <w:snapToGrid/>
              <w:spacing w:before="119" w:line="360" w:lineRule="auto"/>
              <w:ind w:left="102" w:right="5144" w:rightChars="0"/>
              <w:textAlignment w:val="auto"/>
              <w:rPr>
                <w:rFonts w:ascii="Times New Roman" w:eastAsia="Times New Roman"/>
                <w:sz w:val="24"/>
              </w:rPr>
            </w:pPr>
            <w:r>
              <w:rPr>
                <w:sz w:val="24"/>
              </w:rPr>
              <w:t>项目编号：</w:t>
            </w:r>
            <w:r>
              <w:rPr>
                <w:rFonts w:ascii="Times New Roman" w:eastAsia="Times New Roman"/>
                <w:sz w:val="24"/>
                <w:u w:val="single"/>
              </w:rPr>
              <w:t xml:space="preserve"> </w:t>
            </w:r>
            <w:r>
              <w:rPr>
                <w:rFonts w:ascii="Times New Roman" w:eastAsia="Times New Roman"/>
                <w:sz w:val="24"/>
                <w:u w:val="single"/>
              </w:rPr>
              <w:tab/>
            </w:r>
          </w:p>
          <w:p>
            <w:pPr>
              <w:pStyle w:val="31"/>
              <w:keepNext w:val="0"/>
              <w:keepLines w:val="0"/>
              <w:pageBreakBefore w:val="0"/>
              <w:widowControl w:val="0"/>
              <w:tabs>
                <w:tab w:val="left" w:pos="2798"/>
              </w:tabs>
              <w:kinsoku/>
              <w:wordWrap/>
              <w:overflowPunct/>
              <w:topLinePunct w:val="0"/>
              <w:autoSpaceDE w:val="0"/>
              <w:autoSpaceDN w:val="0"/>
              <w:bidi w:val="0"/>
              <w:adjustRightInd/>
              <w:snapToGrid/>
              <w:spacing w:before="1" w:line="360" w:lineRule="auto"/>
              <w:ind w:left="102"/>
              <w:textAlignment w:val="auto"/>
              <w:rPr>
                <w:sz w:val="24"/>
              </w:rPr>
            </w:pPr>
            <w:r>
              <w:rPr>
                <w:sz w:val="24"/>
              </w:rPr>
              <w:t>采购人名称：</w:t>
            </w:r>
            <w:r>
              <w:rPr>
                <w:rFonts w:ascii="Times New Roman" w:eastAsia="Times New Roman"/>
                <w:sz w:val="24"/>
                <w:u w:val="single"/>
              </w:rPr>
              <w:t xml:space="preserve"> </w:t>
            </w:r>
            <w:r>
              <w:rPr>
                <w:rFonts w:ascii="Times New Roman" w:eastAsia="Times New Roman"/>
                <w:sz w:val="24"/>
                <w:u w:val="single"/>
              </w:rPr>
              <w:tab/>
            </w:r>
          </w:p>
          <w:p>
            <w:pPr>
              <w:pStyle w:val="31"/>
              <w:keepNext w:val="0"/>
              <w:keepLines w:val="0"/>
              <w:pageBreakBefore w:val="0"/>
              <w:widowControl w:val="0"/>
              <w:tabs>
                <w:tab w:val="left" w:pos="2622"/>
                <w:tab w:val="left" w:pos="2862"/>
              </w:tabs>
              <w:kinsoku/>
              <w:wordWrap/>
              <w:overflowPunct/>
              <w:topLinePunct w:val="0"/>
              <w:autoSpaceDE w:val="0"/>
              <w:autoSpaceDN w:val="0"/>
              <w:bidi w:val="0"/>
              <w:adjustRightInd/>
              <w:snapToGrid/>
              <w:spacing w:before="1" w:line="360" w:lineRule="auto"/>
              <w:ind w:left="102" w:right="894" w:rightChars="0"/>
              <w:textAlignment w:val="auto"/>
              <w:rPr>
                <w:spacing w:val="-16"/>
                <w:sz w:val="24"/>
              </w:rPr>
            </w:pPr>
            <w:r>
              <w:rPr>
                <w:sz w:val="24"/>
              </w:rPr>
              <w:t>响应文件内容：</w:t>
            </w:r>
            <w:r>
              <w:rPr>
                <w:sz w:val="24"/>
                <w:u w:val="single"/>
              </w:rPr>
              <w:t xml:space="preserve"> </w:t>
            </w:r>
            <w:r>
              <w:rPr>
                <w:sz w:val="24"/>
                <w:u w:val="single"/>
              </w:rPr>
              <w:tab/>
            </w:r>
            <w:r>
              <w:rPr>
                <w:sz w:val="24"/>
                <w:u w:val="single"/>
              </w:rPr>
              <w:tab/>
            </w:r>
            <w:r>
              <w:rPr>
                <w:sz w:val="24"/>
                <w:u w:val="single"/>
              </w:rPr>
              <w:t>（纸质文件正</w:t>
            </w:r>
            <w:r>
              <w:rPr>
                <w:rFonts w:hint="eastAsia"/>
                <w:sz w:val="24"/>
                <w:u w:val="single"/>
                <w:lang w:eastAsia="zh-CN"/>
              </w:rPr>
              <w:t>（</w:t>
            </w:r>
            <w:r>
              <w:rPr>
                <w:sz w:val="24"/>
                <w:u w:val="single"/>
              </w:rPr>
              <w:t>副</w:t>
            </w:r>
            <w:r>
              <w:rPr>
                <w:rFonts w:hint="eastAsia"/>
                <w:sz w:val="24"/>
                <w:u w:val="single"/>
                <w:lang w:eastAsia="zh-CN"/>
              </w:rPr>
              <w:t>）</w:t>
            </w:r>
            <w:r>
              <w:rPr>
                <w:sz w:val="24"/>
                <w:u w:val="single"/>
              </w:rPr>
              <w:t>本</w:t>
            </w:r>
            <w:r>
              <w:rPr>
                <w:rFonts w:hint="eastAsia"/>
                <w:sz w:val="24"/>
                <w:u w:val="single"/>
                <w:lang w:val="en-US" w:eastAsia="zh-CN"/>
              </w:rPr>
              <w:t>/电子光盘</w:t>
            </w:r>
            <w:r>
              <w:rPr>
                <w:spacing w:val="-16"/>
                <w:sz w:val="24"/>
                <w:u w:val="single"/>
              </w:rPr>
              <w:t>）</w:t>
            </w:r>
            <w:r>
              <w:rPr>
                <w:spacing w:val="-16"/>
                <w:sz w:val="24"/>
              </w:rPr>
              <w:t xml:space="preserve"> </w:t>
            </w:r>
          </w:p>
          <w:p>
            <w:pPr>
              <w:pStyle w:val="31"/>
              <w:keepNext w:val="0"/>
              <w:keepLines w:val="0"/>
              <w:pageBreakBefore w:val="0"/>
              <w:widowControl w:val="0"/>
              <w:tabs>
                <w:tab w:val="left" w:pos="2622"/>
                <w:tab w:val="left" w:pos="2862"/>
              </w:tabs>
              <w:kinsoku/>
              <w:wordWrap/>
              <w:overflowPunct/>
              <w:topLinePunct w:val="0"/>
              <w:autoSpaceDE w:val="0"/>
              <w:autoSpaceDN w:val="0"/>
              <w:bidi w:val="0"/>
              <w:adjustRightInd/>
              <w:snapToGrid/>
              <w:spacing w:before="1" w:line="360" w:lineRule="auto"/>
              <w:ind w:left="102" w:right="1881"/>
              <w:textAlignment w:val="auto"/>
              <w:rPr>
                <w:sz w:val="24"/>
              </w:rPr>
            </w:pPr>
            <w:r>
              <w:rPr>
                <w:sz w:val="24"/>
              </w:rPr>
              <w:t>供应商名称：</w:t>
            </w:r>
            <w:r>
              <w:rPr>
                <w:sz w:val="24"/>
                <w:u w:val="single"/>
              </w:rPr>
              <w:t xml:space="preserve"> </w:t>
            </w:r>
            <w:r>
              <w:rPr>
                <w:sz w:val="24"/>
                <w:u w:val="single"/>
              </w:rPr>
              <w:tab/>
            </w:r>
            <w:r>
              <w:rPr>
                <w:sz w:val="24"/>
              </w:rPr>
              <w:t>（盖单位章）</w:t>
            </w:r>
          </w:p>
          <w:p>
            <w:pPr>
              <w:pStyle w:val="31"/>
              <w:keepNext w:val="0"/>
              <w:keepLines w:val="0"/>
              <w:pageBreakBefore w:val="0"/>
              <w:widowControl w:val="0"/>
              <w:tabs>
                <w:tab w:val="left" w:pos="702"/>
                <w:tab w:val="left" w:pos="1302"/>
                <w:tab w:val="left" w:pos="1902"/>
                <w:tab w:val="left" w:pos="2502"/>
                <w:tab w:val="left" w:pos="3102"/>
              </w:tabs>
              <w:kinsoku/>
              <w:wordWrap/>
              <w:overflowPunct/>
              <w:topLinePunct w:val="0"/>
              <w:autoSpaceDE w:val="0"/>
              <w:autoSpaceDN w:val="0"/>
              <w:bidi w:val="0"/>
              <w:adjustRightInd/>
              <w:snapToGrid/>
              <w:spacing w:before="50" w:line="340" w:lineRule="exact"/>
              <w:ind w:left="102"/>
              <w:textAlignment w:val="auto"/>
              <w:rPr>
                <w:b/>
                <w:sz w:val="24"/>
              </w:rPr>
            </w:pPr>
            <w:r>
              <w:rPr>
                <w:sz w:val="24"/>
              </w:rPr>
              <w:t>在</w:t>
            </w:r>
            <w:r>
              <w:rPr>
                <w:rFonts w:hint="eastAsia"/>
                <w:sz w:val="24"/>
                <w:lang w:val="en-US" w:eastAsia="zh-CN"/>
              </w:rPr>
              <w:t xml:space="preserve"> </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2022年08月1</w:t>
            </w:r>
            <w:r>
              <w:rPr>
                <w:rFonts w:hint="eastAsia" w:cs="宋体"/>
                <w:spacing w:val="-1"/>
                <w:sz w:val="24"/>
                <w:szCs w:val="24"/>
                <w:u w:val="single"/>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日</w:t>
            </w:r>
            <w:r>
              <w:rPr>
                <w:rFonts w:hint="eastAsia" w:cs="宋体"/>
                <w:spacing w:val="-1"/>
                <w:sz w:val="24"/>
                <w:szCs w:val="24"/>
                <w:u w:val="single"/>
                <w:lang w:val="en-US" w:eastAsia="zh-CN"/>
                <w14:textOutline w14:w="4358" w14:cap="sq" w14:cmpd="sng">
                  <w14:solidFill>
                    <w14:srgbClr w14:val="000000"/>
                  </w14:solidFill>
                  <w14:prstDash w14:val="solid"/>
                  <w14:bevel/>
                </w14:textOutline>
              </w:rPr>
              <w:t>14</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时</w:t>
            </w:r>
            <w:r>
              <w:rPr>
                <w:rFonts w:hint="eastAsia" w:cs="宋体"/>
                <w:spacing w:val="-1"/>
                <w:sz w:val="24"/>
                <w:szCs w:val="24"/>
                <w:u w:val="single"/>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0分</w:t>
            </w:r>
            <w:r>
              <w:rPr>
                <w:sz w:val="24"/>
              </w:rPr>
              <w:t>（即开标时间）以前不得开封。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229" w:hRule="atLeast"/>
        </w:trPr>
        <w:tc>
          <w:tcPr>
            <w:tcW w:w="989" w:type="dxa"/>
            <w:tcBorders>
              <w:top w:val="single" w:color="auto" w:sz="4" w:space="0"/>
              <w:left w:val="double" w:color="auto" w:sz="4" w:space="0"/>
              <w:bottom w:val="double" w:color="auto" w:sz="4" w:space="0"/>
              <w:right w:val="single" w:color="auto" w:sz="4" w:space="0"/>
            </w:tcBorders>
          </w:tcPr>
          <w:p>
            <w:pPr>
              <w:pStyle w:val="31"/>
              <w:rPr>
                <w:b/>
                <w:sz w:val="24"/>
              </w:rPr>
            </w:pPr>
          </w:p>
          <w:p>
            <w:pPr>
              <w:pStyle w:val="31"/>
              <w:rPr>
                <w:b/>
                <w:sz w:val="24"/>
              </w:rPr>
            </w:pPr>
          </w:p>
          <w:p>
            <w:pPr>
              <w:pStyle w:val="31"/>
              <w:rPr>
                <w:b/>
                <w:sz w:val="24"/>
              </w:rPr>
            </w:pPr>
          </w:p>
          <w:p>
            <w:pPr>
              <w:pStyle w:val="31"/>
              <w:rPr>
                <w:b/>
                <w:sz w:val="24"/>
              </w:rPr>
            </w:pPr>
          </w:p>
          <w:p>
            <w:pPr>
              <w:pStyle w:val="31"/>
              <w:rPr>
                <w:b/>
                <w:sz w:val="24"/>
              </w:rPr>
            </w:pPr>
          </w:p>
          <w:p>
            <w:pPr>
              <w:pStyle w:val="31"/>
              <w:spacing w:before="2"/>
              <w:rPr>
                <w:b/>
                <w:sz w:val="25"/>
              </w:rPr>
            </w:pPr>
          </w:p>
          <w:p>
            <w:pPr>
              <w:pStyle w:val="31"/>
              <w:ind w:left="98" w:right="103"/>
              <w:jc w:val="center"/>
              <w:rPr>
                <w:sz w:val="24"/>
              </w:rPr>
            </w:pPr>
            <w:r>
              <w:rPr>
                <w:sz w:val="24"/>
              </w:rPr>
              <w:t>1.18</w:t>
            </w:r>
          </w:p>
        </w:tc>
        <w:tc>
          <w:tcPr>
            <w:tcW w:w="1701" w:type="dxa"/>
            <w:tcBorders>
              <w:top w:val="single" w:color="auto" w:sz="4" w:space="0"/>
              <w:left w:val="single" w:color="auto" w:sz="4" w:space="0"/>
              <w:bottom w:val="double" w:color="auto" w:sz="4" w:space="0"/>
              <w:right w:val="single" w:color="auto" w:sz="4" w:space="0"/>
            </w:tcBorders>
          </w:tcPr>
          <w:p>
            <w:pPr>
              <w:pStyle w:val="31"/>
              <w:rPr>
                <w:b/>
                <w:sz w:val="24"/>
              </w:rPr>
            </w:pPr>
          </w:p>
          <w:p>
            <w:pPr>
              <w:pStyle w:val="31"/>
              <w:rPr>
                <w:b/>
                <w:sz w:val="24"/>
              </w:rPr>
            </w:pPr>
          </w:p>
          <w:p>
            <w:pPr>
              <w:pStyle w:val="31"/>
              <w:rPr>
                <w:b/>
                <w:sz w:val="24"/>
              </w:rPr>
            </w:pPr>
          </w:p>
          <w:p>
            <w:pPr>
              <w:pStyle w:val="31"/>
              <w:rPr>
                <w:b/>
                <w:sz w:val="24"/>
              </w:rPr>
            </w:pPr>
          </w:p>
          <w:p>
            <w:pPr>
              <w:pStyle w:val="31"/>
              <w:spacing w:before="4"/>
              <w:rPr>
                <w:b/>
                <w:sz w:val="32"/>
              </w:rPr>
            </w:pPr>
          </w:p>
          <w:p>
            <w:pPr>
              <w:pStyle w:val="31"/>
              <w:spacing w:line="343" w:lineRule="auto"/>
              <w:ind w:left="246" w:right="123" w:hanging="120"/>
              <w:rPr>
                <w:sz w:val="24"/>
              </w:rPr>
            </w:pPr>
            <w:r>
              <w:rPr>
                <w:sz w:val="24"/>
              </w:rPr>
              <w:t>▲响应文件的式样和签署</w:t>
            </w:r>
          </w:p>
        </w:tc>
        <w:tc>
          <w:tcPr>
            <w:tcW w:w="7954" w:type="dxa"/>
            <w:gridSpan w:val="2"/>
            <w:tcBorders>
              <w:top w:val="single" w:color="auto" w:sz="4" w:space="0"/>
              <w:left w:val="single" w:color="auto" w:sz="4" w:space="0"/>
              <w:bottom w:val="double" w:color="auto" w:sz="4" w:space="0"/>
              <w:right w:val="double" w:color="auto" w:sz="4" w:space="0"/>
            </w:tcBorders>
          </w:tcPr>
          <w:p>
            <w:pPr>
              <w:pStyle w:val="31"/>
              <w:keepNext w:val="0"/>
              <w:keepLines w:val="0"/>
              <w:pageBreakBefore w:val="0"/>
              <w:widowControl w:val="0"/>
              <w:numPr>
                <w:ilvl w:val="0"/>
                <w:numId w:val="0"/>
              </w:numPr>
              <w:kinsoku/>
              <w:wordWrap/>
              <w:overflowPunct/>
              <w:topLinePunct w:val="0"/>
              <w:autoSpaceDE w:val="0"/>
              <w:autoSpaceDN w:val="0"/>
              <w:bidi w:val="0"/>
              <w:adjustRightInd/>
              <w:snapToGrid/>
              <w:spacing w:before="103" w:after="0" w:line="240" w:lineRule="auto"/>
              <w:ind w:left="102" w:leftChars="0" w:right="145" w:rightChars="0"/>
              <w:jc w:val="both"/>
              <w:textAlignment w:val="auto"/>
              <w:rPr>
                <w:sz w:val="24"/>
              </w:rPr>
            </w:pPr>
            <w:r>
              <w:rPr>
                <w:rFonts w:hint="eastAsia"/>
                <w:spacing w:val="-5"/>
                <w:sz w:val="24"/>
                <w:lang w:eastAsia="zh-CN"/>
              </w:rPr>
              <w:t>（</w:t>
            </w:r>
            <w:r>
              <w:rPr>
                <w:rFonts w:hint="eastAsia"/>
                <w:spacing w:val="-5"/>
                <w:sz w:val="24"/>
                <w:lang w:val="en-US" w:eastAsia="zh-CN"/>
              </w:rPr>
              <w:t>1</w:t>
            </w:r>
            <w:r>
              <w:rPr>
                <w:rFonts w:hint="eastAsia"/>
                <w:spacing w:val="-5"/>
                <w:sz w:val="24"/>
                <w:lang w:eastAsia="zh-CN"/>
              </w:rPr>
              <w:t>）</w:t>
            </w:r>
            <w:r>
              <w:rPr>
                <w:spacing w:val="-5"/>
                <w:sz w:val="24"/>
              </w:rPr>
              <w:t xml:space="preserve">响应纸质文件正、副本均需用 </w:t>
            </w:r>
            <w:r>
              <w:rPr>
                <w:sz w:val="24"/>
              </w:rPr>
              <w:t>A4</w:t>
            </w:r>
            <w:r>
              <w:rPr>
                <w:spacing w:val="-10"/>
                <w:sz w:val="24"/>
              </w:rPr>
              <w:t xml:space="preserve"> 纸打印装订</w:t>
            </w:r>
            <w:r>
              <w:rPr>
                <w:sz w:val="24"/>
              </w:rPr>
              <w:t>（胶装）</w:t>
            </w:r>
            <w:r>
              <w:rPr>
                <w:spacing w:val="-3"/>
                <w:sz w:val="24"/>
              </w:rPr>
              <w:t>成册，逐页标</w:t>
            </w:r>
            <w:r>
              <w:rPr>
                <w:sz w:val="24"/>
              </w:rPr>
              <w:t>注页码并提供目录（图页及图纸、法律文书除外），</w:t>
            </w:r>
            <w:r>
              <w:rPr>
                <w:spacing w:val="-2"/>
                <w:sz w:val="24"/>
              </w:rPr>
              <w:t>如单独提供彩页或产</w:t>
            </w:r>
            <w:r>
              <w:rPr>
                <w:spacing w:val="-1"/>
                <w:sz w:val="24"/>
              </w:rPr>
              <w:t>品说明书必须加盖供应商公章。响应文件的封面以及竞争性磋商文件规定</w:t>
            </w:r>
            <w:r>
              <w:rPr>
                <w:sz w:val="24"/>
              </w:rPr>
              <w:t>要求加盖公章（或签字）</w:t>
            </w:r>
            <w:r>
              <w:rPr>
                <w:spacing w:val="-1"/>
                <w:sz w:val="24"/>
              </w:rPr>
              <w:t>的，必须加盖公章，响应文件正本每页均需加盖</w:t>
            </w:r>
            <w:r>
              <w:rPr>
                <w:sz w:val="24"/>
              </w:rPr>
              <w:t>供应商公章，副本可采用正本的复印件，与正本具有同等法律效力。</w:t>
            </w:r>
          </w:p>
          <w:p>
            <w:pPr>
              <w:pStyle w:val="31"/>
              <w:keepNext w:val="0"/>
              <w:keepLines w:val="0"/>
              <w:pageBreakBefore w:val="0"/>
              <w:widowControl w:val="0"/>
              <w:numPr>
                <w:ilvl w:val="0"/>
                <w:numId w:val="0"/>
              </w:numPr>
              <w:tabs>
                <w:tab w:val="left" w:pos="703"/>
              </w:tabs>
              <w:kinsoku/>
              <w:wordWrap/>
              <w:overflowPunct/>
              <w:topLinePunct w:val="0"/>
              <w:autoSpaceDE w:val="0"/>
              <w:autoSpaceDN w:val="0"/>
              <w:bidi w:val="0"/>
              <w:adjustRightInd/>
              <w:snapToGrid/>
              <w:spacing w:before="133" w:after="0" w:line="380" w:lineRule="exact"/>
              <w:ind w:left="102" w:leftChars="0" w:right="94" w:rightChars="0"/>
              <w:jc w:val="left"/>
              <w:textAlignment w:val="auto"/>
              <w:rPr>
                <w:sz w:val="24"/>
              </w:rPr>
            </w:pPr>
            <w:r>
              <w:rPr>
                <w:rFonts w:hint="eastAsia"/>
                <w:spacing w:val="-3"/>
                <w:sz w:val="24"/>
                <w:lang w:eastAsia="zh-CN"/>
              </w:rPr>
              <w:t>（</w:t>
            </w:r>
            <w:r>
              <w:rPr>
                <w:rFonts w:hint="eastAsia"/>
                <w:spacing w:val="-3"/>
                <w:sz w:val="24"/>
                <w:lang w:val="en-US" w:eastAsia="zh-CN"/>
              </w:rPr>
              <w:t>3</w:t>
            </w:r>
            <w:r>
              <w:rPr>
                <w:rFonts w:hint="eastAsia"/>
                <w:spacing w:val="-3"/>
                <w:sz w:val="24"/>
                <w:lang w:eastAsia="zh-CN"/>
              </w:rPr>
              <w:t>）</w:t>
            </w:r>
            <w:r>
              <w:rPr>
                <w:spacing w:val="-3"/>
                <w:sz w:val="24"/>
              </w:rPr>
              <w:t>纸质响应文件一般不得涂改和增删，除对差错处做必要修改外，不</w:t>
            </w:r>
            <w:r>
              <w:rPr>
                <w:spacing w:val="-4"/>
                <w:sz w:val="24"/>
              </w:rPr>
              <w:t>得行间插字、涂改或增删，如有上述改动，必须由法定代表人或经其授权的</w:t>
            </w:r>
            <w:r>
              <w:rPr>
                <w:sz w:val="24"/>
              </w:rPr>
              <w:t>代表在修改处旁边签字并加盖供应商公章。</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322" w:hRule="atLeast"/>
        </w:trPr>
        <w:tc>
          <w:tcPr>
            <w:tcW w:w="989" w:type="dxa"/>
            <w:tcBorders>
              <w:top w:val="double" w:color="auto" w:sz="4" w:space="0"/>
              <w:bottom w:val="single" w:color="000000" w:sz="4" w:space="0"/>
              <w:right w:val="single" w:color="000000" w:sz="4" w:space="0"/>
            </w:tcBorders>
          </w:tcPr>
          <w:p>
            <w:pPr>
              <w:pStyle w:val="31"/>
              <w:rPr>
                <w:b/>
                <w:sz w:val="24"/>
              </w:rPr>
            </w:pPr>
          </w:p>
          <w:p>
            <w:pPr>
              <w:pStyle w:val="31"/>
              <w:spacing w:before="5"/>
              <w:rPr>
                <w:b/>
                <w:sz w:val="18"/>
              </w:rPr>
            </w:pPr>
          </w:p>
          <w:p>
            <w:pPr>
              <w:pStyle w:val="31"/>
              <w:ind w:left="98" w:right="103"/>
              <w:jc w:val="center"/>
              <w:rPr>
                <w:sz w:val="24"/>
              </w:rPr>
            </w:pPr>
            <w:r>
              <w:rPr>
                <w:sz w:val="24"/>
              </w:rPr>
              <w:t>1.19</w:t>
            </w:r>
          </w:p>
        </w:tc>
        <w:tc>
          <w:tcPr>
            <w:tcW w:w="1701" w:type="dxa"/>
            <w:tcBorders>
              <w:top w:val="double" w:color="auto" w:sz="4" w:space="0"/>
              <w:left w:val="single" w:color="000000" w:sz="4" w:space="0"/>
              <w:bottom w:val="single" w:color="000000" w:sz="4" w:space="0"/>
              <w:right w:val="single" w:color="000000" w:sz="4" w:space="0"/>
            </w:tcBorders>
          </w:tcPr>
          <w:p>
            <w:pPr>
              <w:pStyle w:val="31"/>
              <w:spacing w:before="7"/>
              <w:rPr>
                <w:b/>
                <w:sz w:val="25"/>
              </w:rPr>
            </w:pPr>
          </w:p>
          <w:p>
            <w:pPr>
              <w:pStyle w:val="31"/>
              <w:spacing w:line="343" w:lineRule="auto"/>
              <w:ind w:left="726" w:right="122" w:hanging="600"/>
              <w:rPr>
                <w:sz w:val="24"/>
              </w:rPr>
            </w:pPr>
            <w:r>
              <w:rPr>
                <w:sz w:val="24"/>
              </w:rPr>
              <w:t>响应文件的递交</w:t>
            </w:r>
          </w:p>
        </w:tc>
        <w:tc>
          <w:tcPr>
            <w:tcW w:w="7954" w:type="dxa"/>
            <w:gridSpan w:val="2"/>
            <w:tcBorders>
              <w:top w:val="double" w:color="auto" w:sz="4" w:space="0"/>
              <w:left w:val="single" w:color="000000" w:sz="4" w:space="0"/>
              <w:bottom w:val="single" w:color="000000" w:sz="4" w:space="0"/>
            </w:tcBorders>
          </w:tcPr>
          <w:p>
            <w:pPr>
              <w:pStyle w:val="31"/>
              <w:numPr>
                <w:ilvl w:val="0"/>
                <w:numId w:val="0"/>
              </w:numPr>
              <w:tabs>
                <w:tab w:val="left" w:pos="703"/>
              </w:tabs>
              <w:spacing w:before="107" w:after="0" w:line="343" w:lineRule="auto"/>
              <w:ind w:left="101" w:leftChars="0" w:right="90" w:rightChars="0"/>
              <w:jc w:val="left"/>
              <w:rPr>
                <w:sz w:val="24"/>
              </w:rPr>
            </w:pPr>
            <w:r>
              <w:rPr>
                <w:rFonts w:hint="eastAsia"/>
                <w:spacing w:val="-4"/>
                <w:sz w:val="24"/>
                <w:lang w:eastAsia="zh-CN"/>
              </w:rPr>
              <w:t>（</w:t>
            </w:r>
            <w:r>
              <w:rPr>
                <w:rFonts w:hint="eastAsia"/>
                <w:spacing w:val="-4"/>
                <w:sz w:val="24"/>
                <w:lang w:val="en-US" w:eastAsia="zh-CN"/>
              </w:rPr>
              <w:t>1）</w:t>
            </w:r>
            <w:r>
              <w:rPr>
                <w:spacing w:val="-4"/>
                <w:sz w:val="24"/>
              </w:rPr>
              <w:t>响应文件递交地点：黔南州公共资源交易中心荔波县分中心</w:t>
            </w:r>
            <w:r>
              <w:rPr>
                <w:sz w:val="24"/>
              </w:rPr>
              <w:t>（具体</w:t>
            </w:r>
            <w:r>
              <w:rPr>
                <w:spacing w:val="-8"/>
                <w:sz w:val="24"/>
              </w:rPr>
              <w:t>开标室以开标当天交易中心大厅</w:t>
            </w:r>
            <w:r>
              <w:rPr>
                <w:rFonts w:hint="eastAsia" w:ascii="宋体" w:hAnsi="宋体" w:eastAsia="宋体" w:cs="宋体"/>
                <w:spacing w:val="-8"/>
                <w:sz w:val="24"/>
              </w:rPr>
              <w:t xml:space="preserve"> </w:t>
            </w:r>
            <w:r>
              <w:rPr>
                <w:rFonts w:hint="eastAsia" w:ascii="宋体" w:hAnsi="宋体" w:eastAsia="宋体" w:cs="宋体"/>
                <w:sz w:val="24"/>
              </w:rPr>
              <w:t>LED</w:t>
            </w:r>
            <w:r>
              <w:rPr>
                <w:rFonts w:ascii="Verdana" w:eastAsia="Verdana"/>
                <w:spacing w:val="-25"/>
                <w:sz w:val="24"/>
              </w:rPr>
              <w:t xml:space="preserve"> </w:t>
            </w:r>
            <w:r>
              <w:rPr>
                <w:sz w:val="24"/>
              </w:rPr>
              <w:t>显示屏为准）</w:t>
            </w:r>
            <w:r>
              <w:rPr>
                <w:rFonts w:hint="eastAsia"/>
                <w:sz w:val="24"/>
                <w:lang w:eastAsia="zh-CN"/>
              </w:rPr>
              <w:t>。</w:t>
            </w:r>
          </w:p>
          <w:p>
            <w:pPr>
              <w:pStyle w:val="31"/>
              <w:numPr>
                <w:ilvl w:val="0"/>
                <w:numId w:val="0"/>
              </w:numPr>
              <w:tabs>
                <w:tab w:val="left" w:pos="703"/>
              </w:tabs>
              <w:spacing w:before="0" w:after="0" w:line="307" w:lineRule="exact"/>
              <w:ind w:left="101" w:leftChars="0" w:right="-44" w:rightChars="0"/>
              <w:jc w:val="left"/>
              <w:rPr>
                <w:sz w:val="24"/>
              </w:rPr>
            </w:pPr>
            <w:r>
              <w:rPr>
                <w:rFonts w:hint="eastAsia"/>
                <w:sz w:val="24"/>
                <w:lang w:eastAsia="zh-CN"/>
              </w:rPr>
              <w:t>（</w:t>
            </w:r>
            <w:r>
              <w:rPr>
                <w:rFonts w:hint="eastAsia"/>
                <w:sz w:val="24"/>
                <w:lang w:val="en-US" w:eastAsia="zh-CN"/>
              </w:rPr>
              <w:t>2）</w:t>
            </w:r>
            <w:r>
              <w:rPr>
                <w:sz w:val="24"/>
              </w:rPr>
              <w:t>响应文件递交截止时间：</w:t>
            </w:r>
            <w:r>
              <w:rPr>
                <w:rFonts w:hint="eastAsia"/>
                <w:sz w:val="24"/>
                <w:lang w:val="en-US" w:eastAsia="zh-CN"/>
              </w:rPr>
              <w:t xml:space="preserve"> </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2022年08月1</w:t>
            </w:r>
            <w:r>
              <w:rPr>
                <w:rFonts w:hint="eastAsia" w:cs="宋体"/>
                <w:spacing w:val="-1"/>
                <w:sz w:val="24"/>
                <w:szCs w:val="24"/>
                <w:u w:val="single"/>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日</w:t>
            </w:r>
            <w:r>
              <w:rPr>
                <w:rFonts w:hint="eastAsia" w:cs="宋体"/>
                <w:spacing w:val="-1"/>
                <w:sz w:val="24"/>
                <w:szCs w:val="24"/>
                <w:u w:val="single"/>
                <w:lang w:val="en-US" w:eastAsia="zh-CN"/>
                <w14:textOutline w14:w="4358" w14:cap="sq" w14:cmpd="sng">
                  <w14:solidFill>
                    <w14:srgbClr w14:val="000000"/>
                  </w14:solidFill>
                  <w14:prstDash w14:val="solid"/>
                  <w14:bevel/>
                </w14:textOutline>
              </w:rPr>
              <w:t>14</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时</w:t>
            </w:r>
            <w:r>
              <w:rPr>
                <w:rFonts w:hint="eastAsia" w:cs="宋体"/>
                <w:spacing w:val="-1"/>
                <w:sz w:val="24"/>
                <w:szCs w:val="24"/>
                <w:u w:val="single"/>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0分</w:t>
            </w:r>
            <w:r>
              <w:rPr>
                <w:sz w:val="24"/>
              </w:rPr>
              <w:t>（北京时间）</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322" w:hRule="atLeast"/>
        </w:trPr>
        <w:tc>
          <w:tcPr>
            <w:tcW w:w="989" w:type="dxa"/>
            <w:tcBorders>
              <w:top w:val="double" w:color="auto" w:sz="4" w:space="0"/>
              <w:bottom w:val="single" w:color="000000" w:sz="4" w:space="0"/>
              <w:right w:val="single" w:color="000000" w:sz="4" w:space="0"/>
            </w:tcBorders>
            <w:vAlign w:val="center"/>
          </w:tcPr>
          <w:p>
            <w:pPr>
              <w:pStyle w:val="31"/>
              <w:ind w:left="98" w:right="103"/>
              <w:jc w:val="center"/>
              <w:rPr>
                <w:rFonts w:hint="default" w:eastAsia="宋体"/>
                <w:sz w:val="24"/>
                <w:lang w:val="en-US" w:eastAsia="zh-CN"/>
              </w:rPr>
            </w:pPr>
            <w:r>
              <w:rPr>
                <w:rFonts w:hint="eastAsia"/>
                <w:sz w:val="24"/>
                <w:lang w:val="en-US" w:eastAsia="zh-CN"/>
              </w:rPr>
              <w:t>1.20</w:t>
            </w:r>
          </w:p>
        </w:tc>
        <w:tc>
          <w:tcPr>
            <w:tcW w:w="1701" w:type="dxa"/>
            <w:tcBorders>
              <w:top w:val="double" w:color="auto" w:sz="4" w:space="0"/>
              <w:left w:val="single" w:color="000000" w:sz="4" w:space="0"/>
              <w:bottom w:val="single" w:color="000000" w:sz="4" w:space="0"/>
              <w:right w:val="single" w:color="000000" w:sz="4" w:space="0"/>
            </w:tcBorders>
            <w:vAlign w:val="center"/>
          </w:tcPr>
          <w:p>
            <w:pPr>
              <w:spacing w:before="65" w:line="299" w:lineRule="auto"/>
              <w:ind w:left="112" w:leftChars="0" w:right="107" w:rightChars="0" w:firstLine="1" w:firstLineChars="0"/>
              <w:jc w:val="center"/>
              <w:rPr>
                <w:rFonts w:hint="eastAsia" w:ascii="宋体" w:hAnsi="宋体" w:eastAsia="宋体" w:cs="宋体"/>
                <w:sz w:val="24"/>
                <w:szCs w:val="24"/>
                <w:lang w:eastAsia="zh-CN"/>
              </w:rPr>
            </w:pPr>
            <w:r>
              <w:rPr>
                <w:rFonts w:hint="eastAsia" w:cs="宋体"/>
                <w:spacing w:val="13"/>
                <w:sz w:val="24"/>
                <w:szCs w:val="24"/>
                <w:lang w:eastAsia="zh-CN"/>
              </w:rPr>
              <w:t>磋商会议</w:t>
            </w:r>
          </w:p>
        </w:tc>
        <w:tc>
          <w:tcPr>
            <w:tcW w:w="7954" w:type="dxa"/>
            <w:gridSpan w:val="2"/>
            <w:tcBorders>
              <w:top w:val="double" w:color="auto" w:sz="4" w:space="0"/>
              <w:left w:val="single" w:color="000000" w:sz="4" w:space="0"/>
              <w:bottom w:val="single" w:color="000000" w:sz="4" w:space="0"/>
            </w:tcBorders>
            <w:vAlign w:val="top"/>
          </w:tcPr>
          <w:p>
            <w:pPr>
              <w:spacing w:before="5" w:line="360" w:lineRule="auto"/>
              <w:ind w:left="0" w:leftChars="0" w:right="0" w:rightChars="0" w:firstLine="218" w:firstLineChars="91"/>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1）</w:t>
            </w:r>
            <w:r>
              <w:rPr>
                <w:rFonts w:hint="eastAsia" w:ascii="宋体" w:hAnsi="宋体" w:eastAsia="宋体" w:cs="宋体"/>
                <w:sz w:val="24"/>
                <w:szCs w:val="24"/>
                <w:lang w:eastAsia="zh-CN"/>
              </w:rPr>
              <w:t>采购代理机构宣布磋商会议开始。</w:t>
            </w:r>
          </w:p>
          <w:p>
            <w:pPr>
              <w:spacing w:before="5" w:line="360" w:lineRule="auto"/>
              <w:ind w:left="0" w:leftChars="0" w:right="0" w:rightChars="0" w:firstLine="218" w:firstLineChars="91"/>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2）</w:t>
            </w:r>
            <w:r>
              <w:rPr>
                <w:rFonts w:hint="eastAsia" w:ascii="宋体" w:hAnsi="宋体" w:eastAsia="宋体" w:cs="宋体"/>
                <w:sz w:val="24"/>
                <w:szCs w:val="24"/>
                <w:lang w:eastAsia="zh-CN"/>
              </w:rPr>
              <w:t>宣读磋商会场纪律。</w:t>
            </w:r>
          </w:p>
          <w:p>
            <w:pPr>
              <w:spacing w:before="5" w:line="360" w:lineRule="auto"/>
              <w:ind w:left="0" w:leftChars="0" w:right="0" w:rightChars="0" w:firstLine="218" w:firstLineChars="91"/>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3）</w:t>
            </w:r>
            <w:r>
              <w:rPr>
                <w:rFonts w:hint="eastAsia" w:ascii="宋体" w:hAnsi="宋体" w:eastAsia="宋体" w:cs="宋体"/>
                <w:sz w:val="24"/>
                <w:szCs w:val="24"/>
                <w:lang w:eastAsia="zh-CN"/>
              </w:rPr>
              <w:t>供应商资格性审查。</w:t>
            </w:r>
          </w:p>
          <w:p>
            <w:pPr>
              <w:spacing w:before="5" w:line="360" w:lineRule="auto"/>
              <w:ind w:left="0" w:leftChars="0" w:right="0" w:rightChars="0" w:firstLine="218" w:firstLineChars="91"/>
              <w:rPr>
                <w:rFonts w:hint="eastAsia" w:ascii="宋体" w:hAnsi="宋体" w:eastAsia="宋体" w:cs="宋体"/>
                <w:sz w:val="24"/>
                <w:szCs w:val="24"/>
                <w:lang w:eastAsia="zh-CN"/>
              </w:rPr>
            </w:pPr>
            <w:r>
              <w:rPr>
                <w:rFonts w:hint="eastAsia" w:cs="宋体"/>
                <w:sz w:val="24"/>
                <w:szCs w:val="24"/>
                <w:lang w:eastAsia="zh-CN"/>
              </w:rPr>
              <w:t>（</w:t>
            </w:r>
            <w:r>
              <w:rPr>
                <w:rFonts w:hint="eastAsia" w:cs="宋体"/>
                <w:sz w:val="24"/>
                <w:szCs w:val="24"/>
                <w:lang w:val="en-US" w:eastAsia="zh-CN"/>
              </w:rPr>
              <w:t>4）</w:t>
            </w:r>
            <w:r>
              <w:rPr>
                <w:rFonts w:hint="eastAsia" w:ascii="宋体" w:hAnsi="宋体" w:eastAsia="宋体" w:cs="宋体"/>
                <w:sz w:val="24"/>
                <w:szCs w:val="24"/>
                <w:lang w:eastAsia="zh-CN"/>
              </w:rPr>
              <w:t>由采购人、监督人现场验证供应商的资格材料，未通过验证的供应商退还其响应文件，不能进入下一环节。</w:t>
            </w:r>
          </w:p>
          <w:p>
            <w:pPr>
              <w:spacing w:before="5" w:line="360" w:lineRule="auto"/>
              <w:ind w:left="0" w:leftChars="0" w:right="0" w:rightChars="0" w:firstLine="219" w:firstLineChars="91"/>
              <w:rPr>
                <w:rFonts w:hint="eastAsia" w:cs="宋体"/>
                <w:b/>
                <w:bCs/>
                <w:color w:val="FF0000"/>
                <w:sz w:val="24"/>
                <w:szCs w:val="24"/>
                <w:lang w:val="en-US" w:eastAsia="zh-CN"/>
              </w:rPr>
            </w:pPr>
            <w:r>
              <w:rPr>
                <w:rFonts w:hint="eastAsia" w:ascii="宋体" w:hAnsi="宋体" w:eastAsia="宋体" w:cs="宋体"/>
                <w:b/>
                <w:bCs/>
                <w:color w:val="FF0000"/>
                <w:sz w:val="24"/>
                <w:szCs w:val="24"/>
                <w:lang w:eastAsia="zh-CN"/>
              </w:rPr>
              <w:t>供应商须单独提供以下有效资料进行现场验证</w:t>
            </w:r>
            <w:r>
              <w:rPr>
                <w:rFonts w:hint="eastAsia" w:cs="宋体"/>
                <w:b/>
                <w:bCs/>
                <w:color w:val="FF0000"/>
                <w:sz w:val="24"/>
                <w:szCs w:val="24"/>
                <w:lang w:val="en-US" w:eastAsia="zh-CN"/>
              </w:rPr>
              <w:t>:祥见本须知前附表“1.15 （4）手持资料。</w:t>
            </w:r>
          </w:p>
          <w:p>
            <w:pPr>
              <w:spacing w:before="5" w:line="360" w:lineRule="auto"/>
              <w:ind w:left="0" w:leftChars="0" w:right="0" w:rightChars="0" w:firstLine="218" w:firstLineChars="91"/>
              <w:rPr>
                <w:rFonts w:hint="eastAsia" w:cs="宋体"/>
                <w:b w:val="0"/>
                <w:bCs w:val="0"/>
                <w:color w:val="auto"/>
                <w:sz w:val="24"/>
                <w:szCs w:val="24"/>
                <w:lang w:val="en-US" w:eastAsia="zh-CN"/>
              </w:rPr>
            </w:pPr>
            <w:r>
              <w:rPr>
                <w:rFonts w:hint="eastAsia" w:cs="宋体"/>
                <w:b w:val="0"/>
                <w:bCs w:val="0"/>
                <w:color w:val="auto"/>
                <w:sz w:val="24"/>
                <w:szCs w:val="24"/>
                <w:lang w:val="en-US" w:eastAsia="zh-CN"/>
              </w:rPr>
              <w:t>（5）由验证合格的供应商检查响应文件的密封情况。</w:t>
            </w:r>
          </w:p>
          <w:p>
            <w:pPr>
              <w:spacing w:before="5" w:line="360" w:lineRule="auto"/>
              <w:ind w:left="0" w:leftChars="0" w:right="0" w:rightChars="0" w:firstLine="218" w:firstLineChars="91"/>
              <w:rPr>
                <w:rFonts w:hint="eastAsia" w:cs="宋体"/>
                <w:b w:val="0"/>
                <w:bCs w:val="0"/>
                <w:color w:val="auto"/>
                <w:sz w:val="24"/>
                <w:szCs w:val="24"/>
                <w:lang w:val="en-US" w:eastAsia="zh-CN"/>
              </w:rPr>
            </w:pPr>
            <w:r>
              <w:rPr>
                <w:rFonts w:hint="eastAsia" w:cs="宋体"/>
                <w:b w:val="0"/>
                <w:bCs w:val="0"/>
                <w:color w:val="auto"/>
                <w:sz w:val="24"/>
                <w:szCs w:val="24"/>
                <w:lang w:val="en-US" w:eastAsia="zh-CN"/>
              </w:rPr>
              <w:t>（6）密封情况确认无误后，由采购人或者采购代理机构工作人员现场解密响应文件，宣布投标供应商名称、投标价格和招标文件规定的需要宣布的其他内容。并打印出开标记录表由各投标供应商法定代表人或授权代表签名确认。并通过抽签的方式决定磋商顺序。</w:t>
            </w:r>
          </w:p>
          <w:p>
            <w:pPr>
              <w:spacing w:before="5" w:line="360" w:lineRule="auto"/>
              <w:ind w:left="0" w:leftChars="0" w:right="0" w:rightChars="0" w:firstLine="218" w:firstLineChars="91"/>
              <w:rPr>
                <w:rFonts w:hint="default" w:ascii="宋体" w:hAnsi="宋体" w:eastAsia="宋体" w:cs="宋体"/>
                <w:sz w:val="24"/>
                <w:szCs w:val="24"/>
                <w:lang w:val="en-US" w:eastAsia="zh-CN"/>
              </w:rPr>
            </w:pPr>
            <w:r>
              <w:rPr>
                <w:rFonts w:hint="eastAsia" w:cs="宋体"/>
                <w:b w:val="0"/>
                <w:bCs w:val="0"/>
                <w:color w:val="auto"/>
                <w:sz w:val="24"/>
                <w:szCs w:val="24"/>
                <w:lang w:val="en-US" w:eastAsia="zh-CN"/>
              </w:rPr>
              <w:t>（7）磋商会议结束。</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33" w:hRule="atLeast"/>
        </w:trPr>
        <w:tc>
          <w:tcPr>
            <w:tcW w:w="989" w:type="dxa"/>
            <w:tcBorders>
              <w:top w:val="single" w:color="000000" w:sz="4" w:space="0"/>
              <w:bottom w:val="single" w:color="000000" w:sz="4" w:space="0"/>
              <w:right w:val="single" w:color="000000" w:sz="4" w:space="0"/>
            </w:tcBorders>
          </w:tcPr>
          <w:p>
            <w:pPr>
              <w:pStyle w:val="31"/>
              <w:spacing w:before="12"/>
              <w:rPr>
                <w:b/>
                <w:sz w:val="24"/>
              </w:rPr>
            </w:pPr>
          </w:p>
          <w:p>
            <w:pPr>
              <w:pStyle w:val="31"/>
              <w:ind w:left="98" w:right="103"/>
              <w:jc w:val="center"/>
              <w:rPr>
                <w:rFonts w:hint="eastAsia" w:eastAsia="宋体"/>
                <w:sz w:val="24"/>
                <w:lang w:eastAsia="zh-CN"/>
              </w:rPr>
            </w:pPr>
            <w:r>
              <w:rPr>
                <w:sz w:val="24"/>
              </w:rPr>
              <w:t>1.2</w:t>
            </w:r>
            <w:r>
              <w:rPr>
                <w:rFonts w:hint="eastAsia"/>
                <w:sz w:val="24"/>
                <w:lang w:val="en-US" w:eastAsia="zh-CN"/>
              </w:rPr>
              <w:t>1</w:t>
            </w:r>
          </w:p>
        </w:tc>
        <w:tc>
          <w:tcPr>
            <w:tcW w:w="1701" w:type="dxa"/>
            <w:tcBorders>
              <w:top w:val="single" w:color="000000" w:sz="4" w:space="0"/>
              <w:left w:val="single" w:color="000000" w:sz="4" w:space="0"/>
              <w:bottom w:val="single" w:color="000000" w:sz="4" w:space="0"/>
              <w:right w:val="single" w:color="000000" w:sz="4" w:space="0"/>
            </w:tcBorders>
          </w:tcPr>
          <w:p>
            <w:pPr>
              <w:pStyle w:val="31"/>
              <w:spacing w:before="103" w:line="240" w:lineRule="auto"/>
              <w:ind w:left="106" w:right="104"/>
              <w:jc w:val="center"/>
              <w:rPr>
                <w:sz w:val="24"/>
              </w:rPr>
            </w:pPr>
            <w:r>
              <w:rPr>
                <w:sz w:val="24"/>
              </w:rPr>
              <w:t>是否退还响应</w:t>
            </w:r>
          </w:p>
          <w:p>
            <w:pPr>
              <w:pStyle w:val="31"/>
              <w:spacing w:before="133" w:line="240" w:lineRule="auto"/>
              <w:ind w:left="105" w:right="104"/>
              <w:jc w:val="center"/>
              <w:rPr>
                <w:sz w:val="24"/>
              </w:rPr>
            </w:pPr>
            <w:r>
              <w:rPr>
                <w:sz w:val="24"/>
              </w:rPr>
              <w:t>文件</w:t>
            </w:r>
          </w:p>
        </w:tc>
        <w:tc>
          <w:tcPr>
            <w:tcW w:w="7954" w:type="dxa"/>
            <w:gridSpan w:val="2"/>
            <w:tcBorders>
              <w:top w:val="single" w:color="000000" w:sz="4" w:space="0"/>
              <w:left w:val="single" w:color="000000" w:sz="4" w:space="0"/>
              <w:bottom w:val="single" w:color="000000" w:sz="4" w:space="0"/>
            </w:tcBorders>
          </w:tcPr>
          <w:p>
            <w:pPr>
              <w:pStyle w:val="31"/>
              <w:spacing w:before="3"/>
              <w:rPr>
                <w:b/>
                <w:sz w:val="25"/>
              </w:rPr>
            </w:pPr>
          </w:p>
          <w:p>
            <w:pPr>
              <w:pStyle w:val="31"/>
              <w:ind w:left="101"/>
              <w:rPr>
                <w:sz w:val="24"/>
              </w:rPr>
            </w:pPr>
            <w:r>
              <w:rPr>
                <w:sz w:val="24"/>
              </w:rPr>
              <w:t>一经进入评审阶段不予退还。</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30" w:hRule="atLeast"/>
        </w:trPr>
        <w:tc>
          <w:tcPr>
            <w:tcW w:w="989" w:type="dxa"/>
            <w:tcBorders>
              <w:top w:val="single" w:color="000000" w:sz="4" w:space="0"/>
              <w:bottom w:val="single" w:color="000000" w:sz="4" w:space="0"/>
              <w:right w:val="single" w:color="000000" w:sz="4" w:space="0"/>
            </w:tcBorders>
            <w:vAlign w:val="top"/>
          </w:tcPr>
          <w:p>
            <w:pPr>
              <w:pStyle w:val="31"/>
              <w:spacing w:before="155"/>
              <w:ind w:left="102" w:leftChars="0" w:right="103" w:rightChars="0"/>
              <w:jc w:val="center"/>
              <w:rPr>
                <w:sz w:val="24"/>
              </w:rPr>
            </w:pPr>
            <w:r>
              <w:rPr>
                <w:b/>
                <w:sz w:val="24"/>
              </w:rPr>
              <w:t>（三）</w:t>
            </w:r>
          </w:p>
        </w:tc>
        <w:tc>
          <w:tcPr>
            <w:tcW w:w="9655" w:type="dxa"/>
            <w:gridSpan w:val="3"/>
            <w:tcBorders>
              <w:top w:val="single" w:color="000000" w:sz="4" w:space="0"/>
              <w:left w:val="single" w:color="000000" w:sz="4" w:space="0"/>
              <w:bottom w:val="single" w:color="000000" w:sz="4" w:space="0"/>
            </w:tcBorders>
            <w:vAlign w:val="top"/>
          </w:tcPr>
          <w:p>
            <w:pPr>
              <w:pStyle w:val="31"/>
              <w:spacing w:before="159"/>
              <w:ind w:left="4199" w:leftChars="0" w:right="3765" w:rightChars="0"/>
              <w:jc w:val="center"/>
              <w:rPr>
                <w:sz w:val="24"/>
              </w:rPr>
            </w:pPr>
            <w:r>
              <w:rPr>
                <w:rFonts w:hint="eastAsia" w:ascii="宋体" w:hAnsi="宋体" w:eastAsia="宋体" w:cs="宋体"/>
                <w:spacing w:val="-1"/>
                <w:sz w:val="24"/>
                <w:szCs w:val="24"/>
                <w:u w:val="none"/>
                <w:lang w:val="en-US" w:eastAsia="zh-CN"/>
                <w14:textOutline w14:w="4358" w14:cap="sq" w14:cmpd="sng">
                  <w14:solidFill>
                    <w14:srgbClr w14:val="000000"/>
                  </w14:solidFill>
                  <w14:prstDash w14:val="solid"/>
                  <w14:bevel/>
                </w14:textOutline>
              </w:rPr>
              <w:t>磋商与评审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78" w:hRule="atLeast"/>
        </w:trPr>
        <w:tc>
          <w:tcPr>
            <w:tcW w:w="989" w:type="dxa"/>
            <w:tcBorders>
              <w:top w:val="single" w:color="000000" w:sz="4" w:space="0"/>
              <w:bottom w:val="single" w:color="000000" w:sz="4" w:space="0"/>
              <w:right w:val="single" w:color="000000" w:sz="4" w:space="0"/>
            </w:tcBorders>
            <w:vAlign w:val="top"/>
          </w:tcPr>
          <w:p>
            <w:pPr>
              <w:pStyle w:val="31"/>
              <w:spacing w:before="3"/>
              <w:rPr>
                <w:b/>
                <w:sz w:val="25"/>
              </w:rPr>
            </w:pPr>
          </w:p>
          <w:p>
            <w:pPr>
              <w:pStyle w:val="31"/>
              <w:ind w:left="98" w:leftChars="0" w:right="103" w:rightChars="0"/>
              <w:jc w:val="center"/>
              <w:rPr>
                <w:rFonts w:hint="eastAsia" w:eastAsia="宋体"/>
                <w:sz w:val="24"/>
                <w:lang w:eastAsia="zh-CN"/>
              </w:rPr>
            </w:pPr>
            <w:r>
              <w:rPr>
                <w:sz w:val="24"/>
              </w:rPr>
              <w:t>1.2</w:t>
            </w:r>
            <w:r>
              <w:rPr>
                <w:rFonts w:hint="eastAsia"/>
                <w:sz w:val="24"/>
                <w:lang w:val="en-US" w:eastAsia="zh-CN"/>
              </w:rPr>
              <w:t>2</w:t>
            </w:r>
          </w:p>
        </w:tc>
        <w:tc>
          <w:tcPr>
            <w:tcW w:w="1701" w:type="dxa"/>
            <w:tcBorders>
              <w:top w:val="single" w:color="000000" w:sz="4" w:space="0"/>
              <w:left w:val="single" w:color="000000" w:sz="4" w:space="0"/>
              <w:bottom w:val="single" w:color="000000" w:sz="4" w:space="0"/>
              <w:right w:val="single" w:color="000000" w:sz="4" w:space="0"/>
            </w:tcBorders>
            <w:vAlign w:val="top"/>
          </w:tcPr>
          <w:p>
            <w:pPr>
              <w:pStyle w:val="31"/>
              <w:spacing w:before="107"/>
              <w:ind w:left="106" w:right="104"/>
              <w:jc w:val="center"/>
              <w:rPr>
                <w:sz w:val="24"/>
              </w:rPr>
            </w:pPr>
            <w:r>
              <w:rPr>
                <w:sz w:val="24"/>
              </w:rPr>
              <w:t>磋商时间、地</w:t>
            </w:r>
          </w:p>
          <w:p>
            <w:pPr>
              <w:pStyle w:val="31"/>
              <w:spacing w:before="133"/>
              <w:ind w:left="1" w:leftChars="0" w:right="0" w:rightChars="0"/>
              <w:jc w:val="center"/>
              <w:rPr>
                <w:sz w:val="24"/>
              </w:rPr>
            </w:pPr>
            <w:r>
              <w:rPr>
                <w:sz w:val="24"/>
              </w:rPr>
              <w:t>点</w:t>
            </w:r>
          </w:p>
        </w:tc>
        <w:tc>
          <w:tcPr>
            <w:tcW w:w="7954" w:type="dxa"/>
            <w:gridSpan w:val="2"/>
            <w:tcBorders>
              <w:top w:val="single" w:color="000000" w:sz="4" w:space="0"/>
              <w:left w:val="single" w:color="000000" w:sz="4" w:space="0"/>
              <w:bottom w:val="single" w:color="000000" w:sz="4" w:space="0"/>
            </w:tcBorders>
            <w:vAlign w:val="top"/>
          </w:tcPr>
          <w:p>
            <w:pPr>
              <w:pStyle w:val="31"/>
              <w:spacing w:before="107"/>
              <w:ind w:left="101"/>
              <w:rPr>
                <w:sz w:val="24"/>
              </w:rPr>
            </w:pPr>
            <w:r>
              <w:rPr>
                <w:sz w:val="24"/>
              </w:rPr>
              <w:t>（1）磋商时间：</w:t>
            </w:r>
            <w:r>
              <w:rPr>
                <w:rFonts w:hint="eastAsia"/>
                <w:sz w:val="24"/>
                <w:lang w:val="en-US" w:eastAsia="zh-CN"/>
              </w:rPr>
              <w:t xml:space="preserve"> </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2022年08月1</w:t>
            </w:r>
            <w:r>
              <w:rPr>
                <w:rFonts w:hint="eastAsia" w:cs="宋体"/>
                <w:spacing w:val="-1"/>
                <w:sz w:val="24"/>
                <w:szCs w:val="24"/>
                <w:u w:val="single"/>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日</w:t>
            </w:r>
            <w:r>
              <w:rPr>
                <w:rFonts w:hint="eastAsia" w:cs="宋体"/>
                <w:spacing w:val="-1"/>
                <w:sz w:val="24"/>
                <w:szCs w:val="24"/>
                <w:u w:val="single"/>
                <w:lang w:val="en-US" w:eastAsia="zh-CN"/>
                <w14:textOutline w14:w="4358" w14:cap="sq" w14:cmpd="sng">
                  <w14:solidFill>
                    <w14:srgbClr w14:val="000000"/>
                  </w14:solidFill>
                  <w14:prstDash w14:val="solid"/>
                  <w14:bevel/>
                </w14:textOutline>
              </w:rPr>
              <w:t>14</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时</w:t>
            </w:r>
            <w:r>
              <w:rPr>
                <w:rFonts w:hint="eastAsia" w:cs="宋体"/>
                <w:spacing w:val="-1"/>
                <w:sz w:val="24"/>
                <w:szCs w:val="24"/>
                <w:u w:val="single"/>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1"/>
                <w:sz w:val="24"/>
                <w:szCs w:val="24"/>
                <w:u w:val="single"/>
                <w:lang w:val="en-US" w:eastAsia="zh-CN"/>
                <w14:textOutline w14:w="4358" w14:cap="sq" w14:cmpd="sng">
                  <w14:solidFill>
                    <w14:srgbClr w14:val="000000"/>
                  </w14:solidFill>
                  <w14:prstDash w14:val="solid"/>
                  <w14:bevel/>
                </w14:textOutline>
              </w:rPr>
              <w:t>0分</w:t>
            </w:r>
            <w:r>
              <w:rPr>
                <w:sz w:val="24"/>
              </w:rPr>
              <w:t>（北京时间）</w:t>
            </w:r>
          </w:p>
          <w:p>
            <w:pPr>
              <w:pStyle w:val="31"/>
              <w:spacing w:before="133"/>
              <w:ind w:left="101" w:leftChars="0" w:right="0" w:rightChars="0"/>
              <w:rPr>
                <w:sz w:val="24"/>
              </w:rPr>
            </w:pPr>
            <w:r>
              <w:rPr>
                <w:sz w:val="24"/>
              </w:rPr>
              <w:t>（2）磋商地点：黔南州公共资源交易中心荔波县分中心</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0" w:hRule="atLeast"/>
        </w:trPr>
        <w:tc>
          <w:tcPr>
            <w:tcW w:w="989" w:type="dxa"/>
            <w:tcBorders>
              <w:top w:val="single" w:color="000000" w:sz="4" w:space="0"/>
              <w:bottom w:val="single" w:color="000000" w:sz="4" w:space="0"/>
              <w:right w:val="single" w:color="000000" w:sz="4" w:space="0"/>
            </w:tcBorders>
            <w:vAlign w:val="top"/>
          </w:tcPr>
          <w:p>
            <w:pPr>
              <w:pStyle w:val="31"/>
              <w:rPr>
                <w:b/>
                <w:sz w:val="24"/>
              </w:rPr>
            </w:pPr>
          </w:p>
          <w:p>
            <w:pPr>
              <w:pStyle w:val="31"/>
              <w:rPr>
                <w:b/>
                <w:sz w:val="24"/>
              </w:rPr>
            </w:pPr>
          </w:p>
          <w:p>
            <w:pPr>
              <w:pStyle w:val="31"/>
              <w:rPr>
                <w:b/>
                <w:sz w:val="24"/>
              </w:rPr>
            </w:pPr>
          </w:p>
          <w:p>
            <w:pPr>
              <w:pStyle w:val="31"/>
              <w:rPr>
                <w:b/>
                <w:sz w:val="24"/>
              </w:rPr>
            </w:pPr>
          </w:p>
          <w:p>
            <w:pPr>
              <w:pStyle w:val="31"/>
              <w:rPr>
                <w:b/>
                <w:sz w:val="24"/>
              </w:rPr>
            </w:pPr>
          </w:p>
          <w:p>
            <w:pPr>
              <w:pStyle w:val="31"/>
              <w:spacing w:before="196"/>
              <w:ind w:left="98" w:leftChars="0" w:right="103" w:rightChars="0"/>
              <w:jc w:val="center"/>
              <w:rPr>
                <w:rFonts w:hint="eastAsia" w:eastAsia="宋体"/>
                <w:sz w:val="24"/>
                <w:lang w:eastAsia="zh-CN"/>
              </w:rPr>
            </w:pPr>
            <w:r>
              <w:rPr>
                <w:sz w:val="24"/>
              </w:rPr>
              <w:t>1.2</w:t>
            </w:r>
            <w:r>
              <w:rPr>
                <w:rFonts w:hint="eastAsia"/>
                <w:sz w:val="24"/>
                <w:lang w:val="en-US" w:eastAsia="zh-CN"/>
              </w:rPr>
              <w:t>3</w:t>
            </w:r>
          </w:p>
        </w:tc>
        <w:tc>
          <w:tcPr>
            <w:tcW w:w="1701" w:type="dxa"/>
            <w:tcBorders>
              <w:top w:val="single" w:color="000000" w:sz="4" w:space="0"/>
              <w:left w:val="single" w:color="000000" w:sz="4" w:space="0"/>
              <w:bottom w:val="single" w:color="000000" w:sz="4" w:space="0"/>
              <w:right w:val="single" w:color="000000" w:sz="4" w:space="0"/>
            </w:tcBorders>
            <w:vAlign w:val="top"/>
          </w:tcPr>
          <w:p>
            <w:pPr>
              <w:pStyle w:val="31"/>
              <w:rPr>
                <w:b/>
                <w:sz w:val="24"/>
              </w:rPr>
            </w:pPr>
          </w:p>
          <w:p>
            <w:pPr>
              <w:pStyle w:val="31"/>
              <w:rPr>
                <w:b/>
                <w:sz w:val="24"/>
              </w:rPr>
            </w:pPr>
          </w:p>
          <w:p>
            <w:pPr>
              <w:pStyle w:val="31"/>
              <w:rPr>
                <w:b/>
                <w:sz w:val="24"/>
              </w:rPr>
            </w:pPr>
          </w:p>
          <w:p>
            <w:pPr>
              <w:pStyle w:val="31"/>
              <w:rPr>
                <w:b/>
                <w:sz w:val="24"/>
              </w:rPr>
            </w:pPr>
          </w:p>
          <w:p>
            <w:pPr>
              <w:pStyle w:val="31"/>
              <w:rPr>
                <w:b/>
                <w:sz w:val="24"/>
              </w:rPr>
            </w:pPr>
          </w:p>
          <w:p>
            <w:pPr>
              <w:pStyle w:val="31"/>
              <w:spacing w:before="5"/>
              <w:rPr>
                <w:b/>
                <w:sz w:val="22"/>
              </w:rPr>
            </w:pPr>
          </w:p>
          <w:p>
            <w:pPr>
              <w:pStyle w:val="31"/>
              <w:spacing w:before="1" w:line="343" w:lineRule="auto"/>
              <w:ind w:left="726" w:leftChars="0" w:right="122" w:rightChars="0" w:hanging="600" w:firstLineChars="0"/>
              <w:rPr>
                <w:sz w:val="24"/>
              </w:rPr>
            </w:pPr>
            <w:r>
              <w:rPr>
                <w:sz w:val="24"/>
              </w:rPr>
              <w:t>评审及磋商程序</w:t>
            </w:r>
          </w:p>
        </w:tc>
        <w:tc>
          <w:tcPr>
            <w:tcW w:w="7954" w:type="dxa"/>
            <w:gridSpan w:val="2"/>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242" w:rightChars="110"/>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磋商小组：由</w:t>
            </w:r>
            <w:r>
              <w:rPr>
                <w:sz w:val="24"/>
                <w:szCs w:val="24"/>
                <w:u w:val="single"/>
              </w:rPr>
              <w:t xml:space="preserve"> 3 </w:t>
            </w:r>
            <w:r>
              <w:rPr>
                <w:sz w:val="24"/>
                <w:szCs w:val="24"/>
              </w:rPr>
              <w:t>名单数组成，其中采购人代表</w:t>
            </w:r>
            <w:r>
              <w:rPr>
                <w:sz w:val="24"/>
                <w:szCs w:val="24"/>
                <w:u w:val="single"/>
              </w:rPr>
              <w:t xml:space="preserve"> 1 </w:t>
            </w:r>
            <w:r>
              <w:rPr>
                <w:sz w:val="24"/>
                <w:szCs w:val="24"/>
              </w:rPr>
              <w:t>名，其余</w:t>
            </w:r>
            <w:r>
              <w:rPr>
                <w:sz w:val="24"/>
                <w:szCs w:val="24"/>
                <w:u w:val="single"/>
              </w:rPr>
              <w:t xml:space="preserve"> 2 </w:t>
            </w:r>
            <w:r>
              <w:rPr>
                <w:sz w:val="24"/>
                <w:szCs w:val="24"/>
              </w:rPr>
              <w:t>名专家从贵州省综合评标专家库随机抽取产生。</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磋商程序：</w:t>
            </w:r>
          </w:p>
          <w:p>
            <w:pPr>
              <w:spacing w:line="360" w:lineRule="auto"/>
              <w:ind w:left="0" w:leftChars="0" w:right="242" w:rightChars="110" w:firstLine="439" w:firstLineChars="183"/>
              <w:rPr>
                <w:rFonts w:hint="eastAsia" w:ascii="宋体" w:hAnsi="宋体" w:cs="宋体"/>
                <w:sz w:val="24"/>
              </w:rPr>
            </w:pPr>
            <w:r>
              <w:rPr>
                <w:rFonts w:hint="eastAsia" w:ascii="宋体" w:hAnsi="宋体" w:cs="宋体"/>
                <w:kern w:val="0"/>
                <w:sz w:val="24"/>
              </w:rPr>
              <w:t>①</w:t>
            </w:r>
            <w:r>
              <w:rPr>
                <w:rFonts w:hint="eastAsia" w:ascii="宋体" w:hAnsi="宋体" w:cs="宋体"/>
                <w:sz w:val="24"/>
              </w:rPr>
              <w:t>磋商小组将对响应文件进行评审，并根据磋商文件规定的程序、评定成交的标准等事项与实质性响应磋商文件要求的供应商进行磋商。未实质性响应的响应文件将被拒绝，磋商小组将告知有关供应商。</w:t>
            </w:r>
          </w:p>
          <w:p>
            <w:pPr>
              <w:spacing w:line="360" w:lineRule="auto"/>
              <w:ind w:left="0" w:leftChars="0" w:right="242" w:rightChars="110" w:firstLine="439" w:firstLineChars="183"/>
              <w:rPr>
                <w:rFonts w:hint="eastAsia" w:ascii="宋体" w:hAnsi="宋体" w:cs="宋体"/>
                <w:sz w:val="24"/>
              </w:rPr>
            </w:pPr>
            <w:r>
              <w:rPr>
                <w:rFonts w:hint="eastAsia" w:ascii="宋体" w:hAnsi="宋体" w:cs="宋体"/>
                <w:sz w:val="24"/>
              </w:rPr>
              <w:t xml:space="preserve">②磋商小组所有成员将集中与单一供应商分别进行磋商，并给予所有参加磋商的供应商平等的磋商机会。 </w:t>
            </w:r>
          </w:p>
          <w:p>
            <w:pPr>
              <w:spacing w:line="360" w:lineRule="auto"/>
              <w:ind w:left="0" w:leftChars="0" w:right="242" w:rightChars="110" w:firstLine="439" w:firstLineChars="183"/>
              <w:rPr>
                <w:rFonts w:hint="eastAsia" w:ascii="宋体" w:hAnsi="宋体" w:cs="宋体"/>
                <w:sz w:val="24"/>
              </w:rPr>
            </w:pPr>
            <w:r>
              <w:rPr>
                <w:rFonts w:hint="eastAsia" w:ascii="宋体" w:hAnsi="宋体" w:cs="宋体"/>
                <w:sz w:val="24"/>
              </w:rPr>
              <w:t>③在磋商过程中，磋商小组可以根据项目磋商文件和磋商情况修改技术、服务要求或合同条款，该修改将是磋商文件的有效组成部分，磋商小组将及时通知所有参加磋商的供应商。</w:t>
            </w:r>
          </w:p>
          <w:p>
            <w:pPr>
              <w:spacing w:line="360" w:lineRule="auto"/>
              <w:ind w:left="0" w:leftChars="0" w:right="242" w:rightChars="110" w:firstLine="439" w:firstLineChars="183"/>
              <w:rPr>
                <w:rFonts w:hint="eastAsia" w:ascii="宋体" w:hAnsi="宋体" w:cs="宋体"/>
                <w:sz w:val="24"/>
              </w:rPr>
            </w:pPr>
            <w:r>
              <w:rPr>
                <w:rFonts w:hint="eastAsia" w:ascii="宋体" w:hAnsi="宋体" w:cs="宋体"/>
                <w:sz w:val="24"/>
              </w:rPr>
              <w:t>④磋商结束后，磋商小组将要求所有继续参加磋商的供应商在规定时间内提交最终承诺；供应商须由法人或授权代表参加磋商能够决策最终服务承诺的人员；磋商小组在磋商时，可视情况确定磋商次数，原则上不超过三次，最后一次磋商承诺为供应商的最终承诺，并须由供应商法定代表人或其授权代表签字确认，最终承诺是供应商响应文件的有效组成部分。</w:t>
            </w:r>
          </w:p>
          <w:p>
            <w:pPr>
              <w:spacing w:line="360" w:lineRule="auto"/>
              <w:ind w:left="0" w:leftChars="0" w:right="242" w:rightChars="110" w:firstLine="439" w:firstLineChars="183"/>
              <w:rPr>
                <w:rFonts w:hint="eastAsia" w:ascii="宋体" w:hAnsi="宋体" w:cs="宋体"/>
                <w:sz w:val="24"/>
              </w:rPr>
            </w:pPr>
            <w:r>
              <w:rPr>
                <w:rFonts w:hint="eastAsia" w:ascii="宋体" w:hAnsi="宋体" w:cs="宋体"/>
                <w:sz w:val="24"/>
              </w:rPr>
              <w:t>⑤经磋商确定最终采购需求后，由磋商小组采用综合评分法对供应商的响应文件进行综合评分，不能实质上满足磋商文件要求的响应文件将被拒绝，评分细则附后。</w:t>
            </w:r>
          </w:p>
          <w:p>
            <w:pPr>
              <w:spacing w:line="360" w:lineRule="auto"/>
              <w:ind w:left="0" w:leftChars="0" w:right="242" w:rightChars="110" w:firstLine="439" w:firstLineChars="183"/>
              <w:rPr>
                <w:rFonts w:hint="eastAsia" w:ascii="宋体" w:hAnsi="宋体" w:cs="宋体"/>
                <w:sz w:val="24"/>
              </w:rPr>
            </w:pPr>
            <w:r>
              <w:rPr>
                <w:rFonts w:hint="eastAsia" w:ascii="宋体" w:hAnsi="宋体" w:cs="宋体"/>
                <w:sz w:val="24"/>
              </w:rPr>
              <w:t>⑥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0" w:leftChars="0" w:right="242" w:rightChars="110" w:firstLine="439" w:firstLineChars="183"/>
              <w:rPr>
                <w:rFonts w:hint="eastAsia" w:ascii="宋体" w:hAnsi="宋体" w:cs="宋体"/>
              </w:rPr>
            </w:pPr>
            <w:r>
              <w:rPr>
                <w:rFonts w:hint="eastAsia" w:ascii="宋体" w:hAnsi="宋体" w:cs="宋体"/>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left="0" w:leftChars="0" w:right="242" w:rightChars="110" w:firstLine="439" w:firstLineChars="183"/>
              <w:rPr>
                <w:rFonts w:hint="eastAsia" w:ascii="宋体" w:hAnsi="宋体" w:cs="宋体"/>
                <w:sz w:val="24"/>
              </w:rPr>
            </w:pPr>
            <w:r>
              <w:rPr>
                <w:rFonts w:hint="eastAsia" w:ascii="宋体" w:hAnsi="宋体" w:cs="宋体"/>
                <w:sz w:val="24"/>
              </w:rPr>
              <w:t>⑦磋商小组将根据综合评分情况，按照评审得分由高到低的顺序按照成交原则推荐成交候选供应商，并编写评审报告。评审得分相同的，由磋商小组按照技术、服务方案优劣顺序推荐。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242" w:rightChars="110" w:firstLine="439" w:firstLineChars="183"/>
              <w:textAlignment w:val="auto"/>
              <w:rPr>
                <w:sz w:val="24"/>
              </w:rPr>
            </w:pPr>
            <w:r>
              <w:rPr>
                <w:rFonts w:hint="eastAsia" w:ascii="宋体" w:hAnsi="宋体" w:cs="宋体"/>
                <w:sz w:val="24"/>
              </w:rPr>
              <w:t>⑧采购人将从评审报告提出的成交候选供应商中，按照本文件的成交原则确定成交供应商。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5" w:hRule="atLeast"/>
        </w:trPr>
        <w:tc>
          <w:tcPr>
            <w:tcW w:w="989" w:type="dxa"/>
            <w:tcBorders>
              <w:top w:val="single" w:color="000000" w:sz="4" w:space="0"/>
              <w:bottom w:val="single" w:color="000000" w:sz="4" w:space="0"/>
              <w:right w:val="single" w:color="000000" w:sz="4" w:space="0"/>
            </w:tcBorders>
          </w:tcPr>
          <w:p>
            <w:pPr>
              <w:pStyle w:val="31"/>
              <w:spacing w:before="123"/>
              <w:ind w:left="102" w:right="103"/>
              <w:jc w:val="center"/>
              <w:rPr>
                <w:b/>
                <w:sz w:val="24"/>
              </w:rPr>
            </w:pPr>
            <w:r>
              <w:rPr>
                <w:b/>
                <w:sz w:val="24"/>
              </w:rPr>
              <w:t>（四）</w:t>
            </w:r>
          </w:p>
        </w:tc>
        <w:tc>
          <w:tcPr>
            <w:tcW w:w="9655" w:type="dxa"/>
            <w:gridSpan w:val="3"/>
            <w:tcBorders>
              <w:top w:val="single" w:color="000000" w:sz="4" w:space="0"/>
              <w:left w:val="single" w:color="000000" w:sz="4" w:space="0"/>
              <w:bottom w:val="single" w:color="000000" w:sz="4" w:space="0"/>
            </w:tcBorders>
          </w:tcPr>
          <w:p>
            <w:pPr>
              <w:pStyle w:val="31"/>
              <w:spacing w:before="123"/>
              <w:ind w:left="4199" w:right="3765" w:rightChars="0"/>
              <w:jc w:val="center"/>
              <w:rPr>
                <w:b/>
                <w:sz w:val="24"/>
              </w:rPr>
            </w:pPr>
            <w:r>
              <w:rPr>
                <w:rFonts w:hint="eastAsia" w:ascii="宋体" w:hAnsi="宋体" w:eastAsia="宋体" w:cs="宋体"/>
                <w:spacing w:val="-1"/>
                <w:sz w:val="24"/>
                <w:szCs w:val="24"/>
                <w:u w:val="none"/>
                <w:lang w:val="en-US" w:eastAsia="zh-CN"/>
                <w14:textOutline w14:w="4358" w14:cap="sq" w14:cmpd="sng">
                  <w14:solidFill>
                    <w14:srgbClr w14:val="000000"/>
                  </w14:solidFill>
                  <w14:prstDash w14:val="solid"/>
                  <w14:bevel/>
                </w14:textOutline>
              </w:rPr>
              <w:t>授予合同</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71" w:hRule="atLeast"/>
        </w:trPr>
        <w:tc>
          <w:tcPr>
            <w:tcW w:w="989" w:type="dxa"/>
            <w:tcBorders>
              <w:top w:val="single" w:color="000000" w:sz="4" w:space="0"/>
              <w:bottom w:val="single" w:color="000000" w:sz="4" w:space="0"/>
              <w:right w:val="single" w:color="000000" w:sz="4" w:space="0"/>
            </w:tcBorders>
            <w:vAlign w:val="center"/>
          </w:tcPr>
          <w:p>
            <w:pPr>
              <w:pStyle w:val="31"/>
              <w:ind w:left="98" w:right="103"/>
              <w:jc w:val="center"/>
              <w:rPr>
                <w:rFonts w:hint="eastAsia" w:eastAsia="宋体"/>
                <w:sz w:val="24"/>
                <w:lang w:eastAsia="zh-CN"/>
              </w:rPr>
            </w:pPr>
            <w:r>
              <w:rPr>
                <w:sz w:val="24"/>
              </w:rPr>
              <w:t>1.2</w:t>
            </w:r>
            <w:r>
              <w:rPr>
                <w:rFonts w:hint="eastAsia"/>
                <w:sz w:val="24"/>
                <w:lang w:val="en-US" w:eastAsia="zh-CN"/>
              </w:rPr>
              <w:t>4</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31"/>
              <w:ind w:left="106" w:right="104"/>
              <w:jc w:val="center"/>
              <w:rPr>
                <w:sz w:val="24"/>
              </w:rPr>
            </w:pPr>
            <w:r>
              <w:rPr>
                <w:sz w:val="24"/>
              </w:rPr>
              <w:t>成交通知书</w:t>
            </w:r>
          </w:p>
        </w:tc>
        <w:tc>
          <w:tcPr>
            <w:tcW w:w="7954" w:type="dxa"/>
            <w:gridSpan w:val="2"/>
            <w:tcBorders>
              <w:top w:val="single" w:color="000000" w:sz="4" w:space="0"/>
              <w:left w:val="single" w:color="000000" w:sz="4" w:space="0"/>
              <w:bottom w:val="single" w:color="000000" w:sz="4" w:space="0"/>
            </w:tcBorders>
          </w:tcPr>
          <w:p>
            <w:pPr>
              <w:pStyle w:val="31"/>
              <w:spacing w:before="123" w:line="360" w:lineRule="auto"/>
              <w:ind w:left="121"/>
              <w:rPr>
                <w:sz w:val="24"/>
              </w:rPr>
            </w:pPr>
            <w:r>
              <w:rPr>
                <w:sz w:val="24"/>
              </w:rPr>
              <w:t>成交供应商可在成交公示发布之日起到采购代理机构领取成交通知书，因成交供应商不领取成交通知书的将不退还其磋商保证金，对采购人造成影响的采购人保留追究其责任的权利。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57" w:hRule="atLeast"/>
        </w:trPr>
        <w:tc>
          <w:tcPr>
            <w:tcW w:w="989" w:type="dxa"/>
            <w:tcBorders>
              <w:top w:val="single" w:color="000000" w:sz="4" w:space="0"/>
              <w:right w:val="single" w:color="000000" w:sz="4" w:space="0"/>
            </w:tcBorders>
          </w:tcPr>
          <w:p>
            <w:pPr>
              <w:pStyle w:val="31"/>
              <w:rPr>
                <w:b/>
                <w:sz w:val="24"/>
              </w:rPr>
            </w:pPr>
          </w:p>
          <w:p>
            <w:pPr>
              <w:pStyle w:val="31"/>
              <w:rPr>
                <w:b/>
                <w:sz w:val="24"/>
              </w:rPr>
            </w:pPr>
          </w:p>
          <w:p>
            <w:pPr>
              <w:pStyle w:val="31"/>
              <w:spacing w:before="12"/>
              <w:rPr>
                <w:b/>
                <w:sz w:val="21"/>
              </w:rPr>
            </w:pPr>
          </w:p>
          <w:p>
            <w:pPr>
              <w:pStyle w:val="31"/>
              <w:ind w:left="98" w:right="103"/>
              <w:jc w:val="center"/>
              <w:rPr>
                <w:rFonts w:hint="eastAsia" w:eastAsia="宋体"/>
                <w:sz w:val="24"/>
                <w:lang w:eastAsia="zh-CN"/>
              </w:rPr>
            </w:pPr>
            <w:r>
              <w:rPr>
                <w:sz w:val="24"/>
              </w:rPr>
              <w:t>1.2</w:t>
            </w:r>
            <w:r>
              <w:rPr>
                <w:rFonts w:hint="eastAsia"/>
                <w:sz w:val="24"/>
                <w:lang w:val="en-US" w:eastAsia="zh-CN"/>
              </w:rPr>
              <w:t>5</w:t>
            </w:r>
          </w:p>
        </w:tc>
        <w:tc>
          <w:tcPr>
            <w:tcW w:w="1701" w:type="dxa"/>
            <w:tcBorders>
              <w:top w:val="single" w:color="000000" w:sz="4" w:space="0"/>
              <w:left w:val="single" w:color="000000" w:sz="4" w:space="0"/>
              <w:right w:val="single" w:color="000000" w:sz="4" w:space="0"/>
            </w:tcBorders>
          </w:tcPr>
          <w:p>
            <w:pPr>
              <w:pStyle w:val="31"/>
              <w:rPr>
                <w:b/>
                <w:sz w:val="24"/>
              </w:rPr>
            </w:pPr>
          </w:p>
          <w:p>
            <w:pPr>
              <w:pStyle w:val="31"/>
              <w:rPr>
                <w:b/>
                <w:sz w:val="24"/>
              </w:rPr>
            </w:pPr>
          </w:p>
          <w:p>
            <w:pPr>
              <w:pStyle w:val="31"/>
              <w:spacing w:before="12"/>
              <w:rPr>
                <w:b/>
                <w:sz w:val="21"/>
              </w:rPr>
            </w:pPr>
          </w:p>
          <w:p>
            <w:pPr>
              <w:pStyle w:val="31"/>
              <w:ind w:left="106" w:right="104"/>
              <w:jc w:val="center"/>
              <w:rPr>
                <w:sz w:val="24"/>
              </w:rPr>
            </w:pPr>
            <w:r>
              <w:rPr>
                <w:sz w:val="24"/>
              </w:rPr>
              <w:t>磋商项目费用</w:t>
            </w:r>
          </w:p>
        </w:tc>
        <w:tc>
          <w:tcPr>
            <w:tcW w:w="7954" w:type="dxa"/>
            <w:gridSpan w:val="2"/>
            <w:tcBorders>
              <w:top w:val="single" w:color="000000" w:sz="4" w:space="0"/>
              <w:left w:val="single" w:color="000000" w:sz="4" w:space="0"/>
            </w:tcBorders>
          </w:tcPr>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（1）各磋商供应商应承担所有由于自身参加本项目磋商而发生的全部费用；</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成交供应商还应承担本项目的代理服务费等本项目相关的费用；</w:t>
            </w:r>
          </w:p>
          <w:p>
            <w:pPr>
              <w:pStyle w:val="31"/>
              <w:numPr>
                <w:ilvl w:val="0"/>
                <w:numId w:val="0"/>
              </w:numPr>
              <w:tabs>
                <w:tab w:val="left" w:pos="703"/>
              </w:tabs>
              <w:spacing w:before="1" w:after="0" w:line="360" w:lineRule="auto"/>
              <w:ind w:right="90" w:rightChars="0"/>
              <w:jc w:val="left"/>
              <w:rPr>
                <w:rFonts w:hint="eastAsia" w:cs="宋体"/>
                <w:color w:val="auto"/>
                <w:sz w:val="24"/>
                <w:szCs w:val="24"/>
                <w:highlight w:val="none"/>
                <w:lang w:eastAsia="zh-CN"/>
              </w:rPr>
            </w:pPr>
            <w:r>
              <w:rPr>
                <w:rFonts w:hint="eastAsia" w:ascii="宋体" w:hAnsi="宋体" w:cs="宋体"/>
                <w:color w:val="auto"/>
                <w:sz w:val="24"/>
                <w:szCs w:val="24"/>
                <w:highlight w:val="none"/>
              </w:rPr>
              <w:t>（3）代理服务费：</w:t>
            </w:r>
            <w:r>
              <w:rPr>
                <w:rFonts w:hint="eastAsia" w:cs="宋体"/>
                <w:color w:val="auto"/>
                <w:sz w:val="24"/>
                <w:szCs w:val="24"/>
                <w:highlight w:val="none"/>
                <w:lang w:val="en-US" w:eastAsia="zh-CN"/>
              </w:rPr>
              <w:t>参照《招标代理服务收费管理暂行办法》计价格[2002]1980号文和发改价[2011]534号，以中标总金额作为招标代理服务费的计算基数，100万以内费率为1.5%计算</w:t>
            </w:r>
            <w:r>
              <w:rPr>
                <w:rFonts w:hint="eastAsia" w:cs="宋体"/>
                <w:color w:val="auto"/>
                <w:sz w:val="24"/>
                <w:szCs w:val="24"/>
                <w:highlight w:val="none"/>
                <w:lang w:eastAsia="zh-CN"/>
              </w:rPr>
              <w:t>；</w:t>
            </w:r>
          </w:p>
          <w:p>
            <w:pPr>
              <w:pStyle w:val="31"/>
              <w:numPr>
                <w:ilvl w:val="0"/>
                <w:numId w:val="0"/>
              </w:numPr>
              <w:tabs>
                <w:tab w:val="left" w:pos="703"/>
              </w:tabs>
              <w:spacing w:before="1" w:after="0" w:line="360" w:lineRule="auto"/>
              <w:ind w:right="90" w:rightChars="0"/>
              <w:jc w:val="left"/>
              <w:rPr>
                <w:rFonts w:hint="eastAsia" w:eastAsia="宋体"/>
                <w:sz w:val="24"/>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4）代理服务费</w:t>
            </w:r>
            <w:r>
              <w:rPr>
                <w:rFonts w:hint="eastAsia" w:cs="宋体"/>
                <w:color w:val="auto"/>
                <w:sz w:val="24"/>
                <w:szCs w:val="24"/>
                <w:highlight w:val="none"/>
                <w:lang w:eastAsia="zh-CN"/>
              </w:rPr>
              <w:t>由成交供应商在领取成交（中标）通知书时向招标代理机构全额支付</w:t>
            </w:r>
            <w:r>
              <w:rPr>
                <w:rFonts w:hint="eastAsia" w:ascii="新宋体" w:hAnsi="新宋体" w:eastAsia="新宋体" w:cs="新宋体"/>
                <w:sz w:val="24"/>
                <w:szCs w:val="24"/>
                <w:lang w:val="en-US" w:eastAsia="zh-CN"/>
              </w:rPr>
              <w: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32" w:hRule="atLeast"/>
        </w:trPr>
        <w:tc>
          <w:tcPr>
            <w:tcW w:w="989" w:type="dxa"/>
            <w:tcBorders>
              <w:bottom w:val="single" w:color="000000" w:sz="4" w:space="0"/>
              <w:right w:val="single" w:color="000000" w:sz="4" w:space="0"/>
            </w:tcBorders>
          </w:tcPr>
          <w:p>
            <w:pPr>
              <w:pStyle w:val="31"/>
              <w:spacing w:before="153"/>
              <w:ind w:left="102" w:right="103"/>
              <w:jc w:val="center"/>
              <w:rPr>
                <w:b/>
                <w:sz w:val="24"/>
              </w:rPr>
            </w:pPr>
            <w:r>
              <w:rPr>
                <w:b/>
                <w:sz w:val="24"/>
              </w:rPr>
              <w:t>（五）</w:t>
            </w:r>
          </w:p>
        </w:tc>
        <w:tc>
          <w:tcPr>
            <w:tcW w:w="9655" w:type="dxa"/>
            <w:gridSpan w:val="3"/>
            <w:tcBorders>
              <w:left w:val="single" w:color="000000" w:sz="4" w:space="0"/>
              <w:bottom w:val="single" w:color="000000" w:sz="4" w:space="0"/>
            </w:tcBorders>
          </w:tcPr>
          <w:p>
            <w:pPr>
              <w:pStyle w:val="31"/>
              <w:spacing w:before="153"/>
              <w:ind w:left="4199" w:right="3985" w:rightChars="0"/>
              <w:jc w:val="center"/>
              <w:rPr>
                <w:b/>
                <w:sz w:val="24"/>
              </w:rPr>
            </w:pPr>
            <w:r>
              <w:rPr>
                <w:rFonts w:hint="eastAsia" w:ascii="宋体" w:hAnsi="宋体" w:eastAsia="宋体" w:cs="宋体"/>
                <w:spacing w:val="-1"/>
                <w:sz w:val="24"/>
                <w:szCs w:val="24"/>
                <w:u w:val="none"/>
                <w:lang w:val="en-US" w:eastAsia="zh-CN"/>
                <w14:textOutline w14:w="4358" w14:cap="sq" w14:cmpd="sng">
                  <w14:solidFill>
                    <w14:srgbClr w14:val="000000"/>
                  </w14:solidFill>
                  <w14:prstDash w14:val="solid"/>
                  <w14:bevel/>
                </w14:textOutline>
              </w:rPr>
              <w:t>补充条款</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891" w:hRule="atLeast"/>
        </w:trPr>
        <w:tc>
          <w:tcPr>
            <w:tcW w:w="989" w:type="dxa"/>
            <w:tcBorders>
              <w:top w:val="single" w:color="000000" w:sz="4" w:space="0"/>
              <w:bottom w:val="single" w:color="000000" w:sz="4" w:space="0"/>
              <w:right w:val="single" w:color="000000" w:sz="4" w:space="0"/>
            </w:tcBorders>
          </w:tcPr>
          <w:p>
            <w:pPr>
              <w:pStyle w:val="31"/>
              <w:spacing w:before="3"/>
              <w:rPr>
                <w:b/>
                <w:sz w:val="25"/>
              </w:rPr>
            </w:pPr>
          </w:p>
          <w:p>
            <w:pPr>
              <w:pStyle w:val="31"/>
              <w:ind w:left="98" w:right="103"/>
              <w:jc w:val="center"/>
              <w:rPr>
                <w:sz w:val="24"/>
              </w:rPr>
            </w:pPr>
            <w:r>
              <w:rPr>
                <w:sz w:val="24"/>
              </w:rPr>
              <w:t>1.26</w:t>
            </w:r>
          </w:p>
        </w:tc>
        <w:tc>
          <w:tcPr>
            <w:tcW w:w="1701" w:type="dxa"/>
            <w:tcBorders>
              <w:top w:val="single" w:color="000000" w:sz="4" w:space="0"/>
              <w:left w:val="single" w:color="000000" w:sz="4" w:space="0"/>
              <w:bottom w:val="single" w:color="000000" w:sz="4" w:space="0"/>
              <w:right w:val="single" w:color="000000" w:sz="4" w:space="0"/>
            </w:tcBorders>
          </w:tcPr>
          <w:p>
            <w:pPr>
              <w:pStyle w:val="31"/>
              <w:spacing w:before="103"/>
              <w:ind w:left="106" w:right="104"/>
              <w:jc w:val="center"/>
              <w:rPr>
                <w:sz w:val="24"/>
              </w:rPr>
            </w:pPr>
            <w:r>
              <w:rPr>
                <w:sz w:val="24"/>
              </w:rPr>
              <w:t>发布公告的媒</w:t>
            </w:r>
          </w:p>
          <w:p>
            <w:pPr>
              <w:pStyle w:val="31"/>
              <w:spacing w:before="133"/>
              <w:ind w:left="1"/>
              <w:jc w:val="center"/>
              <w:rPr>
                <w:sz w:val="24"/>
              </w:rPr>
            </w:pPr>
            <w:r>
              <w:rPr>
                <w:sz w:val="24"/>
              </w:rPr>
              <w:t>介</w:t>
            </w:r>
          </w:p>
        </w:tc>
        <w:tc>
          <w:tcPr>
            <w:tcW w:w="7954" w:type="dxa"/>
            <w:gridSpan w:val="2"/>
            <w:tcBorders>
              <w:top w:val="single" w:color="000000" w:sz="4" w:space="0"/>
              <w:left w:val="single" w:color="000000" w:sz="4" w:space="0"/>
              <w:bottom w:val="single" w:color="000000" w:sz="4" w:space="0"/>
            </w:tcBorders>
          </w:tcPr>
          <w:p>
            <w:pPr>
              <w:pStyle w:val="31"/>
              <w:spacing w:before="133" w:line="360" w:lineRule="auto"/>
              <w:ind w:left="101"/>
              <w:rPr>
                <w:sz w:val="24"/>
              </w:rPr>
            </w:pPr>
            <w:r>
              <w:rPr>
                <w:sz w:val="24"/>
              </w:rPr>
              <w:t>本次项目公告在《贵州省政府采购网》、《黔南州公共资源交易中心网》网站上发布。</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6" w:hRule="atLeast"/>
        </w:trPr>
        <w:tc>
          <w:tcPr>
            <w:tcW w:w="989" w:type="dxa"/>
            <w:tcBorders>
              <w:top w:val="single" w:color="000000" w:sz="4" w:space="0"/>
              <w:bottom w:val="single" w:color="000000" w:sz="4" w:space="0"/>
              <w:right w:val="single" w:color="000000" w:sz="4" w:space="0"/>
            </w:tcBorders>
          </w:tcPr>
          <w:p>
            <w:pPr>
              <w:pStyle w:val="31"/>
              <w:spacing w:before="159"/>
              <w:ind w:left="98" w:right="103"/>
              <w:jc w:val="center"/>
              <w:rPr>
                <w:sz w:val="24"/>
              </w:rPr>
            </w:pPr>
            <w:r>
              <w:rPr>
                <w:sz w:val="24"/>
              </w:rPr>
              <w:t>1.27</w:t>
            </w:r>
          </w:p>
        </w:tc>
        <w:tc>
          <w:tcPr>
            <w:tcW w:w="1701" w:type="dxa"/>
            <w:tcBorders>
              <w:top w:val="single" w:color="000000" w:sz="4" w:space="0"/>
              <w:left w:val="single" w:color="000000" w:sz="4" w:space="0"/>
              <w:bottom w:val="single" w:color="000000" w:sz="4" w:space="0"/>
              <w:right w:val="single" w:color="000000" w:sz="4" w:space="0"/>
            </w:tcBorders>
          </w:tcPr>
          <w:p>
            <w:pPr>
              <w:pStyle w:val="31"/>
              <w:spacing w:before="159"/>
              <w:ind w:left="246"/>
              <w:rPr>
                <w:sz w:val="24"/>
              </w:rPr>
            </w:pPr>
            <w:r>
              <w:rPr>
                <w:sz w:val="24"/>
              </w:rPr>
              <w:t>▲付款方式</w:t>
            </w:r>
          </w:p>
        </w:tc>
        <w:tc>
          <w:tcPr>
            <w:tcW w:w="7954" w:type="dxa"/>
            <w:gridSpan w:val="2"/>
            <w:tcBorders>
              <w:top w:val="single" w:color="000000" w:sz="4" w:space="0"/>
              <w:left w:val="single" w:color="000000" w:sz="4" w:space="0"/>
              <w:bottom w:val="single" w:color="000000" w:sz="4" w:space="0"/>
            </w:tcBorders>
          </w:tcPr>
          <w:p>
            <w:pPr>
              <w:pStyle w:val="31"/>
              <w:spacing w:before="159"/>
              <w:ind w:left="101"/>
              <w:rPr>
                <w:rFonts w:hint="eastAsia" w:eastAsia="宋体"/>
                <w:sz w:val="24"/>
                <w:lang w:eastAsia="zh-CN"/>
              </w:rPr>
            </w:pPr>
            <w:r>
              <w:rPr>
                <w:rFonts w:hint="eastAsia"/>
                <w:sz w:val="24"/>
                <w:lang w:eastAsia="zh-CN"/>
              </w:rPr>
              <w:t>采购人与成交供应商签订合同时自行协商确定。</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56" w:hRule="atLeast"/>
        </w:trPr>
        <w:tc>
          <w:tcPr>
            <w:tcW w:w="10644" w:type="dxa"/>
            <w:gridSpan w:val="4"/>
            <w:tcBorders>
              <w:top w:val="single" w:color="000000" w:sz="4" w:space="0"/>
            </w:tcBorders>
          </w:tcPr>
          <w:p>
            <w:pPr>
              <w:pStyle w:val="31"/>
              <w:spacing w:before="127"/>
              <w:ind w:left="117"/>
              <w:rPr>
                <w:rFonts w:ascii="宋体" w:hAnsi="宋体" w:eastAsia="宋体" w:cs="宋体"/>
                <w:spacing w:val="-5"/>
                <w:sz w:val="24"/>
                <w:szCs w:val="24"/>
                <w:lang w:val="zh-CN" w:eastAsia="zh-CN" w:bidi="zh-CN"/>
                <w14:textOutline w14:w="4358" w14:cap="sq" w14:cmpd="sng">
                  <w14:solidFill>
                    <w14:srgbClr w14:val="000000"/>
                  </w14:solidFill>
                  <w14:prstDash w14:val="solid"/>
                  <w14:bevel/>
                </w14:textOutline>
              </w:rPr>
            </w:pPr>
            <w:r>
              <w:rPr>
                <w:rFonts w:ascii="宋体" w:hAnsi="宋体" w:eastAsia="宋体" w:cs="宋体"/>
                <w:spacing w:val="-5"/>
                <w:sz w:val="24"/>
                <w:szCs w:val="24"/>
                <w:lang w:val="zh-CN" w:eastAsia="zh-CN" w:bidi="zh-CN"/>
                <w14:textOutline w14:w="4358" w14:cap="sq" w14:cmpd="sng">
                  <w14:solidFill>
                    <w14:srgbClr w14:val="000000"/>
                  </w14:solidFill>
                  <w14:prstDash w14:val="solid"/>
                  <w14:bevel/>
                </w14:textOutline>
              </w:rPr>
              <w:t>注：①磋商须知前附表中的内容如与竞争性磋商文件正文中内容不相符时，以本表内容为准！</w:t>
            </w:r>
          </w:p>
          <w:p>
            <w:pPr>
              <w:pStyle w:val="31"/>
              <w:spacing w:before="157"/>
              <w:ind w:left="601"/>
              <w:rPr>
                <w:b/>
                <w:sz w:val="24"/>
              </w:rPr>
            </w:pPr>
            <w:r>
              <w:rPr>
                <w:rFonts w:ascii="宋体" w:hAnsi="宋体" w:eastAsia="宋体" w:cs="宋体"/>
                <w:spacing w:val="-5"/>
                <w:sz w:val="24"/>
                <w:szCs w:val="24"/>
                <w:lang w:val="zh-CN" w:eastAsia="zh-CN" w:bidi="zh-CN"/>
                <w14:textOutline w14:w="4358" w14:cap="sq" w14:cmpd="sng">
                  <w14:solidFill>
                    <w14:srgbClr w14:val="000000"/>
                  </w14:solidFill>
                  <w14:prstDash w14:val="solid"/>
                  <w14:bevel/>
                </w14:textOutline>
              </w:rPr>
              <w:t>②带“▲”条款，为实质性响应条款，必须满足或优于，否则视为无效磋商！</w:t>
            </w:r>
          </w:p>
        </w:tc>
      </w:tr>
    </w:tbl>
    <w:p>
      <w:pPr>
        <w:pStyle w:val="12"/>
        <w:rPr>
          <w:b/>
          <w:sz w:val="20"/>
        </w:rPr>
      </w:pPr>
    </w:p>
    <w:p>
      <w:pPr>
        <w:pStyle w:val="12"/>
        <w:spacing w:before="11"/>
        <w:rPr>
          <w:b/>
          <w:sz w:val="14"/>
        </w:rPr>
      </w:pPr>
    </w:p>
    <w:p>
      <w:pPr>
        <w:pStyle w:val="30"/>
        <w:numPr>
          <w:ilvl w:val="0"/>
          <w:numId w:val="0"/>
        </w:numPr>
        <w:tabs>
          <w:tab w:val="left" w:pos="965"/>
        </w:tabs>
        <w:spacing w:before="0" w:after="0" w:line="240" w:lineRule="auto"/>
        <w:ind w:left="539" w:leftChars="0" w:right="0" w:rightChars="0"/>
        <w:jc w:val="center"/>
        <w:rPr>
          <w:rFonts w:ascii="Times New Roman" w:eastAsia="Times New Roman"/>
          <w:b/>
          <w:sz w:val="32"/>
        </w:rPr>
      </w:pPr>
      <w:bookmarkStart w:id="6" w:name="_bookmark5"/>
      <w:bookmarkEnd w:id="6"/>
    </w:p>
    <w:p>
      <w:pPr>
        <w:pStyle w:val="30"/>
        <w:numPr>
          <w:ilvl w:val="0"/>
          <w:numId w:val="0"/>
        </w:numPr>
        <w:tabs>
          <w:tab w:val="left" w:pos="965"/>
        </w:tabs>
        <w:spacing w:before="0" w:after="0" w:line="240" w:lineRule="auto"/>
        <w:ind w:left="539" w:leftChars="0" w:right="0" w:rightChars="0"/>
        <w:jc w:val="center"/>
        <w:rPr>
          <w:rFonts w:ascii="Times New Roman" w:eastAsia="Times New Roman"/>
          <w:b/>
          <w:sz w:val="32"/>
        </w:rPr>
      </w:pPr>
    </w:p>
    <w:p>
      <w:pPr>
        <w:pStyle w:val="30"/>
        <w:numPr>
          <w:ilvl w:val="0"/>
          <w:numId w:val="0"/>
        </w:numPr>
        <w:tabs>
          <w:tab w:val="left" w:pos="965"/>
        </w:tabs>
        <w:spacing w:before="0" w:after="0" w:line="240" w:lineRule="auto"/>
        <w:ind w:left="539" w:leftChars="0" w:right="0" w:rightChars="0"/>
        <w:jc w:val="center"/>
        <w:rPr>
          <w:rFonts w:ascii="Times New Roman" w:eastAsia="Times New Roman"/>
          <w:b/>
          <w:sz w:val="32"/>
        </w:rPr>
      </w:pPr>
    </w:p>
    <w:p>
      <w:pPr>
        <w:pStyle w:val="30"/>
        <w:numPr>
          <w:ilvl w:val="0"/>
          <w:numId w:val="0"/>
        </w:numPr>
        <w:tabs>
          <w:tab w:val="left" w:pos="965"/>
        </w:tabs>
        <w:spacing w:before="0" w:after="0" w:line="240" w:lineRule="auto"/>
        <w:ind w:left="539" w:leftChars="0" w:right="0" w:rightChars="0"/>
        <w:jc w:val="center"/>
        <w:rPr>
          <w:rFonts w:ascii="Times New Roman" w:eastAsia="Times New Roman"/>
          <w:b/>
          <w:sz w:val="32"/>
        </w:rPr>
      </w:pPr>
    </w:p>
    <w:p>
      <w:pPr>
        <w:pStyle w:val="30"/>
        <w:numPr>
          <w:ilvl w:val="0"/>
          <w:numId w:val="0"/>
        </w:numPr>
        <w:tabs>
          <w:tab w:val="left" w:pos="965"/>
        </w:tabs>
        <w:spacing w:before="0" w:after="0" w:line="240" w:lineRule="auto"/>
        <w:ind w:right="0" w:rightChars="0"/>
        <w:jc w:val="both"/>
        <w:rPr>
          <w:rFonts w:ascii="Times New Roman" w:eastAsia="Times New Roman"/>
          <w:b/>
          <w:sz w:val="32"/>
        </w:rPr>
      </w:pPr>
    </w:p>
    <w:p>
      <w:pPr>
        <w:pStyle w:val="30"/>
        <w:numPr>
          <w:ilvl w:val="0"/>
          <w:numId w:val="0"/>
        </w:numPr>
        <w:tabs>
          <w:tab w:val="left" w:pos="965"/>
        </w:tabs>
        <w:spacing w:before="0" w:after="0" w:line="240" w:lineRule="auto"/>
        <w:ind w:left="539" w:leftChars="0" w:right="0" w:rightChars="0"/>
        <w:jc w:val="center"/>
        <w:outlineLvl w:val="0"/>
        <w:rPr>
          <w:b/>
          <w:sz w:val="32"/>
        </w:rPr>
      </w:pPr>
      <w:bookmarkStart w:id="7" w:name="_Toc25745"/>
      <w:r>
        <w:rPr>
          <w:rFonts w:ascii="Times New Roman" w:eastAsia="Times New Roman"/>
          <w:b/>
          <w:sz w:val="32"/>
        </w:rPr>
        <w:t>2</w:t>
      </w:r>
      <w:r>
        <w:rPr>
          <w:b/>
          <w:spacing w:val="4"/>
          <w:sz w:val="32"/>
        </w:rPr>
        <w:t>、</w:t>
      </w:r>
      <w:r>
        <w:rPr>
          <w:b/>
          <w:sz w:val="32"/>
        </w:rPr>
        <w:t>总</w:t>
      </w:r>
      <w:r>
        <w:rPr>
          <w:b/>
          <w:sz w:val="32"/>
        </w:rPr>
        <w:tab/>
      </w:r>
      <w:r>
        <w:rPr>
          <w:b/>
          <w:sz w:val="32"/>
        </w:rPr>
        <w:t>则</w:t>
      </w:r>
      <w:bookmarkEnd w:id="7"/>
    </w:p>
    <w:p>
      <w:pPr>
        <w:pStyle w:val="30"/>
        <w:numPr>
          <w:ilvl w:val="0"/>
          <w:numId w:val="0"/>
        </w:numPr>
        <w:tabs>
          <w:tab w:val="left" w:pos="965"/>
        </w:tabs>
        <w:spacing w:before="0" w:after="0" w:line="240" w:lineRule="auto"/>
        <w:ind w:left="97" w:leftChars="44" w:right="0" w:rightChars="0" w:firstLine="342" w:firstLineChars="142"/>
        <w:jc w:val="left"/>
        <w:outlineLvl w:val="1"/>
        <w:rPr>
          <w:b/>
          <w:sz w:val="32"/>
        </w:rPr>
      </w:pPr>
      <w:bookmarkStart w:id="8" w:name="_Toc17175"/>
      <w:r>
        <w:rPr>
          <w:rFonts w:hint="eastAsia"/>
          <w:b/>
          <w:sz w:val="24"/>
          <w:lang w:val="en-US" w:eastAsia="zh-CN"/>
        </w:rPr>
        <w:t xml:space="preserve">2.1 </w:t>
      </w:r>
      <w:r>
        <w:rPr>
          <w:b/>
          <w:sz w:val="24"/>
        </w:rPr>
        <w:t>名词解释</w:t>
      </w:r>
      <w:bookmarkEnd w:id="8"/>
    </w:p>
    <w:p>
      <w:pPr>
        <w:pStyle w:val="30"/>
        <w:numPr>
          <w:ilvl w:val="2"/>
          <w:numId w:val="1"/>
        </w:numPr>
        <w:tabs>
          <w:tab w:val="left" w:pos="1142"/>
        </w:tabs>
        <w:spacing w:before="67" w:after="0" w:line="240" w:lineRule="auto"/>
        <w:ind w:left="1141" w:leftChars="0" w:right="0" w:hanging="261" w:firstLineChars="0"/>
        <w:jc w:val="left"/>
        <w:rPr>
          <w:sz w:val="24"/>
        </w:rPr>
      </w:pPr>
      <w:r>
        <w:rPr>
          <w:sz w:val="24"/>
        </w:rPr>
        <w:t>“采购人”：</w:t>
      </w:r>
      <w:r>
        <w:rPr>
          <w:rFonts w:hint="eastAsia" w:cs="宋体"/>
          <w:sz w:val="24"/>
          <w:szCs w:val="24"/>
          <w:lang w:val="en-US" w:eastAsia="zh-CN"/>
        </w:rPr>
        <w:t>荔波县黎明关水族乡人民政府</w:t>
      </w:r>
      <w:r>
        <w:rPr>
          <w:sz w:val="24"/>
        </w:rPr>
        <w:t>。</w:t>
      </w:r>
    </w:p>
    <w:p>
      <w:pPr>
        <w:pStyle w:val="30"/>
        <w:numPr>
          <w:ilvl w:val="2"/>
          <w:numId w:val="1"/>
        </w:numPr>
        <w:tabs>
          <w:tab w:val="left" w:pos="1142"/>
        </w:tabs>
        <w:spacing w:before="160" w:after="0" w:line="240" w:lineRule="auto"/>
        <w:ind w:left="1139" w:leftChars="400" w:right="0" w:hanging="259" w:hangingChars="108"/>
        <w:jc w:val="left"/>
        <w:rPr>
          <w:sz w:val="24"/>
        </w:rPr>
      </w:pPr>
      <w:r>
        <w:rPr>
          <w:sz w:val="24"/>
        </w:rPr>
        <w:t>“采购代理机构”：</w:t>
      </w:r>
      <w:r>
        <w:rPr>
          <w:rFonts w:hint="eastAsia" w:cs="宋体"/>
          <w:sz w:val="24"/>
          <w:lang w:val="en-US" w:eastAsia="zh-CN"/>
        </w:rPr>
        <w:t xml:space="preserve">贵州闽龙项目管理咨询有限公司 </w:t>
      </w:r>
      <w:r>
        <w:rPr>
          <w:sz w:val="24"/>
        </w:rPr>
        <w:t>。</w:t>
      </w:r>
    </w:p>
    <w:p>
      <w:pPr>
        <w:pStyle w:val="30"/>
        <w:numPr>
          <w:ilvl w:val="2"/>
          <w:numId w:val="1"/>
        </w:numPr>
        <w:tabs>
          <w:tab w:val="left" w:pos="1142"/>
        </w:tabs>
        <w:spacing w:before="156" w:after="0" w:line="240" w:lineRule="auto"/>
        <w:ind w:left="1139" w:leftChars="400" w:right="0" w:hanging="259" w:hangingChars="108"/>
        <w:jc w:val="left"/>
        <w:rPr>
          <w:sz w:val="24"/>
        </w:rPr>
      </w:pPr>
      <w:r>
        <w:rPr>
          <w:sz w:val="24"/>
        </w:rPr>
        <w:t>“供应商”：是指响应磋商、参加磋商竞争的法人、其他组织或者自然人。</w:t>
      </w:r>
    </w:p>
    <w:p>
      <w:pPr>
        <w:pStyle w:val="30"/>
        <w:numPr>
          <w:ilvl w:val="2"/>
          <w:numId w:val="1"/>
        </w:numPr>
        <w:tabs>
          <w:tab w:val="left" w:pos="1142"/>
        </w:tabs>
        <w:spacing w:before="161" w:after="0" w:line="364" w:lineRule="auto"/>
        <w:ind w:left="455" w:leftChars="207" w:right="501" w:firstLine="422" w:firstLineChars="192"/>
        <w:jc w:val="left"/>
        <w:rPr>
          <w:sz w:val="24"/>
        </w:rPr>
      </w:pPr>
      <w:r>
        <w:rPr>
          <w:spacing w:val="-10"/>
          <w:sz w:val="24"/>
        </w:rPr>
        <w:t>“有效供应商”：符合竞争性磋商文件第一章采购公告中“供应商资格条件”、且未出现</w:t>
      </w:r>
      <w:r>
        <w:rPr>
          <w:sz w:val="24"/>
        </w:rPr>
        <w:t>本文件中“无效标、废标”条款中任何一款条件的供应商。</w:t>
      </w:r>
    </w:p>
    <w:p>
      <w:pPr>
        <w:pStyle w:val="30"/>
        <w:numPr>
          <w:ilvl w:val="2"/>
          <w:numId w:val="1"/>
        </w:numPr>
        <w:tabs>
          <w:tab w:val="left" w:pos="1142"/>
        </w:tabs>
        <w:spacing w:before="2" w:after="0" w:line="240" w:lineRule="auto"/>
        <w:ind w:left="1113" w:leftChars="400" w:right="0" w:hanging="233" w:hangingChars="108"/>
        <w:jc w:val="left"/>
        <w:rPr>
          <w:sz w:val="24"/>
        </w:rPr>
      </w:pPr>
      <w:r>
        <w:rPr>
          <w:spacing w:val="-12"/>
          <w:sz w:val="24"/>
        </w:rPr>
        <w:t>“磋商小组”：是依法组建，负责本次评审工作的临时性机构。</w:t>
      </w:r>
      <w:r>
        <w:rPr>
          <w:sz w:val="24"/>
        </w:rPr>
        <w:t>（</w:t>
      </w:r>
      <w:r>
        <w:rPr>
          <w:spacing w:val="-7"/>
          <w:sz w:val="24"/>
        </w:rPr>
        <w:t>以下简称“磋商小组”</w:t>
      </w:r>
      <w:r>
        <w:rPr>
          <w:spacing w:val="-15"/>
          <w:sz w:val="24"/>
        </w:rPr>
        <w:t>）</w:t>
      </w:r>
    </w:p>
    <w:p>
      <w:pPr>
        <w:pStyle w:val="30"/>
        <w:numPr>
          <w:ilvl w:val="2"/>
          <w:numId w:val="1"/>
        </w:numPr>
        <w:tabs>
          <w:tab w:val="left" w:pos="1142"/>
        </w:tabs>
        <w:spacing w:before="156" w:after="0" w:line="240" w:lineRule="auto"/>
        <w:ind w:left="1139" w:leftChars="400" w:right="0" w:hanging="259" w:hangingChars="108"/>
        <w:jc w:val="left"/>
        <w:rPr>
          <w:sz w:val="24"/>
        </w:rPr>
      </w:pPr>
      <w:r>
        <w:rPr>
          <w:sz w:val="24"/>
        </w:rPr>
        <w:t>“成交供应商”：经合法磋商程序评选出来的供应商。</w:t>
      </w:r>
    </w:p>
    <w:p>
      <w:pPr>
        <w:pStyle w:val="30"/>
        <w:numPr>
          <w:ilvl w:val="2"/>
          <w:numId w:val="1"/>
        </w:numPr>
        <w:tabs>
          <w:tab w:val="left" w:pos="1142"/>
        </w:tabs>
        <w:spacing w:before="161" w:after="0" w:line="240" w:lineRule="auto"/>
        <w:ind w:left="1139" w:leftChars="400" w:right="0" w:hanging="259" w:hangingChars="108"/>
        <w:jc w:val="left"/>
        <w:rPr>
          <w:sz w:val="24"/>
        </w:rPr>
      </w:pPr>
      <w:r>
        <w:rPr>
          <w:sz w:val="24"/>
        </w:rPr>
        <w:t>“</w:t>
      </w:r>
      <w:r>
        <w:rPr>
          <w:rFonts w:hint="eastAsia"/>
          <w:sz w:val="24"/>
          <w:lang w:eastAsia="zh-CN"/>
        </w:rPr>
        <w:t>货物</w:t>
      </w:r>
      <w:r>
        <w:rPr>
          <w:sz w:val="24"/>
        </w:rPr>
        <w:t>”：系指供应商根据本竞争性磋商文件，须向采购人提供的</w:t>
      </w:r>
      <w:r>
        <w:rPr>
          <w:rFonts w:hint="eastAsia"/>
          <w:sz w:val="24"/>
          <w:lang w:eastAsia="zh-CN"/>
        </w:rPr>
        <w:t>货物。</w:t>
      </w:r>
    </w:p>
    <w:p>
      <w:pPr>
        <w:pStyle w:val="30"/>
        <w:numPr>
          <w:ilvl w:val="2"/>
          <w:numId w:val="1"/>
        </w:numPr>
        <w:tabs>
          <w:tab w:val="left" w:pos="1142"/>
        </w:tabs>
        <w:spacing w:before="161" w:after="0" w:line="360" w:lineRule="auto"/>
        <w:ind w:left="455" w:leftChars="207" w:right="330" w:rightChars="150" w:firstLine="422" w:firstLineChars="192"/>
        <w:jc w:val="left"/>
        <w:rPr>
          <w:sz w:val="24"/>
        </w:rPr>
      </w:pPr>
      <w:r>
        <w:rPr>
          <w:spacing w:val="-10"/>
          <w:sz w:val="24"/>
        </w:rPr>
        <w:t>“实质性响应”：是指符合竞争性磋商文件的所有要求、条款、条件和规定，且没有重大</w:t>
      </w:r>
      <w:r>
        <w:rPr>
          <w:spacing w:val="-1"/>
          <w:sz w:val="24"/>
        </w:rPr>
        <w:t>偏离或保留。重大偏离或保留是指影响到竞争性磋商文件规定的服务需求或限制了采购人的权</w:t>
      </w:r>
      <w:r>
        <w:rPr>
          <w:sz w:val="24"/>
        </w:rPr>
        <w:t>利和供应商的义务的规定，而纠正这些偏离将影响到其它供应商的公平竞争地位。</w:t>
      </w:r>
    </w:p>
    <w:p>
      <w:pPr>
        <w:pStyle w:val="30"/>
        <w:numPr>
          <w:ilvl w:val="2"/>
          <w:numId w:val="1"/>
        </w:numPr>
        <w:tabs>
          <w:tab w:val="left" w:pos="1142"/>
        </w:tabs>
        <w:spacing w:before="161" w:after="0" w:line="360" w:lineRule="auto"/>
        <w:ind w:left="441" w:leftChars="0" w:right="330" w:rightChars="150" w:firstLine="439" w:firstLineChars="0"/>
        <w:jc w:val="left"/>
        <w:rPr>
          <w:sz w:val="24"/>
        </w:rPr>
      </w:pPr>
      <w:r>
        <w:rPr>
          <w:sz w:val="24"/>
        </w:rPr>
        <w:t>“</w:t>
      </w:r>
      <w:r>
        <w:rPr>
          <w:spacing w:val="-1"/>
          <w:sz w:val="24"/>
        </w:rPr>
        <w:t>磋商保证金”：是指按照采购项目总预算一定比例的，要求供应商在提交响应文件之</w:t>
      </w:r>
      <w:r>
        <w:rPr>
          <w:sz w:val="24"/>
        </w:rPr>
        <w:t>前缴纳的金额，用于规避采购人在本次政府采购项目中可能因供应商行为而蒙受的风险。</w:t>
      </w:r>
    </w:p>
    <w:p>
      <w:pPr>
        <w:pStyle w:val="30"/>
        <w:numPr>
          <w:ilvl w:val="1"/>
          <w:numId w:val="1"/>
        </w:numPr>
        <w:tabs>
          <w:tab w:val="left" w:pos="965"/>
        </w:tabs>
        <w:spacing w:before="68" w:after="0" w:line="240" w:lineRule="auto"/>
        <w:ind w:left="964" w:right="0" w:hanging="425"/>
        <w:jc w:val="left"/>
        <w:outlineLvl w:val="1"/>
        <w:rPr>
          <w:b/>
          <w:sz w:val="24"/>
        </w:rPr>
      </w:pPr>
      <w:bookmarkStart w:id="9" w:name="_Toc12356"/>
      <w:r>
        <w:rPr>
          <w:b/>
          <w:sz w:val="24"/>
        </w:rPr>
        <w:t>适用范围</w:t>
      </w:r>
      <w:bookmarkEnd w:id="9"/>
    </w:p>
    <w:p>
      <w:pPr>
        <w:pStyle w:val="12"/>
        <w:spacing w:before="2"/>
        <w:rPr>
          <w:b/>
          <w:sz w:val="18"/>
        </w:rPr>
      </w:pPr>
    </w:p>
    <w:p>
      <w:pPr>
        <w:pStyle w:val="30"/>
        <w:numPr>
          <w:ilvl w:val="2"/>
          <w:numId w:val="1"/>
        </w:numPr>
        <w:tabs>
          <w:tab w:val="left" w:pos="1142"/>
        </w:tabs>
        <w:spacing w:before="161" w:after="0" w:line="360" w:lineRule="auto"/>
        <w:ind w:left="441" w:leftChars="0" w:right="330" w:rightChars="150" w:firstLine="439" w:firstLineChars="0"/>
        <w:jc w:val="left"/>
        <w:rPr>
          <w:sz w:val="24"/>
        </w:rPr>
      </w:pPr>
      <w:r>
        <w:rPr>
          <w:spacing w:val="-1"/>
          <w:sz w:val="24"/>
        </w:rPr>
        <w:t>依据《中华人民共和国政府采购法》、《中华人民共和国采购法实施条例》、《政府采购竞争性磋商采购方式管理暂行办法》、《财政部关于政府采购竞争性磋商采购方式管理暂行办法有关问题的补充通知》等相关法律法规制定本文件。</w:t>
      </w:r>
    </w:p>
    <w:p>
      <w:pPr>
        <w:pStyle w:val="30"/>
        <w:numPr>
          <w:ilvl w:val="2"/>
          <w:numId w:val="1"/>
        </w:numPr>
        <w:tabs>
          <w:tab w:val="left" w:pos="1142"/>
        </w:tabs>
        <w:spacing w:before="161" w:after="0" w:line="240" w:lineRule="auto"/>
        <w:ind w:left="1141" w:leftChars="0" w:right="0" w:hanging="261" w:firstLineChars="0"/>
        <w:jc w:val="left"/>
        <w:rPr>
          <w:sz w:val="24"/>
        </w:rPr>
      </w:pPr>
      <w:r>
        <w:rPr>
          <w:sz w:val="24"/>
        </w:rPr>
        <w:t>采购人、供应商及相关当事人适用本文件。</w:t>
      </w:r>
    </w:p>
    <w:p>
      <w:pPr>
        <w:pStyle w:val="12"/>
        <w:spacing w:before="2"/>
        <w:rPr>
          <w:sz w:val="18"/>
        </w:rPr>
      </w:pPr>
    </w:p>
    <w:p>
      <w:pPr>
        <w:pStyle w:val="30"/>
        <w:numPr>
          <w:ilvl w:val="1"/>
          <w:numId w:val="1"/>
        </w:numPr>
        <w:tabs>
          <w:tab w:val="left" w:pos="965"/>
        </w:tabs>
        <w:spacing w:before="0" w:after="0" w:line="240" w:lineRule="auto"/>
        <w:ind w:left="964" w:right="0" w:hanging="425"/>
        <w:jc w:val="left"/>
        <w:outlineLvl w:val="1"/>
        <w:rPr>
          <w:b/>
          <w:sz w:val="24"/>
        </w:rPr>
      </w:pPr>
      <w:bookmarkStart w:id="10" w:name="_Toc1329"/>
      <w:r>
        <w:rPr>
          <w:b/>
          <w:sz w:val="24"/>
        </w:rPr>
        <w:t>应遵循的原则</w:t>
      </w:r>
      <w:bookmarkEnd w:id="10"/>
    </w:p>
    <w:p>
      <w:pPr>
        <w:pStyle w:val="12"/>
        <w:spacing w:before="2"/>
        <w:rPr>
          <w:b/>
          <w:sz w:val="18"/>
        </w:rPr>
      </w:pPr>
    </w:p>
    <w:p>
      <w:pPr>
        <w:pStyle w:val="30"/>
        <w:numPr>
          <w:ilvl w:val="2"/>
          <w:numId w:val="1"/>
        </w:numPr>
        <w:tabs>
          <w:tab w:val="left" w:pos="1413"/>
        </w:tabs>
        <w:spacing w:before="0" w:after="0" w:line="240" w:lineRule="auto"/>
        <w:ind w:left="1412" w:right="0" w:hanging="661"/>
        <w:jc w:val="both"/>
        <w:rPr>
          <w:sz w:val="24"/>
        </w:rPr>
      </w:pPr>
      <w:r>
        <w:rPr>
          <w:sz w:val="24"/>
        </w:rPr>
        <w:t>遵循公开、公平、公正和诚实信用的原则。</w:t>
      </w:r>
    </w:p>
    <w:p>
      <w:pPr>
        <w:pStyle w:val="30"/>
        <w:numPr>
          <w:ilvl w:val="2"/>
          <w:numId w:val="1"/>
        </w:numPr>
        <w:tabs>
          <w:tab w:val="left" w:pos="1413"/>
        </w:tabs>
        <w:spacing w:before="161" w:after="0" w:line="240" w:lineRule="auto"/>
        <w:ind w:left="1412" w:right="0" w:hanging="661"/>
        <w:jc w:val="both"/>
        <w:rPr>
          <w:sz w:val="24"/>
        </w:rPr>
      </w:pPr>
      <w:r>
        <w:rPr>
          <w:sz w:val="24"/>
        </w:rPr>
        <w:t>坚持质量优先、价格合理的原则。</w:t>
      </w:r>
    </w:p>
    <w:p>
      <w:pPr>
        <w:pStyle w:val="30"/>
        <w:numPr>
          <w:ilvl w:val="2"/>
          <w:numId w:val="1"/>
        </w:numPr>
        <w:tabs>
          <w:tab w:val="left" w:pos="1413"/>
        </w:tabs>
        <w:spacing w:before="156" w:after="0" w:line="422" w:lineRule="auto"/>
        <w:ind w:left="540" w:right="2273" w:firstLine="212"/>
        <w:jc w:val="both"/>
        <w:rPr>
          <w:b/>
          <w:sz w:val="24"/>
        </w:rPr>
      </w:pPr>
      <w:r>
        <w:rPr>
          <w:spacing w:val="-1"/>
          <w:sz w:val="24"/>
        </w:rPr>
        <w:t>利用法律手段强化竞争机制，贯彻统一、规范、简化、高效的要求。</w:t>
      </w:r>
      <w:r>
        <w:rPr>
          <w:b/>
          <w:sz w:val="24"/>
        </w:rPr>
        <w:t>2.4、知识产权声明</w:t>
      </w:r>
    </w:p>
    <w:p>
      <w:pPr>
        <w:pStyle w:val="12"/>
        <w:spacing w:line="364" w:lineRule="auto"/>
        <w:ind w:left="540" w:right="597" w:firstLine="480"/>
        <w:jc w:val="both"/>
      </w:pPr>
      <w:r>
        <w:rPr>
          <w:spacing w:val="-5"/>
        </w:rPr>
        <w:t>供应商应保证采购人在中华人民共和国境内使用本项目的资料、技术、服务或其任何一部</w:t>
      </w:r>
      <w:r>
        <w:rPr>
          <w:spacing w:val="-10"/>
        </w:rPr>
        <w:t>分时，享有不受限制的无偿使用权，不会产生因第三方提出侵犯其专利权、商标权或其它知识</w:t>
      </w:r>
      <w:r>
        <w:rPr>
          <w:spacing w:val="-7"/>
        </w:rPr>
        <w:t>产权而引起的法律和经济纠纷；如果供应商不拥有响应的知识产权，则须在报价中包括合法获</w:t>
      </w:r>
      <w:r>
        <w:t>取该知识产权的相关费用。</w:t>
      </w:r>
    </w:p>
    <w:p>
      <w:pPr>
        <w:pStyle w:val="4"/>
        <w:spacing w:before="117"/>
        <w:ind w:left="1957" w:right="1295"/>
        <w:outlineLvl w:val="9"/>
        <w:rPr>
          <w:rFonts w:ascii="Times New Roman" w:eastAsia="Times New Roman"/>
        </w:rPr>
      </w:pPr>
    </w:p>
    <w:p>
      <w:pPr>
        <w:pStyle w:val="4"/>
        <w:spacing w:before="117"/>
        <w:ind w:left="1957" w:right="1295"/>
        <w:outlineLvl w:val="0"/>
      </w:pPr>
      <w:bookmarkStart w:id="11" w:name="_Toc19704"/>
      <w:r>
        <w:rPr>
          <w:rFonts w:ascii="Times New Roman" w:eastAsia="Times New Roman"/>
        </w:rPr>
        <w:t>3</w:t>
      </w:r>
      <w:r>
        <w:t>、竞争性磋商文件概要</w:t>
      </w:r>
      <w:bookmarkEnd w:id="11"/>
    </w:p>
    <w:p>
      <w:pPr>
        <w:pStyle w:val="30"/>
        <w:numPr>
          <w:ilvl w:val="1"/>
          <w:numId w:val="2"/>
        </w:numPr>
        <w:tabs>
          <w:tab w:val="left" w:pos="965"/>
        </w:tabs>
        <w:spacing w:before="122" w:after="0" w:line="240" w:lineRule="auto"/>
        <w:ind w:left="964" w:right="0" w:hanging="425"/>
        <w:jc w:val="left"/>
        <w:rPr>
          <w:b/>
          <w:sz w:val="24"/>
        </w:rPr>
      </w:pPr>
      <w:r>
        <w:rPr>
          <w:b/>
          <w:sz w:val="24"/>
        </w:rPr>
        <w:t>竞争性磋商文件的组成</w:t>
      </w:r>
    </w:p>
    <w:p>
      <w:pPr>
        <w:pStyle w:val="12"/>
        <w:spacing w:before="2"/>
        <w:rPr>
          <w:b/>
          <w:sz w:val="18"/>
        </w:rPr>
      </w:pPr>
    </w:p>
    <w:p>
      <w:pPr>
        <w:pStyle w:val="30"/>
        <w:numPr>
          <w:ilvl w:val="2"/>
          <w:numId w:val="2"/>
        </w:numPr>
        <w:tabs>
          <w:tab w:val="left" w:pos="1681"/>
        </w:tabs>
        <w:spacing w:before="0" w:after="0" w:line="422" w:lineRule="auto"/>
        <w:ind w:left="1020" w:right="6805" w:firstLine="0"/>
        <w:jc w:val="left"/>
        <w:rPr>
          <w:sz w:val="24"/>
        </w:rPr>
      </w:pPr>
      <w:r>
        <w:rPr>
          <w:spacing w:val="-2"/>
          <w:sz w:val="24"/>
        </w:rPr>
        <w:t xml:space="preserve">竞争性磋商文件包括： </w:t>
      </w:r>
      <w:r>
        <w:rPr>
          <w:sz w:val="24"/>
        </w:rPr>
        <w:t>第一章“采购公告”</w:t>
      </w:r>
    </w:p>
    <w:p>
      <w:pPr>
        <w:pStyle w:val="12"/>
        <w:spacing w:line="420" w:lineRule="auto"/>
        <w:ind w:left="1020" w:right="7465"/>
        <w:outlineLvl w:val="0"/>
      </w:pPr>
      <w:bookmarkStart w:id="12" w:name="_Toc3627"/>
      <w:r>
        <w:t xml:space="preserve">第二章“磋商须知” </w:t>
      </w:r>
      <w:r>
        <w:rPr>
          <w:spacing w:val="-2"/>
        </w:rPr>
        <w:t xml:space="preserve">第三章“磋商与评审” 第四章“用户需求书” </w:t>
      </w:r>
      <w:r>
        <w:t>第五章“合同格式”</w:t>
      </w:r>
      <w:bookmarkEnd w:id="12"/>
    </w:p>
    <w:p>
      <w:pPr>
        <w:pStyle w:val="12"/>
        <w:spacing w:line="306" w:lineRule="exact"/>
        <w:ind w:left="1020"/>
      </w:pPr>
      <w:r>
        <w:t>第六章“响应文件参考格式”</w:t>
      </w:r>
    </w:p>
    <w:p>
      <w:pPr>
        <w:pStyle w:val="12"/>
        <w:spacing w:before="2"/>
        <w:rPr>
          <w:sz w:val="18"/>
        </w:rPr>
      </w:pPr>
    </w:p>
    <w:p>
      <w:pPr>
        <w:pStyle w:val="30"/>
        <w:numPr>
          <w:ilvl w:val="2"/>
          <w:numId w:val="2"/>
        </w:numPr>
        <w:tabs>
          <w:tab w:val="left" w:pos="1681"/>
        </w:tabs>
        <w:spacing w:before="0" w:after="0" w:line="364" w:lineRule="auto"/>
        <w:ind w:left="540" w:right="595" w:firstLine="480"/>
        <w:jc w:val="both"/>
        <w:rPr>
          <w:sz w:val="24"/>
        </w:rPr>
      </w:pPr>
      <w:r>
        <w:rPr>
          <w:spacing w:val="-3"/>
          <w:sz w:val="24"/>
        </w:rPr>
        <w:t>供应商应认真阅读竞争性磋商文件中所有的事项、格式、条款和规范等要求。如果</w:t>
      </w:r>
      <w:r>
        <w:rPr>
          <w:spacing w:val="-8"/>
          <w:sz w:val="24"/>
        </w:rPr>
        <w:t>供应商没有按照竞争性磋商文件的要求提交全部数据，或者响应文件没有对竞争性磋商文件做</w:t>
      </w:r>
      <w:r>
        <w:rPr>
          <w:sz w:val="24"/>
        </w:rPr>
        <w:t>出实质性响应，可能导致其磋商无效或被拒绝。</w:t>
      </w:r>
    </w:p>
    <w:p>
      <w:pPr>
        <w:pStyle w:val="30"/>
        <w:numPr>
          <w:ilvl w:val="1"/>
          <w:numId w:val="2"/>
        </w:numPr>
        <w:tabs>
          <w:tab w:val="left" w:pos="965"/>
        </w:tabs>
        <w:spacing w:before="70" w:after="0" w:line="240" w:lineRule="auto"/>
        <w:ind w:left="964" w:right="0" w:hanging="425"/>
        <w:jc w:val="both"/>
        <w:rPr>
          <w:b/>
          <w:sz w:val="24"/>
        </w:rPr>
      </w:pPr>
      <w:r>
        <w:rPr>
          <w:b/>
          <w:sz w:val="24"/>
        </w:rPr>
        <w:t>竞争性磋商文件的澄清、修改或补充</w:t>
      </w:r>
    </w:p>
    <w:p>
      <w:pPr>
        <w:pStyle w:val="12"/>
        <w:spacing w:before="2"/>
        <w:rPr>
          <w:b/>
          <w:sz w:val="18"/>
        </w:rPr>
      </w:pPr>
    </w:p>
    <w:p>
      <w:pPr>
        <w:pStyle w:val="30"/>
        <w:numPr>
          <w:ilvl w:val="2"/>
          <w:numId w:val="2"/>
        </w:numPr>
        <w:tabs>
          <w:tab w:val="left" w:pos="1681"/>
        </w:tabs>
        <w:spacing w:before="0" w:after="0" w:line="364" w:lineRule="auto"/>
        <w:ind w:left="540" w:right="505" w:firstLine="480"/>
        <w:jc w:val="both"/>
        <w:rPr>
          <w:sz w:val="24"/>
        </w:rPr>
      </w:pPr>
      <w:r>
        <w:rPr>
          <w:spacing w:val="-3"/>
          <w:sz w:val="24"/>
        </w:rPr>
        <w:t>竞争性磋商文件发出后，在竞争性磋商文件要求提交首次响应文件截止之日前，采</w:t>
      </w:r>
      <w:r>
        <w:rPr>
          <w:spacing w:val="-4"/>
          <w:sz w:val="24"/>
        </w:rPr>
        <w:t>购人、采购代理机构或者磋商小组可以对已发出的竞争性磋商文件进行必要的澄清或者修改，</w:t>
      </w:r>
    </w:p>
    <w:p>
      <w:pPr>
        <w:pStyle w:val="12"/>
        <w:spacing w:before="44" w:line="364" w:lineRule="auto"/>
        <w:ind w:left="540" w:right="597"/>
        <w:jc w:val="both"/>
      </w:pPr>
      <w:r>
        <w:rPr>
          <w:spacing w:val="-5"/>
        </w:rPr>
        <w:t>澄清或者修改的内容作为竞争性磋商文件的组成部分。澄清或者修改的内容可能影响响应文件</w:t>
      </w:r>
      <w:r>
        <w:rPr>
          <w:spacing w:val="-11"/>
        </w:rPr>
        <w:t xml:space="preserve">编制的，采购人、采购代理机构应当在提交首次响应文件截止之日 </w:t>
      </w:r>
      <w:r>
        <w:t>3</w:t>
      </w:r>
      <w:r>
        <w:rPr>
          <w:spacing w:val="-11"/>
        </w:rPr>
        <w:t xml:space="preserve"> 日前；通知所有获取磋商</w:t>
      </w:r>
    </w:p>
    <w:p>
      <w:pPr>
        <w:pStyle w:val="12"/>
        <w:spacing w:line="364" w:lineRule="auto"/>
        <w:ind w:left="540" w:right="597"/>
        <w:jc w:val="both"/>
      </w:pPr>
      <w:r>
        <w:rPr>
          <w:spacing w:val="-11"/>
        </w:rPr>
        <w:t xml:space="preserve">文件的供应商；不足 </w:t>
      </w:r>
      <w:r>
        <w:t>3</w:t>
      </w:r>
      <w:r>
        <w:rPr>
          <w:spacing w:val="-13"/>
        </w:rPr>
        <w:t xml:space="preserve"> 日且影响响应文件编制的，采购人、采购代理机构应当顺延提交响应文</w:t>
      </w:r>
      <w:r>
        <w:rPr>
          <w:spacing w:val="-10"/>
        </w:rPr>
        <w:t>件的截止时间，该澄清、补充或修改的内容为竞争性磋商文件的组成部分，对所有供应商具备</w:t>
      </w:r>
      <w:r>
        <w:rPr>
          <w:spacing w:val="-12"/>
        </w:rPr>
        <w:t>约束力，在此情况下，供应商的所有权利和义务以及响应文件递交截止日期和磋商日期应以延</w:t>
      </w:r>
      <w:r>
        <w:t>长后新的截止日期为准。</w:t>
      </w:r>
    </w:p>
    <w:p>
      <w:pPr>
        <w:pStyle w:val="30"/>
        <w:numPr>
          <w:ilvl w:val="2"/>
          <w:numId w:val="2"/>
        </w:numPr>
        <w:tabs>
          <w:tab w:val="left" w:pos="1828"/>
          <w:tab w:val="left" w:pos="1829"/>
        </w:tabs>
        <w:spacing w:before="68" w:after="0" w:line="364" w:lineRule="auto"/>
        <w:ind w:left="540" w:right="560" w:firstLine="480"/>
        <w:jc w:val="left"/>
      </w:pPr>
      <w:r>
        <w:rPr>
          <w:rFonts w:ascii="宋体" w:hAnsi="宋体" w:eastAsia="宋体" w:cs="宋体"/>
          <w:spacing w:val="-10"/>
          <w:sz w:val="24"/>
          <w:szCs w:val="24"/>
          <w:lang w:val="zh-CN" w:eastAsia="zh-CN" w:bidi="zh-CN"/>
        </w:rPr>
        <w:t>对竞争性磋商文件的修改或补充将在</w:t>
      </w:r>
      <w:r>
        <w:rPr>
          <w:sz w:val="24"/>
        </w:rPr>
        <w:t>《贵州省政府采购网》、《黔南州公</w:t>
      </w:r>
      <w:r>
        <w:rPr>
          <w:rFonts w:hint="eastAsia" w:ascii="宋体" w:hAnsi="宋体" w:eastAsia="宋体" w:cs="宋体"/>
          <w:sz w:val="24"/>
          <w:szCs w:val="24"/>
        </w:rPr>
        <w:t>共资源交易中心网》</w:t>
      </w:r>
      <w:r>
        <w:rPr>
          <w:rFonts w:hint="eastAsia" w:ascii="宋体" w:hAnsi="宋体" w:eastAsia="宋体" w:cs="宋体"/>
          <w:spacing w:val="-6"/>
          <w:sz w:val="24"/>
          <w:szCs w:val="24"/>
        </w:rPr>
        <w:t>上发布更正公告。所有供应商有义务定期登陆上述网站</w:t>
      </w:r>
      <w:r>
        <w:rPr>
          <w:rFonts w:hint="eastAsia" w:ascii="宋体" w:hAnsi="宋体" w:eastAsia="宋体" w:cs="宋体"/>
          <w:spacing w:val="-7"/>
          <w:sz w:val="24"/>
          <w:szCs w:val="24"/>
        </w:rPr>
        <w:t>获取相关信息，采购代理机构发布在上述网站的澄清、修改或补充公告视为已送达各供应商， 请各供应商密切关注</w:t>
      </w:r>
      <w:r>
        <w:t>。</w:t>
      </w:r>
    </w:p>
    <w:p>
      <w:pPr>
        <w:pStyle w:val="30"/>
        <w:numPr>
          <w:ilvl w:val="2"/>
          <w:numId w:val="2"/>
        </w:numPr>
        <w:tabs>
          <w:tab w:val="left" w:pos="1681"/>
        </w:tabs>
        <w:spacing w:before="70" w:after="0" w:line="364" w:lineRule="auto"/>
        <w:ind w:left="540" w:right="481" w:firstLine="480"/>
        <w:jc w:val="left"/>
        <w:rPr>
          <w:sz w:val="24"/>
        </w:rPr>
      </w:pPr>
      <w:r>
        <w:rPr>
          <w:spacing w:val="-2"/>
          <w:sz w:val="24"/>
        </w:rPr>
        <w:t>当竞争性磋商文件与竞争性磋商文件的修改或补充内容表述不一致时，以修改或补</w:t>
      </w:r>
      <w:r>
        <w:rPr>
          <w:spacing w:val="-17"/>
          <w:sz w:val="24"/>
        </w:rPr>
        <w:t>充内容为准；当前后发出的修改或补充内容表述不一致时，以最迟发出的修改或补充内容为准。</w:t>
      </w:r>
    </w:p>
    <w:p>
      <w:pPr>
        <w:pStyle w:val="4"/>
        <w:spacing w:before="117"/>
        <w:ind w:left="1957" w:right="1295"/>
      </w:pPr>
      <w:bookmarkStart w:id="13" w:name="_Toc31849"/>
      <w:r>
        <w:rPr>
          <w:rFonts w:ascii="Times New Roman" w:eastAsia="Times New Roman"/>
        </w:rPr>
        <w:t>4</w:t>
      </w:r>
      <w:r>
        <w:t>、响应文件编制要求</w:t>
      </w:r>
      <w:bookmarkEnd w:id="13"/>
    </w:p>
    <w:p>
      <w:pPr>
        <w:pStyle w:val="30"/>
        <w:numPr>
          <w:ilvl w:val="1"/>
          <w:numId w:val="3"/>
        </w:numPr>
        <w:tabs>
          <w:tab w:val="left" w:pos="965"/>
        </w:tabs>
        <w:spacing w:before="127" w:after="0" w:line="240" w:lineRule="auto"/>
        <w:ind w:left="964" w:right="0" w:hanging="425"/>
        <w:jc w:val="both"/>
        <w:rPr>
          <w:b/>
          <w:sz w:val="24"/>
        </w:rPr>
      </w:pPr>
      <w:r>
        <w:rPr>
          <w:b/>
          <w:sz w:val="24"/>
        </w:rPr>
        <w:t>语言和计量单位</w:t>
      </w:r>
    </w:p>
    <w:p>
      <w:pPr>
        <w:pStyle w:val="12"/>
        <w:spacing w:before="1"/>
        <w:rPr>
          <w:b/>
          <w:sz w:val="18"/>
        </w:rPr>
      </w:pPr>
    </w:p>
    <w:p>
      <w:pPr>
        <w:pStyle w:val="12"/>
        <w:spacing w:line="364" w:lineRule="auto"/>
        <w:ind w:left="540" w:right="597" w:firstLine="480"/>
        <w:jc w:val="both"/>
      </w:pPr>
      <w:r>
        <w:rPr>
          <w:spacing w:val="-6"/>
        </w:rPr>
        <w:t>响应文件和来往函件应用简体中文书写，计量单位应使用国际标准单位；供应商提供的支</w:t>
      </w:r>
      <w:r>
        <w:rPr>
          <w:spacing w:val="-10"/>
        </w:rPr>
        <w:t>持文件、技术资料和印刷的文献可以用其它语言，但响应内容应附有第三方的中文翻译本，且</w:t>
      </w:r>
      <w:r>
        <w:t>以中文翻译本为准。</w:t>
      </w:r>
    </w:p>
    <w:p>
      <w:pPr>
        <w:pStyle w:val="30"/>
        <w:numPr>
          <w:ilvl w:val="1"/>
          <w:numId w:val="3"/>
        </w:numPr>
        <w:tabs>
          <w:tab w:val="left" w:pos="965"/>
        </w:tabs>
        <w:spacing w:before="71" w:after="0" w:line="240" w:lineRule="auto"/>
        <w:ind w:left="964" w:right="0" w:hanging="425"/>
        <w:jc w:val="both"/>
        <w:rPr>
          <w:b/>
          <w:sz w:val="24"/>
        </w:rPr>
      </w:pPr>
      <w:r>
        <w:rPr>
          <w:b/>
          <w:sz w:val="24"/>
        </w:rPr>
        <w:t>响应文件组成</w:t>
      </w:r>
    </w:p>
    <w:p>
      <w:pPr>
        <w:pStyle w:val="12"/>
        <w:spacing w:before="1"/>
        <w:rPr>
          <w:b/>
          <w:sz w:val="18"/>
        </w:rPr>
      </w:pPr>
    </w:p>
    <w:p>
      <w:pPr>
        <w:pStyle w:val="30"/>
        <w:numPr>
          <w:ilvl w:val="2"/>
          <w:numId w:val="3"/>
        </w:numPr>
        <w:tabs>
          <w:tab w:val="left" w:pos="1681"/>
          <w:tab w:val="left" w:pos="3352"/>
        </w:tabs>
        <w:spacing w:before="1" w:after="0" w:line="362" w:lineRule="auto"/>
        <w:ind w:left="540" w:right="110" w:rightChars="0" w:firstLine="480"/>
        <w:jc w:val="left"/>
        <w:rPr>
          <w:sz w:val="24"/>
        </w:rPr>
      </w:pPr>
      <w:r>
        <w:rPr>
          <w:sz w:val="24"/>
        </w:rPr>
        <w:t>详</w:t>
      </w:r>
      <w:r>
        <w:rPr>
          <w:spacing w:val="-8"/>
          <w:sz w:val="24"/>
        </w:rPr>
        <w:t>见</w:t>
      </w:r>
      <w:r>
        <w:rPr>
          <w:sz w:val="24"/>
        </w:rPr>
        <w:t>“第六章</w:t>
      </w:r>
      <w:r>
        <w:rPr>
          <w:sz w:val="24"/>
        </w:rPr>
        <w:tab/>
      </w:r>
      <w:r>
        <w:rPr>
          <w:sz w:val="24"/>
        </w:rPr>
        <w:t>响应文件参考格式</w:t>
      </w:r>
      <w:r>
        <w:rPr>
          <w:spacing w:val="-8"/>
          <w:sz w:val="24"/>
        </w:rPr>
        <w:t>”，</w:t>
      </w:r>
      <w:r>
        <w:rPr>
          <w:sz w:val="24"/>
        </w:rPr>
        <w:t>包括但不限于其中所列表格</w:t>
      </w:r>
      <w:r>
        <w:rPr>
          <w:spacing w:val="-8"/>
          <w:sz w:val="24"/>
        </w:rPr>
        <w:t>、</w:t>
      </w:r>
      <w:r>
        <w:rPr>
          <w:sz w:val="24"/>
        </w:rPr>
        <w:t>文件及证明</w:t>
      </w:r>
      <w:r>
        <w:rPr>
          <w:spacing w:val="-16"/>
          <w:sz w:val="24"/>
        </w:rPr>
        <w:t>资</w:t>
      </w:r>
      <w:r>
        <w:rPr>
          <w:sz w:val="24"/>
        </w:rPr>
        <w:t>料。</w:t>
      </w:r>
    </w:p>
    <w:p>
      <w:pPr>
        <w:pStyle w:val="30"/>
        <w:numPr>
          <w:ilvl w:val="2"/>
          <w:numId w:val="3"/>
        </w:numPr>
        <w:tabs>
          <w:tab w:val="left" w:pos="1681"/>
        </w:tabs>
        <w:spacing w:before="75" w:after="0" w:line="240" w:lineRule="auto"/>
        <w:ind w:left="1680" w:right="0" w:hanging="661"/>
        <w:jc w:val="left"/>
        <w:rPr>
          <w:sz w:val="24"/>
        </w:rPr>
      </w:pPr>
      <w:r>
        <w:rPr>
          <w:spacing w:val="-4"/>
          <w:sz w:val="24"/>
        </w:rPr>
        <w:t xml:space="preserve">响应文件的份数：见磋商须知前附表 </w:t>
      </w:r>
      <w:r>
        <w:rPr>
          <w:sz w:val="24"/>
        </w:rPr>
        <w:t>1.15。</w:t>
      </w:r>
    </w:p>
    <w:p>
      <w:pPr>
        <w:pStyle w:val="12"/>
        <w:spacing w:before="2"/>
        <w:rPr>
          <w:sz w:val="18"/>
        </w:rPr>
      </w:pPr>
    </w:p>
    <w:p>
      <w:pPr>
        <w:pStyle w:val="30"/>
        <w:numPr>
          <w:ilvl w:val="1"/>
          <w:numId w:val="3"/>
        </w:numPr>
        <w:tabs>
          <w:tab w:val="left" w:pos="965"/>
        </w:tabs>
        <w:spacing w:before="0" w:after="0" w:line="240" w:lineRule="auto"/>
        <w:ind w:left="964" w:right="0" w:hanging="425"/>
        <w:jc w:val="left"/>
        <w:rPr>
          <w:b/>
          <w:sz w:val="24"/>
        </w:rPr>
      </w:pPr>
      <w:r>
        <w:rPr>
          <w:b/>
          <w:sz w:val="24"/>
        </w:rPr>
        <w:t>响应文件编制注意事项</w:t>
      </w:r>
    </w:p>
    <w:p>
      <w:pPr>
        <w:pStyle w:val="12"/>
        <w:spacing w:before="2"/>
        <w:rPr>
          <w:b/>
          <w:sz w:val="18"/>
        </w:rPr>
      </w:pPr>
    </w:p>
    <w:p>
      <w:pPr>
        <w:pStyle w:val="30"/>
        <w:numPr>
          <w:ilvl w:val="2"/>
          <w:numId w:val="3"/>
        </w:numPr>
        <w:tabs>
          <w:tab w:val="left" w:pos="1681"/>
        </w:tabs>
        <w:spacing w:before="0" w:after="0" w:line="362" w:lineRule="auto"/>
        <w:ind w:left="540" w:right="595" w:firstLine="480"/>
        <w:jc w:val="left"/>
        <w:rPr>
          <w:sz w:val="24"/>
        </w:rPr>
      </w:pPr>
      <w:r>
        <w:rPr>
          <w:spacing w:val="-3"/>
          <w:sz w:val="24"/>
        </w:rPr>
        <w:t>供应商必须对本竞争性磋商文件的每一项要求给予响应，且每一项要求给予响应必</w:t>
      </w:r>
      <w:r>
        <w:rPr>
          <w:sz w:val="24"/>
        </w:rPr>
        <w:t>须是唯一的，否则将视为不响应。</w:t>
      </w:r>
    </w:p>
    <w:p>
      <w:pPr>
        <w:pStyle w:val="30"/>
        <w:numPr>
          <w:ilvl w:val="2"/>
          <w:numId w:val="3"/>
        </w:numPr>
        <w:tabs>
          <w:tab w:val="left" w:pos="1681"/>
        </w:tabs>
        <w:spacing w:before="75" w:after="0" w:line="364" w:lineRule="auto"/>
        <w:ind w:left="540" w:right="481" w:firstLine="480"/>
        <w:jc w:val="left"/>
        <w:rPr>
          <w:sz w:val="24"/>
        </w:rPr>
      </w:pPr>
      <w:r>
        <w:rPr>
          <w:spacing w:val="-3"/>
          <w:sz w:val="24"/>
        </w:rPr>
        <w:t>供应商须确保在磋商过程中提供资料的真实性、准确性，若提供虚假材料，无论其</w:t>
      </w:r>
      <w:r>
        <w:rPr>
          <w:spacing w:val="-17"/>
          <w:sz w:val="24"/>
        </w:rPr>
        <w:t>材料是否重要，磋商小组将有权取消供应商的磋商资格，供应商需承担响应的后果及法律责任。</w:t>
      </w:r>
    </w:p>
    <w:p>
      <w:pPr>
        <w:pStyle w:val="30"/>
        <w:numPr>
          <w:ilvl w:val="1"/>
          <w:numId w:val="3"/>
        </w:numPr>
        <w:tabs>
          <w:tab w:val="left" w:pos="965"/>
        </w:tabs>
        <w:spacing w:before="44" w:after="0" w:line="240" w:lineRule="auto"/>
        <w:ind w:left="964" w:right="0" w:hanging="425"/>
        <w:jc w:val="left"/>
        <w:rPr>
          <w:b/>
          <w:sz w:val="24"/>
        </w:rPr>
      </w:pPr>
      <w:r>
        <w:rPr>
          <w:b/>
          <w:sz w:val="24"/>
        </w:rPr>
        <w:t>响应文件的编制</w:t>
      </w:r>
    </w:p>
    <w:p>
      <w:pPr>
        <w:pStyle w:val="12"/>
        <w:spacing w:before="2"/>
        <w:rPr>
          <w:b/>
          <w:sz w:val="18"/>
        </w:rPr>
      </w:pPr>
    </w:p>
    <w:p>
      <w:pPr>
        <w:pStyle w:val="12"/>
        <w:ind w:left="1020"/>
      </w:pPr>
      <w:r>
        <w:t>见磋商须知前附表 1.12。</w:t>
      </w:r>
    </w:p>
    <w:p>
      <w:pPr>
        <w:pStyle w:val="12"/>
        <w:spacing w:before="11"/>
        <w:rPr>
          <w:sz w:val="17"/>
        </w:rPr>
      </w:pPr>
    </w:p>
    <w:p>
      <w:pPr>
        <w:pStyle w:val="30"/>
        <w:numPr>
          <w:ilvl w:val="1"/>
          <w:numId w:val="3"/>
        </w:numPr>
        <w:tabs>
          <w:tab w:val="left" w:pos="965"/>
        </w:tabs>
        <w:spacing w:before="0" w:after="0" w:line="240" w:lineRule="auto"/>
        <w:ind w:left="964" w:right="0" w:hanging="425"/>
        <w:jc w:val="left"/>
        <w:rPr>
          <w:b/>
          <w:sz w:val="24"/>
        </w:rPr>
      </w:pPr>
      <w:r>
        <w:rPr>
          <w:b/>
          <w:sz w:val="24"/>
        </w:rPr>
        <w:t>磋商有效期</w:t>
      </w:r>
    </w:p>
    <w:p>
      <w:pPr>
        <w:pStyle w:val="12"/>
        <w:spacing w:before="2"/>
        <w:rPr>
          <w:b/>
          <w:sz w:val="18"/>
        </w:rPr>
      </w:pPr>
    </w:p>
    <w:p>
      <w:pPr>
        <w:pStyle w:val="30"/>
        <w:numPr>
          <w:ilvl w:val="2"/>
          <w:numId w:val="4"/>
        </w:numPr>
        <w:tabs>
          <w:tab w:val="left" w:pos="1681"/>
        </w:tabs>
        <w:spacing w:before="0" w:after="0" w:line="240" w:lineRule="auto"/>
        <w:ind w:left="1680" w:right="0" w:hanging="661"/>
        <w:jc w:val="both"/>
        <w:rPr>
          <w:sz w:val="24"/>
        </w:rPr>
      </w:pPr>
      <w:r>
        <w:rPr>
          <w:spacing w:val="-7"/>
          <w:sz w:val="24"/>
        </w:rPr>
        <w:t xml:space="preserve">响应文件在磋商后 </w:t>
      </w:r>
      <w:r>
        <w:rPr>
          <w:sz w:val="24"/>
        </w:rPr>
        <w:t>90</w:t>
      </w:r>
      <w:r>
        <w:rPr>
          <w:spacing w:val="-8"/>
          <w:sz w:val="24"/>
        </w:rPr>
        <w:t xml:space="preserve"> 天内有效。磋商有效期比规定时间短的，视为磋商无效。</w:t>
      </w:r>
    </w:p>
    <w:p>
      <w:pPr>
        <w:pStyle w:val="12"/>
        <w:spacing w:before="2"/>
        <w:rPr>
          <w:sz w:val="18"/>
        </w:rPr>
      </w:pPr>
    </w:p>
    <w:p>
      <w:pPr>
        <w:pStyle w:val="30"/>
        <w:numPr>
          <w:ilvl w:val="2"/>
          <w:numId w:val="4"/>
        </w:numPr>
        <w:tabs>
          <w:tab w:val="left" w:pos="1681"/>
        </w:tabs>
        <w:spacing w:before="0" w:after="0" w:line="364" w:lineRule="auto"/>
        <w:ind w:left="540" w:right="597" w:firstLine="480"/>
        <w:jc w:val="both"/>
        <w:rPr>
          <w:sz w:val="24"/>
        </w:rPr>
      </w:pPr>
      <w:r>
        <w:rPr>
          <w:spacing w:val="-5"/>
          <w:sz w:val="24"/>
        </w:rPr>
        <w:t>特殊情况下，在原磋商有效期截止之前，采购人可书面要求供应商同意延长磋商有</w:t>
      </w:r>
      <w:r>
        <w:rPr>
          <w:spacing w:val="-10"/>
          <w:sz w:val="24"/>
        </w:rPr>
        <w:t>效期。接受延长磋商有效期的供应商将不会被要求和允许修正其磋商，而只会被要求响应地延</w:t>
      </w:r>
      <w:r>
        <w:rPr>
          <w:sz w:val="24"/>
        </w:rPr>
        <w:t>长其磋商有效期。</w:t>
      </w:r>
    </w:p>
    <w:p>
      <w:pPr>
        <w:pStyle w:val="30"/>
        <w:numPr>
          <w:ilvl w:val="1"/>
          <w:numId w:val="3"/>
        </w:numPr>
        <w:tabs>
          <w:tab w:val="left" w:pos="965"/>
        </w:tabs>
        <w:spacing w:before="70" w:after="0" w:line="360" w:lineRule="auto"/>
        <w:ind w:left="964" w:right="0" w:hanging="425"/>
        <w:jc w:val="both"/>
        <w:rPr>
          <w:b/>
          <w:sz w:val="50"/>
        </w:rPr>
      </w:pPr>
      <w:r>
        <w:rPr>
          <w:b/>
          <w:sz w:val="24"/>
        </w:rPr>
        <w:t>响应文件的式样和签署</w:t>
      </w:r>
    </w:p>
    <w:p>
      <w:pPr>
        <w:pStyle w:val="30"/>
        <w:numPr>
          <w:ilvl w:val="0"/>
          <w:numId w:val="0"/>
        </w:numPr>
        <w:tabs>
          <w:tab w:val="left" w:pos="965"/>
        </w:tabs>
        <w:spacing w:before="70" w:after="0" w:line="360" w:lineRule="auto"/>
        <w:ind w:left="539" w:leftChars="0" w:right="0" w:rightChars="0" w:firstLine="412" w:firstLineChars="200"/>
        <w:jc w:val="both"/>
      </w:pPr>
      <w:r>
        <w:rPr>
          <w:spacing w:val="-7"/>
        </w:rPr>
        <w:t xml:space="preserve">见磋商须知前附表 </w:t>
      </w:r>
      <w:r>
        <w:t>1.18。</w:t>
      </w:r>
      <w:bookmarkStart w:id="14" w:name="_bookmark8"/>
      <w:bookmarkEnd w:id="14"/>
    </w:p>
    <w:p>
      <w:pPr>
        <w:pStyle w:val="30"/>
        <w:numPr>
          <w:ilvl w:val="0"/>
          <w:numId w:val="0"/>
        </w:numPr>
        <w:tabs>
          <w:tab w:val="left" w:pos="965"/>
        </w:tabs>
        <w:spacing w:before="70" w:after="0" w:line="240" w:lineRule="auto"/>
        <w:ind w:left="539" w:leftChars="0" w:right="0" w:rightChars="0"/>
        <w:jc w:val="both"/>
      </w:pPr>
    </w:p>
    <w:p>
      <w:pPr>
        <w:pStyle w:val="4"/>
        <w:spacing w:before="1"/>
        <w:jc w:val="center"/>
      </w:pPr>
      <w:bookmarkStart w:id="15" w:name="_Toc27097"/>
      <w:r>
        <w:rPr>
          <w:rFonts w:ascii="Times New Roman" w:eastAsia="Times New Roman"/>
        </w:rPr>
        <w:t>5</w:t>
      </w:r>
      <w:r>
        <w:t>、响应文件的递交</w:t>
      </w:r>
      <w:bookmarkEnd w:id="15"/>
    </w:p>
    <w:p>
      <w:pPr>
        <w:ind w:left="0" w:leftChars="0" w:firstLine="441" w:firstLineChars="183"/>
      </w:pPr>
      <w:r>
        <w:rPr>
          <w:rFonts w:hint="eastAsia" w:ascii="宋体" w:hAnsi="宋体" w:eastAsia="宋体" w:cs="宋体"/>
          <w:b/>
          <w:sz w:val="24"/>
          <w:szCs w:val="22"/>
          <w:lang w:val="en-US" w:eastAsia="zh-CN" w:bidi="zh-CN"/>
        </w:rPr>
        <w:t>5.</w:t>
      </w:r>
      <w:r>
        <w:rPr>
          <w:b/>
          <w:sz w:val="24"/>
        </w:rPr>
        <w:t>响应文件的密封和标记</w:t>
      </w:r>
    </w:p>
    <w:p>
      <w:pPr>
        <w:pStyle w:val="12"/>
        <w:spacing w:before="12"/>
        <w:rPr>
          <w:b/>
          <w:sz w:val="12"/>
        </w:rPr>
      </w:pPr>
    </w:p>
    <w:p>
      <w:pPr>
        <w:pStyle w:val="12"/>
        <w:spacing w:before="67"/>
        <w:ind w:left="752"/>
      </w:pPr>
      <w:r>
        <w:t>见</w:t>
      </w:r>
      <w:r>
        <w:rPr>
          <w:rFonts w:hint="eastAsia"/>
        </w:rPr>
        <w:t>磋商须知前附表</w:t>
      </w:r>
      <w:r>
        <w:t xml:space="preserve"> 1.17。</w:t>
      </w:r>
    </w:p>
    <w:p>
      <w:pPr>
        <w:pStyle w:val="12"/>
        <w:spacing w:before="2"/>
        <w:rPr>
          <w:sz w:val="18"/>
        </w:rPr>
      </w:pPr>
    </w:p>
    <w:p>
      <w:pPr>
        <w:pStyle w:val="30"/>
        <w:numPr>
          <w:ilvl w:val="1"/>
          <w:numId w:val="5"/>
        </w:numPr>
        <w:tabs>
          <w:tab w:val="left" w:pos="965"/>
        </w:tabs>
        <w:spacing w:before="0" w:after="0" w:line="240" w:lineRule="auto"/>
        <w:ind w:left="964" w:right="0" w:hanging="425"/>
        <w:jc w:val="left"/>
        <w:rPr>
          <w:b/>
          <w:sz w:val="24"/>
        </w:rPr>
      </w:pPr>
      <w:r>
        <w:rPr>
          <w:b/>
          <w:sz w:val="24"/>
        </w:rPr>
        <w:t>响应文件递交的要求</w:t>
      </w:r>
    </w:p>
    <w:p>
      <w:pPr>
        <w:pStyle w:val="12"/>
        <w:spacing w:before="10"/>
        <w:rPr>
          <w:b/>
          <w:sz w:val="17"/>
        </w:rPr>
      </w:pPr>
    </w:p>
    <w:p>
      <w:pPr>
        <w:pStyle w:val="30"/>
        <w:numPr>
          <w:ilvl w:val="2"/>
          <w:numId w:val="5"/>
        </w:numPr>
        <w:tabs>
          <w:tab w:val="left" w:pos="1485"/>
        </w:tabs>
        <w:spacing w:before="1" w:after="0" w:line="364" w:lineRule="auto"/>
        <w:ind w:left="444" w:leftChars="0" w:right="518" w:firstLine="378" w:firstLineChars="159"/>
        <w:jc w:val="left"/>
        <w:rPr>
          <w:sz w:val="24"/>
        </w:rPr>
      </w:pPr>
      <w:r>
        <w:rPr>
          <w:spacing w:val="-1"/>
          <w:sz w:val="24"/>
        </w:rPr>
        <w:t xml:space="preserve">采购人、采购代理机构收到响应文件后，如实记载响应文件的送达时间和密封情况， </w:t>
      </w:r>
      <w:r>
        <w:rPr>
          <w:sz w:val="24"/>
        </w:rPr>
        <w:t>签收保存，并向供应商出具签收回执。</w:t>
      </w:r>
    </w:p>
    <w:p>
      <w:pPr>
        <w:pStyle w:val="30"/>
        <w:numPr>
          <w:ilvl w:val="1"/>
          <w:numId w:val="5"/>
        </w:numPr>
        <w:tabs>
          <w:tab w:val="left" w:pos="965"/>
        </w:tabs>
        <w:spacing w:before="0" w:after="0" w:line="240" w:lineRule="auto"/>
        <w:ind w:left="964" w:right="0" w:hanging="425"/>
        <w:jc w:val="left"/>
        <w:rPr>
          <w:b/>
          <w:sz w:val="24"/>
        </w:rPr>
      </w:pPr>
      <w:r>
        <w:rPr>
          <w:b/>
          <w:sz w:val="24"/>
        </w:rPr>
        <w:t>逾期送达或者未按照竞争性磋商文件要求密封的响应文件，采购人、采购代理机构应当拒收。</w:t>
      </w:r>
    </w:p>
    <w:p>
      <w:pPr>
        <w:pStyle w:val="30"/>
        <w:numPr>
          <w:ilvl w:val="1"/>
          <w:numId w:val="5"/>
        </w:numPr>
        <w:tabs>
          <w:tab w:val="left" w:pos="965"/>
        </w:tabs>
        <w:spacing w:before="69" w:after="0" w:line="240" w:lineRule="auto"/>
        <w:ind w:left="964" w:right="0" w:hanging="425"/>
        <w:jc w:val="left"/>
        <w:rPr>
          <w:b/>
          <w:sz w:val="24"/>
        </w:rPr>
      </w:pPr>
      <w:r>
        <w:rPr>
          <w:b/>
          <w:sz w:val="24"/>
        </w:rPr>
        <w:t>磋商截止</w:t>
      </w:r>
    </w:p>
    <w:p>
      <w:pPr>
        <w:pStyle w:val="12"/>
        <w:spacing w:before="2"/>
        <w:rPr>
          <w:b/>
          <w:sz w:val="18"/>
        </w:rPr>
      </w:pPr>
    </w:p>
    <w:p>
      <w:pPr>
        <w:pStyle w:val="30"/>
        <w:numPr>
          <w:ilvl w:val="2"/>
          <w:numId w:val="5"/>
        </w:numPr>
        <w:tabs>
          <w:tab w:val="left" w:pos="1409"/>
        </w:tabs>
        <w:spacing w:before="0" w:after="0" w:line="364" w:lineRule="auto"/>
        <w:ind w:left="752" w:right="110" w:rightChars="0" w:firstLine="0"/>
        <w:jc w:val="left"/>
        <w:rPr>
          <w:sz w:val="24"/>
        </w:rPr>
      </w:pPr>
      <w:r>
        <w:rPr>
          <w:spacing w:val="-1"/>
          <w:sz w:val="24"/>
        </w:rPr>
        <w:t>供应商提交给采购代理机构的响应文件不得迟于竞争性磋商文件中规定的磋商截止时</w:t>
      </w:r>
      <w:r>
        <w:rPr>
          <w:sz w:val="24"/>
        </w:rPr>
        <w:t>间。</w:t>
      </w:r>
    </w:p>
    <w:p>
      <w:pPr>
        <w:pStyle w:val="30"/>
        <w:numPr>
          <w:ilvl w:val="2"/>
          <w:numId w:val="5"/>
        </w:numPr>
        <w:tabs>
          <w:tab w:val="left" w:pos="1413"/>
        </w:tabs>
        <w:spacing w:before="0" w:after="0" w:line="364" w:lineRule="auto"/>
        <w:ind w:left="452" w:leftChars="0" w:right="330" w:rightChars="0" w:firstLine="299" w:firstLineChars="126"/>
        <w:jc w:val="left"/>
        <w:rPr>
          <w:sz w:val="24"/>
        </w:rPr>
      </w:pPr>
      <w:r>
        <w:rPr>
          <w:spacing w:val="-1"/>
          <w:sz w:val="24"/>
        </w:rPr>
        <w:t>采购人因修改竞争性磋商文件，可酌情延长磋商截止时间。在此情况下，采购代理机</w:t>
      </w:r>
      <w:r>
        <w:rPr>
          <w:sz w:val="24"/>
        </w:rPr>
        <w:t>构和供应商受磋商截止时间制约的所有权利和义务均延长至新的磋商截止时间。</w:t>
      </w:r>
    </w:p>
    <w:p>
      <w:pPr>
        <w:pStyle w:val="30"/>
        <w:numPr>
          <w:ilvl w:val="2"/>
          <w:numId w:val="5"/>
        </w:numPr>
        <w:tabs>
          <w:tab w:val="left" w:pos="1413"/>
        </w:tabs>
        <w:spacing w:before="0" w:after="0" w:line="240" w:lineRule="auto"/>
        <w:ind w:left="1412" w:right="0" w:hanging="661"/>
        <w:jc w:val="left"/>
        <w:rPr>
          <w:sz w:val="24"/>
        </w:rPr>
      </w:pPr>
      <w:r>
        <w:rPr>
          <w:sz w:val="24"/>
        </w:rPr>
        <w:t>采购代理机构将拒绝接收在规定的磋商截止时间之后递交的任何响应文件。</w:t>
      </w:r>
    </w:p>
    <w:p>
      <w:pPr>
        <w:pStyle w:val="12"/>
        <w:spacing w:before="1"/>
        <w:rPr>
          <w:sz w:val="18"/>
        </w:rPr>
      </w:pPr>
    </w:p>
    <w:p>
      <w:pPr>
        <w:pStyle w:val="30"/>
        <w:numPr>
          <w:ilvl w:val="1"/>
          <w:numId w:val="5"/>
        </w:numPr>
        <w:tabs>
          <w:tab w:val="left" w:pos="965"/>
        </w:tabs>
        <w:spacing w:before="0" w:after="0" w:line="240" w:lineRule="auto"/>
        <w:ind w:left="964" w:right="0" w:hanging="425"/>
        <w:jc w:val="left"/>
        <w:rPr>
          <w:b/>
          <w:sz w:val="24"/>
        </w:rPr>
      </w:pPr>
      <w:r>
        <w:rPr>
          <w:b/>
          <w:sz w:val="24"/>
        </w:rPr>
        <w:t>响应文件的修改和撤回</w:t>
      </w:r>
    </w:p>
    <w:p>
      <w:pPr>
        <w:pStyle w:val="12"/>
        <w:spacing w:before="11"/>
        <w:rPr>
          <w:b/>
          <w:sz w:val="17"/>
        </w:rPr>
      </w:pPr>
    </w:p>
    <w:p>
      <w:pPr>
        <w:pStyle w:val="30"/>
        <w:numPr>
          <w:ilvl w:val="2"/>
          <w:numId w:val="5"/>
        </w:numPr>
        <w:tabs>
          <w:tab w:val="left" w:pos="1413"/>
        </w:tabs>
        <w:spacing w:before="0" w:after="0" w:line="364" w:lineRule="auto"/>
        <w:ind w:left="752" w:right="477" w:firstLine="0"/>
        <w:jc w:val="left"/>
        <w:rPr>
          <w:sz w:val="24"/>
        </w:rPr>
      </w:pPr>
      <w:r>
        <w:rPr>
          <w:spacing w:val="-8"/>
          <w:sz w:val="24"/>
        </w:rPr>
        <w:t xml:space="preserve">供应商在提交响应文件截止时间前，可以对所提交的响应文件进行补充、修改或撤回， </w:t>
      </w:r>
      <w:r>
        <w:rPr>
          <w:spacing w:val="-3"/>
          <w:sz w:val="24"/>
        </w:rPr>
        <w:t>但供应商必须在规定的磋商截止时间之前向采购代理机构发出书面通知，且在响应文件递交截止时间之前再次递交完成。</w:t>
      </w:r>
    </w:p>
    <w:p>
      <w:pPr>
        <w:pStyle w:val="30"/>
        <w:numPr>
          <w:ilvl w:val="2"/>
          <w:numId w:val="5"/>
        </w:numPr>
        <w:tabs>
          <w:tab w:val="left" w:pos="1413"/>
        </w:tabs>
        <w:spacing w:before="44" w:after="0" w:line="364" w:lineRule="auto"/>
        <w:ind w:left="752" w:right="597" w:firstLine="0"/>
        <w:jc w:val="left"/>
        <w:rPr>
          <w:sz w:val="24"/>
        </w:rPr>
      </w:pPr>
      <w:r>
        <w:rPr>
          <w:spacing w:val="-2"/>
          <w:sz w:val="24"/>
        </w:rPr>
        <w:t>在磋商截止时间之后，供应商不得对其响应文件做任何修改。从磋商截止时间起至磋</w:t>
      </w:r>
      <w:r>
        <w:rPr>
          <w:sz w:val="24"/>
        </w:rPr>
        <w:t>商有效终止时间前，供应商不得撤回其磋商。</w:t>
      </w:r>
    </w:p>
    <w:p>
      <w:pPr>
        <w:pStyle w:val="30"/>
        <w:numPr>
          <w:ilvl w:val="2"/>
          <w:numId w:val="5"/>
        </w:numPr>
        <w:tabs>
          <w:tab w:val="left" w:pos="1413"/>
        </w:tabs>
        <w:spacing w:before="0" w:after="0" w:line="305" w:lineRule="exact"/>
        <w:ind w:left="1412" w:right="0" w:hanging="661"/>
        <w:jc w:val="left"/>
        <w:rPr>
          <w:sz w:val="24"/>
        </w:rPr>
      </w:pPr>
      <w:r>
        <w:rPr>
          <w:sz w:val="24"/>
        </w:rPr>
        <w:t>采购代理机构不接受电报、电话、电传、传真等形式的磋商。</w:t>
      </w:r>
    </w:p>
    <w:p>
      <w:pPr>
        <w:pStyle w:val="30"/>
        <w:numPr>
          <w:ilvl w:val="2"/>
          <w:numId w:val="5"/>
        </w:numPr>
        <w:tabs>
          <w:tab w:val="left" w:pos="1413"/>
        </w:tabs>
        <w:spacing w:before="161" w:after="0" w:line="240" w:lineRule="auto"/>
        <w:ind w:left="1412" w:right="0" w:hanging="661"/>
        <w:jc w:val="left"/>
        <w:rPr>
          <w:sz w:val="24"/>
        </w:rPr>
      </w:pPr>
      <w:r>
        <w:rPr>
          <w:sz w:val="24"/>
        </w:rPr>
        <w:t>采购代理机构对因不可抗拒因素而造成的响应文件的损坏、丢失不承担任何责任。</w:t>
      </w:r>
    </w:p>
    <w:p>
      <w:pPr>
        <w:pStyle w:val="12"/>
        <w:spacing w:before="11"/>
        <w:rPr>
          <w:sz w:val="21"/>
        </w:rPr>
      </w:pPr>
    </w:p>
    <w:p>
      <w:pPr>
        <w:pStyle w:val="4"/>
        <w:spacing w:before="1"/>
        <w:ind w:left="1953" w:right="1295"/>
      </w:pPr>
      <w:bookmarkStart w:id="16" w:name="_Toc20478"/>
      <w:r>
        <w:rPr>
          <w:rFonts w:ascii="Times New Roman" w:eastAsia="Times New Roman"/>
        </w:rPr>
        <w:t>6</w:t>
      </w:r>
      <w:r>
        <w:t>、磋商保证金</w:t>
      </w:r>
      <w:bookmarkEnd w:id="16"/>
    </w:p>
    <w:p>
      <w:pPr>
        <w:pStyle w:val="30"/>
        <w:numPr>
          <w:ilvl w:val="1"/>
          <w:numId w:val="6"/>
        </w:numPr>
        <w:tabs>
          <w:tab w:val="left" w:pos="965"/>
        </w:tabs>
        <w:spacing w:before="126" w:after="0" w:line="240" w:lineRule="auto"/>
        <w:ind w:left="964" w:right="0" w:hanging="425"/>
        <w:jc w:val="left"/>
        <w:rPr>
          <w:b/>
          <w:sz w:val="24"/>
        </w:rPr>
      </w:pPr>
      <w:r>
        <w:rPr>
          <w:b/>
          <w:sz w:val="24"/>
        </w:rPr>
        <w:t>磋商保证金</w:t>
      </w:r>
    </w:p>
    <w:p>
      <w:pPr>
        <w:pStyle w:val="12"/>
        <w:spacing w:before="10"/>
        <w:rPr>
          <w:b/>
          <w:sz w:val="17"/>
        </w:rPr>
      </w:pPr>
    </w:p>
    <w:p>
      <w:pPr>
        <w:spacing w:before="0" w:line="364" w:lineRule="auto"/>
        <w:ind w:left="616" w:right="601" w:firstLine="480"/>
        <w:jc w:val="left"/>
        <w:rPr>
          <w:b w:val="0"/>
          <w:bCs/>
          <w:sz w:val="24"/>
        </w:rPr>
      </w:pPr>
      <w:r>
        <w:rPr>
          <w:sz w:val="24"/>
        </w:rPr>
        <w:t>供应商向黔南州公共资源交易中心荔波县分中心提交</w:t>
      </w:r>
      <w:r>
        <w:rPr>
          <w:b w:val="0"/>
          <w:bCs/>
          <w:sz w:val="24"/>
        </w:rPr>
        <w:t>磋商保证金，如未按时递交磋商保证金（操作步骤见磋商须知前附表 1.11），磋商视为无效。</w:t>
      </w:r>
    </w:p>
    <w:p>
      <w:pPr>
        <w:pStyle w:val="30"/>
        <w:numPr>
          <w:ilvl w:val="1"/>
          <w:numId w:val="6"/>
        </w:numPr>
        <w:tabs>
          <w:tab w:val="left" w:pos="965"/>
        </w:tabs>
        <w:spacing w:before="74" w:after="0" w:line="240" w:lineRule="auto"/>
        <w:ind w:left="964" w:right="0" w:hanging="425"/>
        <w:jc w:val="left"/>
        <w:rPr>
          <w:b/>
          <w:sz w:val="24"/>
        </w:rPr>
      </w:pPr>
      <w:r>
        <w:rPr>
          <w:b/>
          <w:sz w:val="24"/>
        </w:rPr>
        <w:t>磋商保证金的退还条件</w:t>
      </w:r>
    </w:p>
    <w:p>
      <w:pPr>
        <w:pStyle w:val="12"/>
        <w:spacing w:before="2"/>
        <w:rPr>
          <w:b/>
          <w:sz w:val="18"/>
        </w:rPr>
      </w:pPr>
    </w:p>
    <w:p>
      <w:pPr>
        <w:pStyle w:val="12"/>
        <w:ind w:left="932"/>
      </w:pPr>
      <w:r>
        <w:t>按照黔南州公共资源交易中心荔波县分中心保证金管理规定退还。</w:t>
      </w:r>
    </w:p>
    <w:p>
      <w:pPr>
        <w:pStyle w:val="12"/>
        <w:spacing w:before="10"/>
        <w:rPr>
          <w:sz w:val="17"/>
        </w:rPr>
      </w:pPr>
    </w:p>
    <w:p>
      <w:pPr>
        <w:pStyle w:val="30"/>
        <w:numPr>
          <w:ilvl w:val="1"/>
          <w:numId w:val="6"/>
        </w:numPr>
        <w:tabs>
          <w:tab w:val="left" w:pos="965"/>
        </w:tabs>
        <w:spacing w:before="1" w:after="0" w:line="364" w:lineRule="auto"/>
        <w:ind w:left="540" w:right="598" w:firstLine="0"/>
        <w:jc w:val="left"/>
        <w:rPr>
          <w:b/>
          <w:sz w:val="24"/>
        </w:rPr>
      </w:pPr>
      <w:r>
        <w:rPr>
          <w:b/>
          <w:spacing w:val="-2"/>
          <w:sz w:val="24"/>
        </w:rPr>
        <w:t>有下列情况之一的，磋商保证金将会被没收。情节严重的供应商，由财政部门将其列入不  良行为记录名单，在一至三年内禁止参加政府采购活动，并予以通报：</w:t>
      </w:r>
    </w:p>
    <w:p>
      <w:pPr>
        <w:pStyle w:val="30"/>
        <w:numPr>
          <w:ilvl w:val="2"/>
          <w:numId w:val="6"/>
        </w:numPr>
        <w:tabs>
          <w:tab w:val="left" w:pos="1413"/>
        </w:tabs>
        <w:spacing w:before="73" w:after="0" w:line="240" w:lineRule="auto"/>
        <w:ind w:left="1412" w:right="0" w:hanging="661"/>
        <w:jc w:val="left"/>
        <w:rPr>
          <w:sz w:val="24"/>
        </w:rPr>
      </w:pPr>
      <w:r>
        <w:rPr>
          <w:sz w:val="24"/>
        </w:rPr>
        <w:t>供应商在提交响应文件截止时间后撤回响应文件的；</w:t>
      </w:r>
    </w:p>
    <w:p>
      <w:pPr>
        <w:pStyle w:val="30"/>
        <w:numPr>
          <w:ilvl w:val="2"/>
          <w:numId w:val="6"/>
        </w:numPr>
        <w:tabs>
          <w:tab w:val="left" w:pos="1441"/>
        </w:tabs>
        <w:spacing w:before="157" w:after="0" w:line="240" w:lineRule="auto"/>
        <w:ind w:left="1440" w:right="0" w:hanging="661"/>
        <w:jc w:val="left"/>
        <w:rPr>
          <w:sz w:val="24"/>
        </w:rPr>
      </w:pPr>
      <w:r>
        <w:rPr>
          <w:sz w:val="24"/>
        </w:rPr>
        <w:t>供应商在响应文件中提供虚假材料的；</w:t>
      </w:r>
    </w:p>
    <w:p>
      <w:pPr>
        <w:pStyle w:val="30"/>
        <w:numPr>
          <w:ilvl w:val="2"/>
          <w:numId w:val="6"/>
        </w:numPr>
        <w:tabs>
          <w:tab w:val="left" w:pos="1441"/>
        </w:tabs>
        <w:spacing w:before="124" w:after="0" w:line="240" w:lineRule="auto"/>
        <w:ind w:left="1440" w:right="0" w:hanging="661"/>
        <w:jc w:val="left"/>
        <w:rPr>
          <w:sz w:val="24"/>
        </w:rPr>
      </w:pPr>
      <w:r>
        <w:rPr>
          <w:sz w:val="24"/>
        </w:rPr>
        <w:t>除因不可抗力或磋商文件认可的情形以外，成交供应商不与采购人签订合同的；</w:t>
      </w:r>
    </w:p>
    <w:p>
      <w:pPr>
        <w:pStyle w:val="30"/>
        <w:numPr>
          <w:ilvl w:val="2"/>
          <w:numId w:val="6"/>
        </w:numPr>
        <w:tabs>
          <w:tab w:val="left" w:pos="1441"/>
        </w:tabs>
        <w:spacing w:before="125" w:after="0" w:line="240" w:lineRule="auto"/>
        <w:ind w:left="1440" w:right="0" w:hanging="661"/>
        <w:jc w:val="left"/>
        <w:rPr>
          <w:sz w:val="24"/>
        </w:rPr>
      </w:pPr>
      <w:r>
        <w:rPr>
          <w:sz w:val="24"/>
        </w:rPr>
        <w:t>供应商与采购人、其他供应商或者采购代理机构恶意串通的；</w:t>
      </w:r>
    </w:p>
    <w:p>
      <w:pPr>
        <w:pStyle w:val="30"/>
        <w:numPr>
          <w:ilvl w:val="2"/>
          <w:numId w:val="6"/>
        </w:numPr>
        <w:tabs>
          <w:tab w:val="left" w:pos="1441"/>
        </w:tabs>
        <w:spacing w:before="124" w:after="0" w:line="240" w:lineRule="auto"/>
        <w:ind w:left="1440" w:right="0" w:hanging="661"/>
        <w:jc w:val="left"/>
        <w:rPr>
          <w:sz w:val="24"/>
        </w:rPr>
      </w:pPr>
      <w:r>
        <w:rPr>
          <w:sz w:val="24"/>
        </w:rPr>
        <w:t>磋商文件规定的其他情形；</w:t>
      </w:r>
    </w:p>
    <w:p>
      <w:pPr>
        <w:pStyle w:val="30"/>
        <w:numPr>
          <w:ilvl w:val="2"/>
          <w:numId w:val="6"/>
        </w:numPr>
        <w:tabs>
          <w:tab w:val="left" w:pos="1441"/>
        </w:tabs>
        <w:spacing w:before="125" w:after="0" w:line="240" w:lineRule="auto"/>
        <w:ind w:left="1440" w:right="0" w:hanging="661"/>
        <w:jc w:val="left"/>
        <w:rPr>
          <w:sz w:val="24"/>
        </w:rPr>
      </w:pPr>
      <w:r>
        <w:rPr>
          <w:sz w:val="24"/>
        </w:rPr>
        <w:t>采取不正当手段诋毁、排挤其他供应商的；</w:t>
      </w:r>
    </w:p>
    <w:p>
      <w:pPr>
        <w:pStyle w:val="30"/>
        <w:numPr>
          <w:ilvl w:val="2"/>
          <w:numId w:val="6"/>
        </w:numPr>
        <w:tabs>
          <w:tab w:val="left" w:pos="1441"/>
        </w:tabs>
        <w:spacing w:before="121" w:after="0" w:line="240" w:lineRule="auto"/>
        <w:ind w:left="1440" w:right="0" w:hanging="661"/>
        <w:jc w:val="left"/>
        <w:rPr>
          <w:sz w:val="24"/>
        </w:rPr>
      </w:pPr>
      <w:r>
        <w:rPr>
          <w:sz w:val="24"/>
        </w:rPr>
        <w:t>与采购人、其他供应商或者采购代理机构恶意串通的；</w:t>
      </w:r>
    </w:p>
    <w:p>
      <w:pPr>
        <w:pStyle w:val="30"/>
        <w:numPr>
          <w:ilvl w:val="2"/>
          <w:numId w:val="6"/>
        </w:numPr>
        <w:tabs>
          <w:tab w:val="left" w:pos="1441"/>
        </w:tabs>
        <w:spacing w:before="124" w:after="0" w:line="240" w:lineRule="auto"/>
        <w:ind w:left="1440" w:right="0" w:hanging="661"/>
        <w:jc w:val="left"/>
        <w:rPr>
          <w:sz w:val="24"/>
        </w:rPr>
      </w:pPr>
      <w:r>
        <w:rPr>
          <w:sz w:val="24"/>
        </w:rPr>
        <w:t>向采购人、采购代理机构行贿或者提供其他不正当利益的；</w:t>
      </w:r>
    </w:p>
    <w:p>
      <w:pPr>
        <w:pStyle w:val="30"/>
        <w:numPr>
          <w:ilvl w:val="2"/>
          <w:numId w:val="6"/>
        </w:numPr>
        <w:tabs>
          <w:tab w:val="left" w:pos="1413"/>
        </w:tabs>
        <w:spacing w:before="125" w:after="0" w:line="240" w:lineRule="auto"/>
        <w:ind w:left="1412" w:right="0" w:hanging="661"/>
        <w:jc w:val="left"/>
        <w:rPr>
          <w:sz w:val="24"/>
        </w:rPr>
      </w:pPr>
      <w:r>
        <w:rPr>
          <w:sz w:val="24"/>
        </w:rPr>
        <w:t>拒绝有关部门监督检查或者提供虚假情况的。</w:t>
      </w:r>
    </w:p>
    <w:p>
      <w:pPr>
        <w:pStyle w:val="12"/>
        <w:spacing w:before="11"/>
        <w:rPr>
          <w:sz w:val="21"/>
        </w:rPr>
      </w:pPr>
    </w:p>
    <w:p>
      <w:pPr>
        <w:pStyle w:val="4"/>
        <w:spacing w:before="0"/>
        <w:ind w:left="1953" w:right="1295"/>
      </w:pPr>
      <w:bookmarkStart w:id="17" w:name="_Toc19809"/>
      <w:r>
        <w:rPr>
          <w:rFonts w:ascii="Times New Roman" w:eastAsia="Times New Roman"/>
        </w:rPr>
        <w:t>7</w:t>
      </w:r>
      <w:r>
        <w:t>、无效标、废标</w:t>
      </w:r>
      <w:bookmarkEnd w:id="17"/>
    </w:p>
    <w:p>
      <w:pPr>
        <w:pStyle w:val="30"/>
        <w:numPr>
          <w:ilvl w:val="1"/>
          <w:numId w:val="7"/>
        </w:numPr>
        <w:tabs>
          <w:tab w:val="left" w:pos="965"/>
        </w:tabs>
        <w:spacing w:before="127" w:after="0" w:line="240" w:lineRule="auto"/>
        <w:ind w:left="964" w:right="0" w:hanging="425"/>
        <w:jc w:val="left"/>
        <w:rPr>
          <w:b/>
          <w:sz w:val="24"/>
        </w:rPr>
      </w:pPr>
      <w:r>
        <w:rPr>
          <w:b/>
          <w:sz w:val="24"/>
        </w:rPr>
        <w:t>有下列情况之一出现的，响应文件无效，按无效标处理：</w:t>
      </w:r>
    </w:p>
    <w:p>
      <w:pPr>
        <w:pStyle w:val="12"/>
        <w:spacing w:before="10"/>
        <w:rPr>
          <w:b/>
          <w:sz w:val="17"/>
        </w:rPr>
      </w:pPr>
    </w:p>
    <w:p>
      <w:pPr>
        <w:pStyle w:val="30"/>
        <w:numPr>
          <w:ilvl w:val="2"/>
          <w:numId w:val="7"/>
        </w:numPr>
        <w:tabs>
          <w:tab w:val="left" w:pos="1413"/>
        </w:tabs>
        <w:spacing w:before="0" w:after="0" w:line="240" w:lineRule="auto"/>
        <w:ind w:left="1412" w:right="0" w:hanging="661"/>
        <w:jc w:val="left"/>
        <w:rPr>
          <w:sz w:val="24"/>
        </w:rPr>
      </w:pPr>
      <w:r>
        <w:rPr>
          <w:sz w:val="24"/>
        </w:rPr>
        <w:t>不具备竞争性磋商文件中规定资格要求的；</w:t>
      </w:r>
    </w:p>
    <w:p>
      <w:pPr>
        <w:pStyle w:val="30"/>
        <w:numPr>
          <w:ilvl w:val="2"/>
          <w:numId w:val="7"/>
        </w:numPr>
        <w:tabs>
          <w:tab w:val="left" w:pos="1413"/>
        </w:tabs>
        <w:spacing w:before="161" w:after="0" w:line="240" w:lineRule="auto"/>
        <w:ind w:left="1412" w:right="0" w:hanging="661"/>
        <w:jc w:val="left"/>
        <w:rPr>
          <w:sz w:val="24"/>
        </w:rPr>
      </w:pPr>
      <w:r>
        <w:rPr>
          <w:sz w:val="24"/>
        </w:rPr>
        <w:t>未递交磋商保证金的；</w:t>
      </w:r>
    </w:p>
    <w:p>
      <w:pPr>
        <w:pStyle w:val="30"/>
        <w:numPr>
          <w:ilvl w:val="2"/>
          <w:numId w:val="7"/>
        </w:numPr>
        <w:tabs>
          <w:tab w:val="left" w:pos="1413"/>
        </w:tabs>
        <w:spacing w:before="160" w:after="0" w:line="240" w:lineRule="auto"/>
        <w:ind w:left="1412" w:right="0" w:hanging="661"/>
        <w:jc w:val="left"/>
        <w:rPr>
          <w:sz w:val="24"/>
        </w:rPr>
      </w:pPr>
      <w:r>
        <w:rPr>
          <w:sz w:val="24"/>
        </w:rPr>
        <w:t>未按照竞争性磋商文件规定要求签署、盖章的；</w:t>
      </w:r>
    </w:p>
    <w:p>
      <w:pPr>
        <w:pStyle w:val="30"/>
        <w:numPr>
          <w:ilvl w:val="2"/>
          <w:numId w:val="7"/>
        </w:numPr>
        <w:tabs>
          <w:tab w:val="left" w:pos="1413"/>
        </w:tabs>
        <w:spacing w:before="157" w:after="0" w:line="240" w:lineRule="auto"/>
        <w:ind w:left="1412" w:right="0" w:hanging="661"/>
        <w:jc w:val="left"/>
        <w:rPr>
          <w:sz w:val="24"/>
        </w:rPr>
      </w:pPr>
      <w:r>
        <w:rPr>
          <w:sz w:val="24"/>
        </w:rPr>
        <w:t>报价超过竞争性磋商文件中规定的预算金额或者最高限价的；</w:t>
      </w:r>
    </w:p>
    <w:p>
      <w:pPr>
        <w:pStyle w:val="30"/>
        <w:numPr>
          <w:ilvl w:val="2"/>
          <w:numId w:val="7"/>
        </w:numPr>
        <w:tabs>
          <w:tab w:val="left" w:pos="1413"/>
        </w:tabs>
        <w:spacing w:before="161" w:after="0" w:line="360" w:lineRule="auto"/>
        <w:ind w:left="1412" w:right="0" w:hanging="661"/>
        <w:jc w:val="left"/>
        <w:rPr>
          <w:sz w:val="24"/>
        </w:rPr>
      </w:pPr>
      <w:r>
        <w:rPr>
          <w:sz w:val="24"/>
        </w:rPr>
        <w:t>响应文件含有采购人不能接受的附加条件的；</w:t>
      </w:r>
    </w:p>
    <w:p>
      <w:pPr>
        <w:pStyle w:val="30"/>
        <w:numPr>
          <w:ilvl w:val="2"/>
          <w:numId w:val="7"/>
        </w:numPr>
        <w:tabs>
          <w:tab w:val="left" w:pos="1413"/>
        </w:tabs>
        <w:spacing w:before="44" w:after="0" w:line="360" w:lineRule="auto"/>
        <w:ind w:left="752" w:right="597" w:firstLine="0"/>
        <w:jc w:val="left"/>
        <w:rPr>
          <w:sz w:val="24"/>
        </w:rPr>
      </w:pPr>
      <w:r>
        <w:rPr>
          <w:sz w:val="24"/>
        </w:rPr>
        <w:t>法律、法规和竞争性磋商文件规定的其他无效情形。（</w:t>
      </w:r>
      <w:r>
        <w:rPr>
          <w:spacing w:val="-3"/>
          <w:sz w:val="24"/>
        </w:rPr>
        <w:t>本文件第二章须知前附表中带</w:t>
      </w:r>
      <w:r>
        <w:rPr>
          <w:sz w:val="24"/>
        </w:rPr>
        <w:t>“▲”条款，为竞争性磋商文件实质性响应条款）</w:t>
      </w:r>
    </w:p>
    <w:p>
      <w:pPr>
        <w:pStyle w:val="30"/>
        <w:numPr>
          <w:ilvl w:val="1"/>
          <w:numId w:val="7"/>
        </w:numPr>
        <w:tabs>
          <w:tab w:val="left" w:pos="965"/>
        </w:tabs>
        <w:spacing w:before="69" w:after="0" w:line="240" w:lineRule="auto"/>
        <w:ind w:left="964" w:right="0" w:hanging="425"/>
        <w:jc w:val="left"/>
        <w:rPr>
          <w:b/>
          <w:sz w:val="24"/>
        </w:rPr>
      </w:pPr>
      <w:r>
        <w:rPr>
          <w:b/>
          <w:sz w:val="24"/>
        </w:rPr>
        <w:t>有下列情形之一的，视为供应商串通磋商，其磋商无效：</w:t>
      </w:r>
    </w:p>
    <w:p>
      <w:pPr>
        <w:pStyle w:val="12"/>
        <w:spacing w:before="2"/>
        <w:rPr>
          <w:b/>
          <w:sz w:val="18"/>
        </w:rPr>
      </w:pPr>
    </w:p>
    <w:p>
      <w:pPr>
        <w:pStyle w:val="30"/>
        <w:numPr>
          <w:ilvl w:val="2"/>
          <w:numId w:val="7"/>
        </w:numPr>
        <w:tabs>
          <w:tab w:val="left" w:pos="1413"/>
        </w:tabs>
        <w:spacing w:before="0" w:after="0" w:line="240" w:lineRule="auto"/>
        <w:ind w:left="1412" w:right="0" w:hanging="661"/>
        <w:jc w:val="left"/>
        <w:rPr>
          <w:sz w:val="24"/>
        </w:rPr>
      </w:pPr>
      <w:r>
        <w:rPr>
          <w:sz w:val="24"/>
        </w:rPr>
        <w:t>不同供应商的响应文件由同一单位或者个人编制；</w:t>
      </w:r>
    </w:p>
    <w:p>
      <w:pPr>
        <w:pStyle w:val="30"/>
        <w:numPr>
          <w:ilvl w:val="2"/>
          <w:numId w:val="7"/>
        </w:numPr>
        <w:tabs>
          <w:tab w:val="left" w:pos="1413"/>
        </w:tabs>
        <w:spacing w:before="161" w:after="0" w:line="240" w:lineRule="auto"/>
        <w:ind w:left="1412" w:right="0" w:hanging="661"/>
        <w:jc w:val="left"/>
        <w:rPr>
          <w:sz w:val="24"/>
        </w:rPr>
      </w:pPr>
      <w:r>
        <w:rPr>
          <w:spacing w:val="-1"/>
          <w:sz w:val="24"/>
        </w:rPr>
        <w:t>不同供应商委托同一单位或者个人办理磋商事宜；</w:t>
      </w:r>
    </w:p>
    <w:p>
      <w:pPr>
        <w:pStyle w:val="30"/>
        <w:numPr>
          <w:ilvl w:val="2"/>
          <w:numId w:val="7"/>
        </w:numPr>
        <w:tabs>
          <w:tab w:val="left" w:pos="1413"/>
        </w:tabs>
        <w:spacing w:before="161" w:after="0" w:line="240" w:lineRule="auto"/>
        <w:ind w:left="1412" w:right="0" w:hanging="661"/>
        <w:jc w:val="left"/>
        <w:rPr>
          <w:sz w:val="24"/>
        </w:rPr>
      </w:pPr>
      <w:r>
        <w:rPr>
          <w:sz w:val="24"/>
        </w:rPr>
        <w:t>不同供应商的响应文件载明的项目管理成员或者联系人员为同一人；</w:t>
      </w:r>
    </w:p>
    <w:p>
      <w:pPr>
        <w:pStyle w:val="30"/>
        <w:numPr>
          <w:ilvl w:val="2"/>
          <w:numId w:val="7"/>
        </w:numPr>
        <w:tabs>
          <w:tab w:val="left" w:pos="1413"/>
        </w:tabs>
        <w:spacing w:before="156" w:after="0" w:line="240" w:lineRule="auto"/>
        <w:ind w:left="1412" w:right="0" w:hanging="661"/>
        <w:jc w:val="left"/>
        <w:rPr>
          <w:sz w:val="24"/>
        </w:rPr>
      </w:pPr>
      <w:r>
        <w:rPr>
          <w:sz w:val="24"/>
        </w:rPr>
        <w:t>不同供应商的响应文件异常一致或者磋商报价呈规律性差异；</w:t>
      </w:r>
    </w:p>
    <w:p>
      <w:pPr>
        <w:pStyle w:val="30"/>
        <w:numPr>
          <w:ilvl w:val="2"/>
          <w:numId w:val="7"/>
        </w:numPr>
        <w:tabs>
          <w:tab w:val="left" w:pos="1413"/>
        </w:tabs>
        <w:spacing w:before="161" w:after="0" w:line="240" w:lineRule="auto"/>
        <w:ind w:left="1412" w:right="0" w:hanging="661"/>
        <w:jc w:val="left"/>
        <w:rPr>
          <w:sz w:val="24"/>
        </w:rPr>
      </w:pPr>
      <w:r>
        <w:rPr>
          <w:sz w:val="24"/>
        </w:rPr>
        <w:t>不同供应商的响应文件相互混装；</w:t>
      </w:r>
    </w:p>
    <w:p>
      <w:pPr>
        <w:pStyle w:val="30"/>
        <w:numPr>
          <w:ilvl w:val="2"/>
          <w:numId w:val="7"/>
        </w:numPr>
        <w:tabs>
          <w:tab w:val="left" w:pos="1413"/>
        </w:tabs>
        <w:spacing w:before="160" w:after="0" w:line="240" w:lineRule="auto"/>
        <w:ind w:left="1412" w:right="0" w:hanging="661"/>
        <w:jc w:val="left"/>
        <w:rPr>
          <w:sz w:val="24"/>
        </w:rPr>
      </w:pPr>
      <w:r>
        <w:rPr>
          <w:sz w:val="24"/>
        </w:rPr>
        <w:t>不同供应商的磋商保证金从同一单位或者个人的账户转出。</w:t>
      </w:r>
    </w:p>
    <w:p>
      <w:pPr>
        <w:pStyle w:val="12"/>
        <w:spacing w:before="11"/>
        <w:rPr>
          <w:sz w:val="17"/>
        </w:rPr>
      </w:pPr>
    </w:p>
    <w:p>
      <w:pPr>
        <w:pStyle w:val="30"/>
        <w:numPr>
          <w:ilvl w:val="1"/>
          <w:numId w:val="7"/>
        </w:numPr>
        <w:tabs>
          <w:tab w:val="left" w:pos="965"/>
        </w:tabs>
        <w:spacing w:before="1" w:after="0" w:line="240" w:lineRule="auto"/>
        <w:ind w:left="964" w:right="0" w:hanging="425"/>
        <w:jc w:val="left"/>
        <w:rPr>
          <w:b/>
          <w:sz w:val="24"/>
        </w:rPr>
      </w:pPr>
      <w:r>
        <w:rPr>
          <w:b/>
          <w:sz w:val="24"/>
        </w:rPr>
        <w:t>有下列情况之一出现的，将作废标处理:</w:t>
      </w:r>
    </w:p>
    <w:p>
      <w:pPr>
        <w:pStyle w:val="12"/>
        <w:spacing w:before="1"/>
        <w:rPr>
          <w:b/>
          <w:sz w:val="18"/>
        </w:rPr>
      </w:pPr>
    </w:p>
    <w:p>
      <w:pPr>
        <w:pStyle w:val="30"/>
        <w:numPr>
          <w:ilvl w:val="2"/>
          <w:numId w:val="7"/>
        </w:numPr>
        <w:tabs>
          <w:tab w:val="left" w:pos="1413"/>
        </w:tabs>
        <w:spacing w:before="0" w:after="0" w:line="240" w:lineRule="auto"/>
        <w:ind w:left="1412" w:right="0" w:hanging="661"/>
        <w:jc w:val="left"/>
        <w:rPr>
          <w:sz w:val="24"/>
        </w:rPr>
      </w:pPr>
      <w:r>
        <w:rPr>
          <w:sz w:val="24"/>
        </w:rPr>
        <w:t>符合专业条件的供应商或者对竞争性磋商文件作实质响应的供应商不足三家的；</w:t>
      </w:r>
    </w:p>
    <w:p>
      <w:pPr>
        <w:pStyle w:val="30"/>
        <w:numPr>
          <w:ilvl w:val="2"/>
          <w:numId w:val="7"/>
        </w:numPr>
        <w:tabs>
          <w:tab w:val="left" w:pos="1413"/>
        </w:tabs>
        <w:spacing w:before="161" w:after="0" w:line="240" w:lineRule="auto"/>
        <w:ind w:left="1412" w:right="0" w:hanging="661"/>
        <w:jc w:val="left"/>
        <w:rPr>
          <w:sz w:val="24"/>
        </w:rPr>
      </w:pPr>
      <w:r>
        <w:rPr>
          <w:sz w:val="24"/>
        </w:rPr>
        <w:t>出现影响采购公正的违法、违规行为的；</w:t>
      </w:r>
    </w:p>
    <w:p>
      <w:pPr>
        <w:pStyle w:val="30"/>
        <w:numPr>
          <w:ilvl w:val="2"/>
          <w:numId w:val="7"/>
        </w:numPr>
        <w:tabs>
          <w:tab w:val="left" w:pos="1413"/>
        </w:tabs>
        <w:spacing w:before="160" w:after="0" w:line="240" w:lineRule="auto"/>
        <w:ind w:left="1412" w:right="0" w:hanging="661"/>
        <w:jc w:val="left"/>
        <w:rPr>
          <w:sz w:val="24"/>
        </w:rPr>
      </w:pPr>
      <w:r>
        <w:rPr>
          <w:sz w:val="24"/>
        </w:rPr>
        <w:t>供应商的报价均超过采购预算，采购人不能支付的；</w:t>
      </w:r>
    </w:p>
    <w:p>
      <w:pPr>
        <w:pStyle w:val="30"/>
        <w:numPr>
          <w:ilvl w:val="2"/>
          <w:numId w:val="7"/>
        </w:numPr>
        <w:tabs>
          <w:tab w:val="left" w:pos="1413"/>
        </w:tabs>
        <w:spacing w:before="157" w:after="0" w:line="240" w:lineRule="auto"/>
        <w:ind w:left="1412" w:right="0" w:hanging="661"/>
        <w:jc w:val="left"/>
        <w:rPr>
          <w:sz w:val="24"/>
        </w:rPr>
      </w:pPr>
      <w:r>
        <w:rPr>
          <w:sz w:val="24"/>
        </w:rPr>
        <w:t>因出现重大变故，采购项目取消的。</w:t>
      </w:r>
    </w:p>
    <w:p>
      <w:pPr>
        <w:pStyle w:val="12"/>
        <w:spacing w:before="12"/>
        <w:rPr>
          <w:sz w:val="21"/>
        </w:rPr>
      </w:pPr>
    </w:p>
    <w:p>
      <w:pPr>
        <w:pStyle w:val="4"/>
        <w:spacing w:before="0"/>
        <w:ind w:left="1957" w:right="1295"/>
      </w:pPr>
      <w:bookmarkStart w:id="18" w:name="_Toc21557"/>
      <w:r>
        <w:rPr>
          <w:rFonts w:ascii="Times New Roman" w:eastAsia="Times New Roman"/>
        </w:rPr>
        <w:t>8</w:t>
      </w:r>
      <w:r>
        <w:t>、质疑及投诉受理</w:t>
      </w:r>
      <w:bookmarkEnd w:id="18"/>
    </w:p>
    <w:p>
      <w:pPr>
        <w:pStyle w:val="12"/>
        <w:spacing w:before="126"/>
        <w:ind w:left="1020"/>
      </w:pPr>
      <w:r>
        <w:t>供应商若存在质疑，应当在《中华人民共和国政府采购法》、《政府采购质疑和投诉办法》</w:t>
      </w:r>
    </w:p>
    <w:p>
      <w:pPr>
        <w:pStyle w:val="12"/>
        <w:spacing w:before="160"/>
        <w:ind w:left="540"/>
      </w:pPr>
      <w:r>
        <w:t>（财政部令第 94 号）的规定进行质疑。</w:t>
      </w:r>
    </w:p>
    <w:p>
      <w:pPr>
        <w:pStyle w:val="12"/>
        <w:spacing w:before="10"/>
        <w:rPr>
          <w:sz w:val="19"/>
        </w:rPr>
      </w:pPr>
    </w:p>
    <w:p>
      <w:pPr>
        <w:pStyle w:val="30"/>
        <w:numPr>
          <w:ilvl w:val="1"/>
          <w:numId w:val="8"/>
        </w:numPr>
        <w:tabs>
          <w:tab w:val="left" w:pos="1205"/>
        </w:tabs>
        <w:spacing w:before="0" w:after="0" w:line="240" w:lineRule="auto"/>
        <w:ind w:left="1204" w:right="0" w:hanging="425"/>
        <w:jc w:val="left"/>
        <w:rPr>
          <w:b/>
          <w:sz w:val="24"/>
        </w:rPr>
      </w:pPr>
      <w:r>
        <w:rPr>
          <w:b/>
          <w:sz w:val="24"/>
        </w:rPr>
        <w:t>质疑的提出期限</w:t>
      </w:r>
    </w:p>
    <w:p>
      <w:pPr>
        <w:pStyle w:val="12"/>
        <w:spacing w:before="7"/>
        <w:rPr>
          <w:b/>
          <w:sz w:val="21"/>
        </w:rPr>
      </w:pPr>
    </w:p>
    <w:p>
      <w:pPr>
        <w:pStyle w:val="12"/>
        <w:spacing w:line="364" w:lineRule="auto"/>
        <w:ind w:left="540" w:right="601" w:firstLine="240"/>
      </w:pPr>
      <w:r>
        <w:rPr>
          <w:spacing w:val="-7"/>
        </w:rPr>
        <w:t>供应商认为竞争性磋商文件、采购过程、中标或者成交结果使自己的权益受到损害的，可以</w:t>
      </w:r>
      <w:r>
        <w:rPr>
          <w:spacing w:val="-4"/>
        </w:rPr>
        <w:t xml:space="preserve">在知道或者应知其权益受到损害之日起 </w:t>
      </w:r>
      <w:r>
        <w:t>7</w:t>
      </w:r>
      <w:r>
        <w:rPr>
          <w:spacing w:val="-8"/>
        </w:rPr>
        <w:t xml:space="preserve"> 个工作日内，向采购人、采购代理机构提出质疑。</w:t>
      </w:r>
    </w:p>
    <w:p>
      <w:pPr>
        <w:pStyle w:val="30"/>
        <w:numPr>
          <w:ilvl w:val="1"/>
          <w:numId w:val="8"/>
        </w:numPr>
        <w:tabs>
          <w:tab w:val="left" w:pos="1205"/>
        </w:tabs>
        <w:spacing w:before="122" w:after="0" w:line="240" w:lineRule="auto"/>
        <w:ind w:left="1204" w:right="0" w:hanging="425"/>
        <w:jc w:val="left"/>
        <w:rPr>
          <w:b/>
          <w:sz w:val="24"/>
        </w:rPr>
      </w:pPr>
      <w:r>
        <w:rPr>
          <w:b/>
          <w:sz w:val="24"/>
        </w:rPr>
        <w:t>可提出质疑的供应商</w:t>
      </w:r>
    </w:p>
    <w:p>
      <w:pPr>
        <w:pStyle w:val="12"/>
        <w:spacing w:before="7"/>
        <w:rPr>
          <w:b/>
          <w:sz w:val="21"/>
        </w:rPr>
      </w:pPr>
    </w:p>
    <w:p>
      <w:pPr>
        <w:pStyle w:val="12"/>
        <w:spacing w:line="364" w:lineRule="auto"/>
        <w:ind w:left="540" w:right="595" w:firstLine="480"/>
        <w:jc w:val="both"/>
      </w:pPr>
      <w:r>
        <w:rPr>
          <w:spacing w:val="-4"/>
        </w:rPr>
        <w:t>提出质疑的供应商</w:t>
      </w:r>
      <w:r>
        <w:t>（以下简称质疑供应商</w:t>
      </w:r>
      <w:r>
        <w:rPr>
          <w:spacing w:val="-32"/>
        </w:rPr>
        <w:t>）</w:t>
      </w:r>
      <w:r>
        <w:rPr>
          <w:spacing w:val="-3"/>
        </w:rPr>
        <w:t>应当是参与所质疑项目采购活动的供应商。即</w:t>
      </w:r>
      <w:r>
        <w:rPr>
          <w:spacing w:val="-5"/>
        </w:rPr>
        <w:t>潜在供应商已依法获取其可质疑的竞争性磋商文件的，可以对该文件提出质疑。对竞争性磋商</w:t>
      </w:r>
      <w:r>
        <w:rPr>
          <w:spacing w:val="-12"/>
        </w:rPr>
        <w:t xml:space="preserve">文件提出质疑的，应当在获取竞争性磋商文件或者竞争性磋商文件公告期限届满之日起 </w:t>
      </w:r>
      <w:r>
        <w:t>7</w:t>
      </w:r>
      <w:r>
        <w:rPr>
          <w:spacing w:val="-26"/>
        </w:rPr>
        <w:t xml:space="preserve"> 个工</w:t>
      </w:r>
      <w:r>
        <w:t>作日内提出。</w:t>
      </w:r>
    </w:p>
    <w:p>
      <w:pPr>
        <w:pStyle w:val="30"/>
        <w:numPr>
          <w:ilvl w:val="1"/>
          <w:numId w:val="8"/>
        </w:numPr>
        <w:tabs>
          <w:tab w:val="left" w:pos="1205"/>
        </w:tabs>
        <w:spacing w:before="119" w:after="0" w:line="240" w:lineRule="auto"/>
        <w:ind w:left="1204" w:right="0" w:hanging="425"/>
        <w:jc w:val="both"/>
        <w:rPr>
          <w:b/>
          <w:sz w:val="24"/>
        </w:rPr>
      </w:pPr>
      <w:r>
        <w:rPr>
          <w:b/>
          <w:sz w:val="24"/>
        </w:rPr>
        <w:t>质疑的提出形式</w:t>
      </w:r>
    </w:p>
    <w:p>
      <w:pPr>
        <w:pStyle w:val="12"/>
        <w:spacing w:before="12"/>
        <w:rPr>
          <w:b/>
          <w:sz w:val="21"/>
        </w:rPr>
      </w:pPr>
    </w:p>
    <w:p>
      <w:pPr>
        <w:pStyle w:val="12"/>
        <w:ind w:left="1020"/>
      </w:pPr>
      <w:r>
        <w:t>以书面形式向采购代理机构提交加盖公章的纸质版质疑函原件（电话/传真等形式无效）。</w:t>
      </w:r>
    </w:p>
    <w:p>
      <w:pPr>
        <w:pStyle w:val="12"/>
        <w:ind w:left="1020"/>
      </w:pPr>
    </w:p>
    <w:p>
      <w:pPr>
        <w:pStyle w:val="12"/>
        <w:ind w:left="1020"/>
        <w:rPr>
          <w:b/>
          <w:sz w:val="24"/>
        </w:rPr>
      </w:pPr>
      <w:r>
        <w:rPr>
          <w:b/>
          <w:sz w:val="24"/>
        </w:rPr>
        <w:t>供应商提出质疑应当提交质疑函和必要的证明材料。质疑函应当包括下列内容：</w:t>
      </w:r>
    </w:p>
    <w:p>
      <w:pPr>
        <w:pStyle w:val="12"/>
        <w:spacing w:before="9"/>
        <w:rPr>
          <w:b/>
          <w:sz w:val="19"/>
        </w:rPr>
      </w:pPr>
    </w:p>
    <w:p>
      <w:pPr>
        <w:spacing w:before="0"/>
        <w:ind w:left="1024" w:right="0" w:firstLine="0"/>
        <w:jc w:val="left"/>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（一）供应商的姓名或者名称、地址、邮编、联系人及联系电话；</w:t>
      </w:r>
    </w:p>
    <w:p>
      <w:pPr>
        <w:pStyle w:val="12"/>
        <w:spacing w:before="9"/>
        <w:rPr>
          <w:rFonts w:ascii="宋体" w:hAnsi="宋体" w:eastAsia="宋体" w:cs="宋体"/>
          <w:b/>
          <w:sz w:val="24"/>
          <w:szCs w:val="22"/>
          <w:lang w:val="zh-CN" w:eastAsia="zh-CN" w:bidi="zh-CN"/>
        </w:rPr>
      </w:pPr>
    </w:p>
    <w:p>
      <w:pPr>
        <w:spacing w:before="0"/>
        <w:ind w:left="1024" w:right="0" w:firstLine="0"/>
        <w:jc w:val="left"/>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（二）质疑项目的名称、编号；</w:t>
      </w:r>
    </w:p>
    <w:p>
      <w:pPr>
        <w:pStyle w:val="12"/>
        <w:spacing w:before="9"/>
        <w:rPr>
          <w:rFonts w:ascii="宋体" w:hAnsi="宋体" w:eastAsia="宋体" w:cs="宋体"/>
          <w:b/>
          <w:sz w:val="24"/>
          <w:szCs w:val="22"/>
          <w:lang w:val="zh-CN" w:eastAsia="zh-CN" w:bidi="zh-CN"/>
        </w:rPr>
      </w:pPr>
    </w:p>
    <w:p>
      <w:pPr>
        <w:spacing w:before="0"/>
        <w:ind w:left="1024" w:right="0" w:firstLine="0"/>
        <w:jc w:val="left"/>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（三）具体、明确的质疑事项和与质疑事项相关的请求；</w:t>
      </w:r>
    </w:p>
    <w:p>
      <w:pPr>
        <w:pStyle w:val="12"/>
        <w:spacing w:before="10"/>
        <w:rPr>
          <w:rFonts w:ascii="宋体" w:hAnsi="宋体" w:eastAsia="宋体" w:cs="宋体"/>
          <w:b/>
          <w:sz w:val="24"/>
          <w:szCs w:val="22"/>
          <w:lang w:val="zh-CN" w:eastAsia="zh-CN" w:bidi="zh-CN"/>
        </w:rPr>
      </w:pPr>
    </w:p>
    <w:p>
      <w:pPr>
        <w:spacing w:before="0"/>
        <w:ind w:left="1024" w:right="0" w:firstLine="0"/>
        <w:jc w:val="left"/>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（四）事实依据；</w:t>
      </w:r>
    </w:p>
    <w:p>
      <w:pPr>
        <w:pStyle w:val="12"/>
        <w:spacing w:before="9"/>
        <w:rPr>
          <w:rFonts w:ascii="宋体" w:hAnsi="宋体" w:eastAsia="宋体" w:cs="宋体"/>
          <w:b/>
          <w:sz w:val="24"/>
          <w:szCs w:val="22"/>
          <w:lang w:val="zh-CN" w:eastAsia="zh-CN" w:bidi="zh-CN"/>
        </w:rPr>
      </w:pPr>
    </w:p>
    <w:p>
      <w:pPr>
        <w:spacing w:before="0"/>
        <w:ind w:left="1024" w:right="0" w:firstLine="0"/>
        <w:jc w:val="left"/>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（五）必要的法律依据；</w:t>
      </w:r>
    </w:p>
    <w:p>
      <w:pPr>
        <w:pStyle w:val="12"/>
        <w:spacing w:before="9"/>
        <w:rPr>
          <w:rFonts w:ascii="宋体" w:hAnsi="宋体" w:eastAsia="宋体" w:cs="宋体"/>
          <w:b/>
          <w:sz w:val="24"/>
          <w:szCs w:val="22"/>
          <w:lang w:val="zh-CN" w:eastAsia="zh-CN" w:bidi="zh-CN"/>
        </w:rPr>
      </w:pPr>
    </w:p>
    <w:p>
      <w:pPr>
        <w:spacing w:before="0"/>
        <w:ind w:left="1020" w:right="0" w:firstLine="0"/>
        <w:jc w:val="left"/>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（六）提出质疑的日期。</w:t>
      </w:r>
    </w:p>
    <w:p>
      <w:pPr>
        <w:pStyle w:val="12"/>
        <w:spacing w:before="9"/>
        <w:rPr>
          <w:b/>
          <w:sz w:val="19"/>
        </w:rPr>
      </w:pPr>
    </w:p>
    <w:p>
      <w:pPr>
        <w:pStyle w:val="12"/>
        <w:spacing w:line="364" w:lineRule="auto"/>
        <w:ind w:left="540" w:right="505" w:firstLine="480"/>
      </w:pPr>
      <w:r>
        <w:rPr>
          <w:spacing w:val="-1"/>
        </w:rPr>
        <w:t>供应商可以委托代理人进行质疑和投诉。其授权委托书应当载明代理人的姓名或者名称、</w:t>
      </w:r>
      <w:r>
        <w:rPr>
          <w:spacing w:val="-9"/>
        </w:rPr>
        <w:t>代理事项、具体权限、期限和相关事项。供应商为自然人的，应当由本人签字；供应商为法人</w:t>
      </w:r>
      <w:r>
        <w:rPr>
          <w:spacing w:val="-12"/>
        </w:rPr>
        <w:t>或者其他组织的，应当由法定代表人、主要负责人，或者其授权代表签字或者盖章，并加盖公章。</w:t>
      </w:r>
    </w:p>
    <w:p>
      <w:pPr>
        <w:pStyle w:val="30"/>
        <w:numPr>
          <w:ilvl w:val="1"/>
          <w:numId w:val="8"/>
        </w:numPr>
        <w:tabs>
          <w:tab w:val="left" w:pos="1205"/>
        </w:tabs>
        <w:spacing w:before="91" w:after="0" w:line="240" w:lineRule="auto"/>
        <w:ind w:left="1204" w:right="0" w:hanging="425"/>
        <w:jc w:val="left"/>
        <w:rPr>
          <w:b/>
          <w:sz w:val="24"/>
        </w:rPr>
      </w:pPr>
      <w:r>
        <w:rPr>
          <w:b/>
          <w:sz w:val="24"/>
        </w:rPr>
        <w:t>质疑提出要求</w:t>
      </w:r>
    </w:p>
    <w:p>
      <w:pPr>
        <w:pStyle w:val="12"/>
        <w:spacing w:before="9"/>
        <w:rPr>
          <w:b/>
          <w:sz w:val="19"/>
        </w:rPr>
      </w:pPr>
    </w:p>
    <w:p>
      <w:pPr>
        <w:pStyle w:val="12"/>
        <w:spacing w:before="1"/>
        <w:ind w:left="780"/>
      </w:pPr>
      <w:r>
        <w:t>供应商应当在法定质疑期内</w:t>
      </w:r>
      <w:r>
        <w:rPr>
          <w:b/>
        </w:rPr>
        <w:t>一次性</w:t>
      </w:r>
      <w:r>
        <w:t>提出针对同一采购程序环节的质疑。</w:t>
      </w:r>
    </w:p>
    <w:p>
      <w:pPr>
        <w:pStyle w:val="12"/>
        <w:spacing w:before="1"/>
        <w:ind w:left="780"/>
      </w:pPr>
    </w:p>
    <w:p>
      <w:pPr>
        <w:numPr>
          <w:ilvl w:val="1"/>
          <w:numId w:val="8"/>
        </w:numPr>
        <w:bidi w:val="0"/>
        <w:rPr>
          <w:color w:val="000000" w:themeColor="text1"/>
          <w:sz w:val="24"/>
          <w14:textFill>
            <w14:solidFill>
              <w14:schemeClr w14:val="tx1"/>
            </w14:solidFill>
          </w14:textFill>
        </w:rPr>
      </w:pPr>
      <w:r>
        <w:rPr>
          <w:b/>
          <w:color w:val="000000" w:themeColor="text1"/>
          <w:sz w:val="24"/>
          <w14:textFill>
            <w14:solidFill>
              <w14:schemeClr w14:val="tx1"/>
            </w14:solidFill>
          </w14:textFill>
        </w:rPr>
        <w:t>质疑</w:t>
      </w:r>
      <w:r>
        <w:rPr>
          <w:b/>
          <w:color w:val="000000" w:themeColor="text1"/>
          <w:spacing w:val="3"/>
          <w:sz w:val="24"/>
          <w14:textFill>
            <w14:solidFill>
              <w14:schemeClr w14:val="tx1"/>
            </w14:solidFill>
          </w14:textFill>
        </w:rPr>
        <w:t>受</w:t>
      </w:r>
      <w:r>
        <w:rPr>
          <w:b/>
          <w:color w:val="000000" w:themeColor="text1"/>
          <w:sz w:val="24"/>
          <w14:textFill>
            <w14:solidFill>
              <w14:schemeClr w14:val="tx1"/>
            </w14:solidFill>
          </w14:textFill>
        </w:rPr>
        <w:t>理联系</w:t>
      </w:r>
      <w:r>
        <w:rPr>
          <w:b/>
          <w:color w:val="000000" w:themeColor="text1"/>
          <w:spacing w:val="3"/>
          <w:sz w:val="24"/>
          <w14:textFill>
            <w14:solidFill>
              <w14:schemeClr w14:val="tx1"/>
            </w14:solidFill>
          </w14:textFill>
        </w:rPr>
        <w:t>方</w:t>
      </w:r>
      <w:r>
        <w:rPr>
          <w:b/>
          <w:color w:val="000000" w:themeColor="text1"/>
          <w:sz w:val="24"/>
          <w14:textFill>
            <w14:solidFill>
              <w14:schemeClr w14:val="tx1"/>
            </w14:solidFill>
          </w14:textFill>
        </w:rPr>
        <w:t>式</w:t>
      </w:r>
      <w:r>
        <w:rPr>
          <w:b/>
          <w:color w:val="000000" w:themeColor="text1"/>
          <w:spacing w:val="-14"/>
          <w:sz w:val="24"/>
          <w14:textFill>
            <w14:solidFill>
              <w14:schemeClr w14:val="tx1"/>
            </w14:solidFill>
          </w14:textFill>
        </w:rPr>
        <w:t xml:space="preserve">： </w:t>
      </w:r>
    </w:p>
    <w:p>
      <w:pPr>
        <w:bidi w:val="0"/>
      </w:pPr>
    </w:p>
    <w:p>
      <w:pPr>
        <w:numPr>
          <w:ilvl w:val="0"/>
          <w:numId w:val="0"/>
        </w:numPr>
        <w:bidi w:val="0"/>
        <w:ind w:left="0" w:leftChars="0" w:right="0" w:rightChars="0" w:firstLine="1099" w:firstLineChars="458"/>
        <w:rPr>
          <w:color w:val="000000" w:themeColor="text1"/>
          <w:sz w:val="24"/>
          <w14:textFill>
            <w14:solidFill>
              <w14:schemeClr w14:val="tx1"/>
            </w14:solidFill>
          </w14:textFill>
        </w:rPr>
      </w:pPr>
      <w:r>
        <w:rPr>
          <w:color w:val="000000" w:themeColor="text1"/>
          <w:sz w:val="24"/>
          <w14:textFill>
            <w14:solidFill>
              <w14:schemeClr w14:val="tx1"/>
            </w14:solidFill>
          </w14:textFill>
        </w:rPr>
        <w:t>联系部门：</w:t>
      </w:r>
      <w:r>
        <w:rPr>
          <w:rFonts w:hint="eastAsia"/>
          <w:color w:val="000000" w:themeColor="text1"/>
          <w:sz w:val="24"/>
          <w:u w:val="single"/>
          <w:lang w:val="en-US" w:eastAsia="zh-CN"/>
          <w14:textFill>
            <w14:solidFill>
              <w14:schemeClr w14:val="tx1"/>
            </w14:solidFill>
          </w14:textFill>
        </w:rPr>
        <w:t>项目部</w:t>
      </w:r>
      <w:r>
        <w:rPr>
          <w:rFonts w:hint="eastAsia"/>
          <w:color w:val="000000" w:themeColor="text1"/>
          <w:sz w:val="24"/>
          <w:u w:val="none"/>
          <w:lang w:val="en-US" w:eastAsia="zh-CN"/>
          <w14:textFill>
            <w14:solidFill>
              <w14:schemeClr w14:val="tx1"/>
            </w14:solidFill>
          </w14:textFill>
        </w:rPr>
        <w:t xml:space="preserve"> </w:t>
      </w:r>
    </w:p>
    <w:p>
      <w:pPr>
        <w:pStyle w:val="12"/>
        <w:spacing w:before="156"/>
        <w:ind w:left="0" w:leftChars="0" w:firstLine="1099" w:firstLineChars="458"/>
      </w:pPr>
      <w:r>
        <w:t>联系电话：</w:t>
      </w:r>
      <w:r>
        <w:rPr>
          <w:rFonts w:hint="eastAsia" w:cs="宋体"/>
          <w:u w:val="single"/>
          <w:lang w:eastAsia="zh-CN"/>
        </w:rPr>
        <w:t>0854-3519889</w:t>
      </w:r>
    </w:p>
    <w:p>
      <w:pPr>
        <w:pStyle w:val="12"/>
        <w:spacing w:before="161"/>
        <w:ind w:left="0" w:leftChars="0" w:firstLine="1099" w:firstLineChars="458"/>
      </w:pPr>
      <w:r>
        <w:t>邮政编码：</w:t>
      </w:r>
      <w:r>
        <w:rPr>
          <w:u w:val="single"/>
        </w:rPr>
        <w:t>558</w:t>
      </w:r>
      <w:r>
        <w:rPr>
          <w:rFonts w:hint="eastAsia"/>
          <w:u w:val="single"/>
          <w:lang w:val="en-US" w:eastAsia="zh-CN"/>
        </w:rPr>
        <w:t>4</w:t>
      </w:r>
      <w:r>
        <w:rPr>
          <w:u w:val="single"/>
        </w:rPr>
        <w:t xml:space="preserve">00 </w:t>
      </w:r>
    </w:p>
    <w:p>
      <w:pPr>
        <w:pStyle w:val="12"/>
        <w:spacing w:before="161"/>
        <w:ind w:left="0" w:leftChars="0" w:firstLine="1099" w:firstLineChars="458"/>
        <w:rPr>
          <w:rFonts w:hint="default" w:eastAsia="宋体"/>
          <w:lang w:val="en-US" w:eastAsia="zh-CN"/>
        </w:rPr>
      </w:pPr>
      <w:r>
        <w:t>联系地址：</w:t>
      </w:r>
      <w:r>
        <w:rPr>
          <w:rFonts w:hint="eastAsia"/>
          <w:u w:val="single"/>
        </w:rPr>
        <w:t>贵州省黔南州荔波县玉屏街道樟江国际城26栋2单元10-5室</w:t>
      </w:r>
    </w:p>
    <w:p>
      <w:pPr>
        <w:pStyle w:val="30"/>
        <w:numPr>
          <w:ilvl w:val="1"/>
          <w:numId w:val="8"/>
        </w:numPr>
        <w:tabs>
          <w:tab w:val="left" w:pos="1205"/>
        </w:tabs>
        <w:spacing w:before="156" w:after="0" w:line="240" w:lineRule="auto"/>
        <w:ind w:left="1204" w:right="0" w:hanging="425"/>
        <w:jc w:val="left"/>
        <w:rPr>
          <w:b/>
          <w:sz w:val="24"/>
        </w:rPr>
      </w:pPr>
      <w:r>
        <w:rPr>
          <w:b/>
          <w:sz w:val="24"/>
        </w:rPr>
        <w:t>质疑答复期限</w:t>
      </w:r>
    </w:p>
    <w:p>
      <w:pPr>
        <w:pStyle w:val="12"/>
        <w:spacing w:before="11"/>
        <w:rPr>
          <w:b/>
          <w:sz w:val="21"/>
        </w:rPr>
      </w:pPr>
    </w:p>
    <w:p>
      <w:pPr>
        <w:pStyle w:val="12"/>
        <w:spacing w:before="1" w:line="364" w:lineRule="auto"/>
        <w:ind w:left="540" w:right="599" w:firstLine="360"/>
        <w:jc w:val="both"/>
      </w:pPr>
      <w:r>
        <w:t>采购代理机构根据《中华人民共和国政府采购法》、《政府采购质疑和投诉办法》（</w:t>
      </w:r>
      <w:r>
        <w:rPr>
          <w:spacing w:val="-6"/>
        </w:rPr>
        <w:t>财政</w:t>
      </w:r>
      <w:r>
        <w:rPr>
          <w:spacing w:val="-13"/>
        </w:rPr>
        <w:t xml:space="preserve">部令第 </w:t>
      </w:r>
      <w:r>
        <w:t>94</w:t>
      </w:r>
      <w:r>
        <w:rPr>
          <w:spacing w:val="-27"/>
        </w:rPr>
        <w:t xml:space="preserve"> 号</w:t>
      </w:r>
      <w:r>
        <w:t>）</w:t>
      </w:r>
      <w:r>
        <w:rPr>
          <w:spacing w:val="-3"/>
        </w:rPr>
        <w:t xml:space="preserve">的规定进行答复，答复期为自受理书面质疑函原件之日起 </w:t>
      </w:r>
      <w:r>
        <w:t>7</w:t>
      </w:r>
      <w:r>
        <w:rPr>
          <w:spacing w:val="-9"/>
        </w:rPr>
        <w:t xml:space="preserve"> 个工作日内作出书</w:t>
      </w:r>
      <w:r>
        <w:t>面答复。</w:t>
      </w:r>
    </w:p>
    <w:p>
      <w:pPr>
        <w:pStyle w:val="30"/>
        <w:numPr>
          <w:ilvl w:val="1"/>
          <w:numId w:val="8"/>
        </w:numPr>
        <w:tabs>
          <w:tab w:val="left" w:pos="1205"/>
        </w:tabs>
        <w:spacing w:before="94" w:after="0" w:line="240" w:lineRule="auto"/>
        <w:ind w:left="1204" w:right="0" w:hanging="425"/>
        <w:jc w:val="both"/>
        <w:rPr>
          <w:b/>
          <w:sz w:val="24"/>
        </w:rPr>
      </w:pPr>
      <w:r>
        <w:rPr>
          <w:b/>
          <w:sz w:val="24"/>
        </w:rPr>
        <w:t>投诉</w:t>
      </w:r>
    </w:p>
    <w:p>
      <w:pPr>
        <w:pStyle w:val="12"/>
        <w:spacing w:before="9"/>
        <w:rPr>
          <w:b/>
          <w:sz w:val="19"/>
        </w:rPr>
      </w:pPr>
    </w:p>
    <w:p>
      <w:pPr>
        <w:pStyle w:val="12"/>
        <w:spacing w:line="362" w:lineRule="auto"/>
        <w:ind w:left="540" w:right="601" w:firstLine="480"/>
      </w:pPr>
      <w:r>
        <w:rPr>
          <w:spacing w:val="-8"/>
        </w:rPr>
        <w:t>供应商对采购人、采购代理机构的质疑答复不满意，或者采购人、采购代理机构未在规定</w:t>
      </w:r>
      <w:r>
        <w:rPr>
          <w:spacing w:val="-4"/>
        </w:rPr>
        <w:t xml:space="preserve">期限内作出答复的，可以在答复期满后 </w:t>
      </w:r>
      <w:r>
        <w:t>15</w:t>
      </w:r>
      <w:r>
        <w:rPr>
          <w:spacing w:val="-8"/>
        </w:rPr>
        <w:t xml:space="preserve"> 个工作日内向同级政府采购监督管理部门投诉。</w:t>
      </w:r>
    </w:p>
    <w:p>
      <w:pPr>
        <w:spacing w:before="93" w:after="93" w:line="240" w:lineRule="auto"/>
        <w:ind w:left="0" w:leftChars="0" w:firstLine="1099" w:firstLineChars="458"/>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投诉受理联系方式：</w:t>
      </w:r>
    </w:p>
    <w:p>
      <w:pPr>
        <w:spacing w:before="93" w:after="93" w:line="240" w:lineRule="auto"/>
        <w:ind w:left="0" w:leftChars="0" w:firstLine="1099" w:firstLineChars="458"/>
        <w:rPr>
          <w:rFonts w:hint="eastAsia" w:ascii="宋体" w:hAnsi="宋体" w:eastAsia="宋体" w:cs="宋体"/>
          <w:bCs/>
          <w:color w:val="auto"/>
          <w:sz w:val="24"/>
          <w:szCs w:val="24"/>
          <w:highlight w:val="none"/>
          <w:u w:val="single"/>
          <w:lang w:eastAsia="zh-CN"/>
        </w:rPr>
      </w:pPr>
      <w:r>
        <w:rPr>
          <w:rFonts w:hint="eastAsia" w:ascii="宋体" w:hAnsi="宋体" w:cs="宋体"/>
          <w:bCs/>
          <w:color w:val="auto"/>
          <w:sz w:val="24"/>
          <w:szCs w:val="24"/>
          <w:highlight w:val="none"/>
        </w:rPr>
        <w:t>联系部门：</w:t>
      </w:r>
      <w:r>
        <w:rPr>
          <w:rFonts w:hint="eastAsia" w:ascii="宋体" w:hAnsi="宋体" w:cs="宋体"/>
          <w:bCs/>
          <w:color w:val="auto"/>
          <w:sz w:val="24"/>
          <w:szCs w:val="24"/>
          <w:highlight w:val="none"/>
          <w:u w:val="single"/>
          <w:lang w:eastAsia="zh-CN"/>
        </w:rPr>
        <w:t>荔波县财政局</w:t>
      </w:r>
    </w:p>
    <w:p>
      <w:pPr>
        <w:spacing w:before="93" w:after="93" w:line="240" w:lineRule="auto"/>
        <w:ind w:left="0" w:leftChars="0" w:firstLine="1099" w:firstLineChars="458"/>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联系电话：</w:t>
      </w:r>
      <w:r>
        <w:rPr>
          <w:rFonts w:hint="eastAsia" w:ascii="宋体" w:hAnsi="宋体" w:cs="宋体"/>
          <w:bCs/>
          <w:color w:val="auto"/>
          <w:sz w:val="24"/>
          <w:szCs w:val="24"/>
          <w:highlight w:val="none"/>
          <w:u w:val="single"/>
        </w:rPr>
        <w:t>0854-3516080</w:t>
      </w:r>
    </w:p>
    <w:p>
      <w:pPr>
        <w:spacing w:before="93" w:after="93" w:line="240" w:lineRule="auto"/>
        <w:ind w:left="0" w:leftChars="0" w:firstLine="1099" w:firstLineChars="458"/>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邮政编码：</w:t>
      </w:r>
      <w:r>
        <w:rPr>
          <w:rFonts w:hint="eastAsia" w:ascii="宋体" w:hAnsi="宋体" w:cs="宋体"/>
          <w:bCs/>
          <w:color w:val="auto"/>
          <w:sz w:val="24"/>
          <w:szCs w:val="24"/>
          <w:highlight w:val="none"/>
          <w:u w:val="single"/>
        </w:rPr>
        <w:t>558400</w:t>
      </w:r>
    </w:p>
    <w:p>
      <w:pPr>
        <w:pStyle w:val="12"/>
        <w:spacing w:before="96" w:line="240" w:lineRule="auto"/>
        <w:ind w:left="1020" w:leftChars="0" w:firstLine="79" w:firstLineChars="33"/>
      </w:pPr>
      <w:r>
        <w:rPr>
          <w:rFonts w:hint="eastAsia" w:ascii="宋体" w:hAnsi="宋体" w:cs="宋体"/>
          <w:bCs/>
          <w:color w:val="auto"/>
          <w:sz w:val="24"/>
          <w:szCs w:val="24"/>
          <w:highlight w:val="none"/>
        </w:rPr>
        <w:t>联系地址：</w:t>
      </w:r>
      <w:r>
        <w:rPr>
          <w:rFonts w:hint="eastAsia" w:ascii="宋体" w:hAnsi="宋体" w:cs="宋体"/>
          <w:bCs/>
          <w:color w:val="auto"/>
          <w:sz w:val="24"/>
          <w:szCs w:val="24"/>
          <w:highlight w:val="none"/>
          <w:u w:val="single"/>
        </w:rPr>
        <w:t>荔波县</w:t>
      </w:r>
      <w:r>
        <w:rPr>
          <w:rFonts w:hint="eastAsia" w:ascii="宋体" w:hAnsi="宋体" w:cs="宋体"/>
          <w:bCs/>
          <w:color w:val="auto"/>
          <w:sz w:val="24"/>
          <w:szCs w:val="24"/>
          <w:highlight w:val="none"/>
          <w:u w:val="single"/>
          <w:lang w:eastAsia="zh-CN"/>
        </w:rPr>
        <w:t>政务中心</w:t>
      </w:r>
      <w:r>
        <w:rPr>
          <w:rFonts w:hint="eastAsia" w:cs="宋体"/>
          <w:bCs/>
          <w:color w:val="auto"/>
          <w:sz w:val="24"/>
          <w:szCs w:val="24"/>
          <w:highlight w:val="none"/>
          <w:u w:val="single"/>
          <w:lang w:val="en-US" w:eastAsia="zh-CN"/>
        </w:rPr>
        <w:t>2</w:t>
      </w:r>
      <w:r>
        <w:rPr>
          <w:rFonts w:hint="eastAsia" w:ascii="宋体" w:hAnsi="宋体" w:cs="宋体"/>
          <w:bCs/>
          <w:color w:val="auto"/>
          <w:sz w:val="24"/>
          <w:szCs w:val="24"/>
          <w:highlight w:val="none"/>
          <w:u w:val="single"/>
          <w:lang w:val="en-US" w:eastAsia="zh-CN"/>
        </w:rPr>
        <w:t>楼</w:t>
      </w:r>
      <w:r>
        <w:rPr>
          <w:rFonts w:hint="eastAsia" w:ascii="宋体" w:hAnsi="宋体" w:cs="宋体"/>
          <w:bCs/>
          <w:color w:val="auto"/>
          <w:sz w:val="24"/>
          <w:szCs w:val="24"/>
          <w:highlight w:val="none"/>
          <w:u w:val="single"/>
        </w:rPr>
        <w:t xml:space="preserve"> </w:t>
      </w:r>
    </w:p>
    <w:p>
      <w:pPr>
        <w:pStyle w:val="12"/>
        <w:spacing w:before="96"/>
        <w:ind w:left="1020"/>
      </w:pPr>
      <w:r>
        <w:t>投诉人有下列行为之一的，属于虚假、恶意投诉，由财政部门列入不良行为记录名单，禁</w:t>
      </w:r>
    </w:p>
    <w:p>
      <w:pPr>
        <w:pStyle w:val="12"/>
        <w:spacing w:before="44"/>
        <w:ind w:left="540"/>
      </w:pPr>
      <w:r>
        <w:t>止其 1 至 3 年内参加政府采购活动：</w:t>
      </w:r>
    </w:p>
    <w:p>
      <w:pPr>
        <w:pStyle w:val="12"/>
        <w:spacing w:before="9"/>
        <w:rPr>
          <w:sz w:val="19"/>
        </w:rPr>
      </w:pPr>
    </w:p>
    <w:p>
      <w:pPr>
        <w:pStyle w:val="12"/>
        <w:ind w:left="1020"/>
      </w:pPr>
      <w:r>
        <w:t>（一）捏造事实；</w:t>
      </w:r>
    </w:p>
    <w:p>
      <w:pPr>
        <w:pStyle w:val="12"/>
        <w:spacing w:before="9"/>
        <w:rPr>
          <w:sz w:val="19"/>
        </w:rPr>
      </w:pPr>
    </w:p>
    <w:p>
      <w:pPr>
        <w:pStyle w:val="12"/>
        <w:ind w:left="1020"/>
      </w:pPr>
      <w:r>
        <w:t>（二）提供虚假材料；</w:t>
      </w:r>
    </w:p>
    <w:p>
      <w:pPr>
        <w:pStyle w:val="12"/>
        <w:spacing w:before="9"/>
        <w:rPr>
          <w:sz w:val="19"/>
        </w:rPr>
      </w:pPr>
    </w:p>
    <w:p>
      <w:pPr>
        <w:pStyle w:val="12"/>
        <w:spacing w:line="364" w:lineRule="auto"/>
        <w:ind w:left="540" w:right="527" w:firstLine="456"/>
      </w:pPr>
      <w:r>
        <w:t>（三）以非法手段取得证明材料。证据来源的合法性存在明显疑问，投诉人无法证明其取得方式合法的，视为以非法手段取得证明材料。</w:t>
      </w:r>
    </w:p>
    <w:p>
      <w:pPr>
        <w:pStyle w:val="12"/>
        <w:tabs>
          <w:tab w:val="left" w:pos="10340"/>
        </w:tabs>
        <w:spacing w:before="94" w:line="362" w:lineRule="auto"/>
        <w:ind w:left="540" w:right="110" w:rightChars="0" w:firstLine="480"/>
      </w:pPr>
      <w:r>
        <w:rPr>
          <w:spacing w:val="-6"/>
        </w:rPr>
        <w:t xml:space="preserve">投诉人在全国范围 </w:t>
      </w:r>
      <w:r>
        <w:t>12</w:t>
      </w:r>
      <w:r>
        <w:rPr>
          <w:spacing w:val="-8"/>
        </w:rPr>
        <w:t xml:space="preserve"> 个月内三次以上投诉查无实据的，由财政部门列入不良行为记录名</w:t>
      </w:r>
      <w:r>
        <w:t>单。</w:t>
      </w:r>
    </w:p>
    <w:p>
      <w:pPr>
        <w:pStyle w:val="4"/>
        <w:spacing w:before="123"/>
        <w:ind w:left="1953" w:right="1295"/>
        <w:rPr>
          <w:rFonts w:ascii="Times New Roman" w:eastAsia="Times New Roman"/>
        </w:rPr>
      </w:pPr>
      <w:bookmarkStart w:id="19" w:name="_Toc22383"/>
    </w:p>
    <w:p>
      <w:pPr>
        <w:pStyle w:val="4"/>
        <w:spacing w:before="123"/>
        <w:ind w:left="1953" w:right="1295"/>
      </w:pPr>
      <w:r>
        <w:rPr>
          <w:rFonts w:ascii="Times New Roman" w:eastAsia="Times New Roman"/>
        </w:rPr>
        <w:t>9</w:t>
      </w:r>
      <w:r>
        <w:t>、代理服务费</w:t>
      </w:r>
      <w:bookmarkEnd w:id="19"/>
    </w:p>
    <w:p>
      <w:pPr>
        <w:pStyle w:val="12"/>
        <w:spacing w:before="12"/>
        <w:ind w:firstLine="720" w:firstLineChars="300"/>
      </w:pPr>
    </w:p>
    <w:p>
      <w:pPr>
        <w:pStyle w:val="12"/>
        <w:spacing w:line="364" w:lineRule="auto"/>
        <w:ind w:right="234" w:firstLine="480" w:firstLineChars="200"/>
        <w:rPr>
          <w:sz w:val="24"/>
        </w:rPr>
      </w:pPr>
      <w:r>
        <w:rPr>
          <w:rFonts w:hint="eastAsia"/>
          <w:sz w:val="24"/>
          <w:lang w:val="en-US" w:eastAsia="zh-CN"/>
        </w:rPr>
        <w:t>9.1</w:t>
      </w:r>
      <w:r>
        <w:rPr>
          <w:sz w:val="24"/>
        </w:rPr>
        <w:t>代理服务费：</w:t>
      </w:r>
    </w:p>
    <w:p>
      <w:pPr>
        <w:pStyle w:val="12"/>
        <w:spacing w:line="364" w:lineRule="auto"/>
        <w:ind w:left="440" w:leftChars="200" w:right="234"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参照《招标代理服务收费管理暂行办法》计价格[2002]1980号文和发改价[2011]534号，以中标总金额作为招标代理服务费的计算基数，100万以内按费率为1.5%计算，由成交供应商在领取成交（中标）通知书时向招标代理机构全额支付。</w:t>
      </w:r>
    </w:p>
    <w:p>
      <w:pPr>
        <w:pStyle w:val="12"/>
        <w:spacing w:line="364" w:lineRule="auto"/>
        <w:ind w:right="234" w:firstLine="480" w:firstLineChars="200"/>
        <w:rPr>
          <w:sz w:val="24"/>
        </w:rPr>
      </w:pPr>
      <w:r>
        <w:rPr>
          <w:rFonts w:hint="eastAsia"/>
          <w:lang w:val="en-US" w:eastAsia="zh-CN"/>
        </w:rPr>
        <w:t>9.2</w:t>
      </w:r>
      <w:r>
        <w:rPr>
          <w:sz w:val="24"/>
        </w:rPr>
        <w:t>代理服务费币种为人民币。</w:t>
      </w:r>
    </w:p>
    <w:p>
      <w:pPr>
        <w:pStyle w:val="12"/>
        <w:spacing w:before="10"/>
        <w:rPr>
          <w:sz w:val="17"/>
        </w:rPr>
      </w:pPr>
    </w:p>
    <w:p>
      <w:pPr>
        <w:spacing w:before="125"/>
        <w:ind w:left="1958" w:right="1295" w:firstLine="0"/>
        <w:jc w:val="center"/>
        <w:rPr>
          <w:b/>
          <w:sz w:val="32"/>
        </w:rPr>
      </w:pPr>
      <w:r>
        <w:rPr>
          <w:rFonts w:ascii="Times New Roman" w:eastAsia="Times New Roman"/>
          <w:b/>
          <w:sz w:val="32"/>
        </w:rPr>
        <w:t>10</w:t>
      </w:r>
      <w:r>
        <w:rPr>
          <w:b/>
          <w:sz w:val="32"/>
        </w:rPr>
        <w:t>、授予合同</w:t>
      </w:r>
    </w:p>
    <w:p>
      <w:pPr>
        <w:pStyle w:val="12"/>
        <w:spacing w:before="2"/>
        <w:rPr>
          <w:b/>
          <w:sz w:val="17"/>
        </w:rPr>
      </w:pPr>
    </w:p>
    <w:p>
      <w:pPr>
        <w:pStyle w:val="30"/>
        <w:numPr>
          <w:ilvl w:val="1"/>
          <w:numId w:val="9"/>
        </w:numPr>
        <w:tabs>
          <w:tab w:val="left" w:pos="1081"/>
        </w:tabs>
        <w:spacing w:before="67" w:after="0" w:line="240" w:lineRule="auto"/>
        <w:ind w:left="1080" w:right="0" w:hanging="541"/>
        <w:jc w:val="left"/>
        <w:rPr>
          <w:sz w:val="24"/>
        </w:rPr>
      </w:pPr>
      <w:r>
        <w:rPr>
          <w:sz w:val="24"/>
        </w:rPr>
        <w:t>合同授予</w:t>
      </w:r>
    </w:p>
    <w:p>
      <w:pPr>
        <w:pStyle w:val="30"/>
        <w:numPr>
          <w:ilvl w:val="2"/>
          <w:numId w:val="9"/>
        </w:numPr>
        <w:tabs>
          <w:tab w:val="left" w:pos="1637"/>
        </w:tabs>
        <w:spacing w:before="192" w:after="0" w:line="240" w:lineRule="auto"/>
        <w:ind w:left="1636" w:right="0" w:hanging="781"/>
        <w:jc w:val="left"/>
        <w:rPr>
          <w:sz w:val="24"/>
        </w:rPr>
      </w:pPr>
      <w:r>
        <w:rPr>
          <w:sz w:val="24"/>
        </w:rPr>
        <w:t>磋商小组将对供应商按评标得分排出成交候选供应商。</w:t>
      </w:r>
    </w:p>
    <w:p>
      <w:pPr>
        <w:pStyle w:val="30"/>
        <w:numPr>
          <w:ilvl w:val="2"/>
          <w:numId w:val="9"/>
        </w:numPr>
        <w:tabs>
          <w:tab w:val="left" w:pos="1637"/>
        </w:tabs>
        <w:spacing w:before="193" w:after="0" w:line="240" w:lineRule="auto"/>
        <w:ind w:left="1636" w:right="0" w:hanging="781"/>
        <w:jc w:val="left"/>
        <w:rPr>
          <w:sz w:val="24"/>
        </w:rPr>
      </w:pPr>
      <w:r>
        <w:rPr>
          <w:sz w:val="24"/>
        </w:rPr>
        <w:t>原则上把合同授予实质上响应竞争性磋商文件要求的评分最高的成交候选供应商。</w:t>
      </w:r>
    </w:p>
    <w:p>
      <w:pPr>
        <w:pStyle w:val="30"/>
        <w:numPr>
          <w:ilvl w:val="1"/>
          <w:numId w:val="9"/>
        </w:numPr>
        <w:tabs>
          <w:tab w:val="left" w:pos="1081"/>
        </w:tabs>
        <w:spacing w:before="192" w:after="0" w:line="240" w:lineRule="auto"/>
        <w:ind w:left="1080" w:right="0" w:hanging="541"/>
        <w:jc w:val="left"/>
        <w:rPr>
          <w:sz w:val="24"/>
        </w:rPr>
      </w:pPr>
      <w:r>
        <w:rPr>
          <w:sz w:val="24"/>
        </w:rPr>
        <w:t>采购人在授予合同时有权对“用户需求书”中规定的服务予以适当调整的权利。</w:t>
      </w:r>
    </w:p>
    <w:p>
      <w:pPr>
        <w:pStyle w:val="30"/>
        <w:numPr>
          <w:ilvl w:val="1"/>
          <w:numId w:val="9"/>
        </w:numPr>
        <w:tabs>
          <w:tab w:val="left" w:pos="1081"/>
        </w:tabs>
        <w:spacing w:before="193" w:after="0" w:line="240" w:lineRule="auto"/>
        <w:ind w:left="1080" w:right="0" w:hanging="541"/>
        <w:jc w:val="left"/>
        <w:rPr>
          <w:sz w:val="24"/>
        </w:rPr>
      </w:pPr>
      <w:r>
        <w:rPr>
          <w:sz w:val="24"/>
        </w:rPr>
        <w:t>成交通知书</w:t>
      </w:r>
    </w:p>
    <w:p>
      <w:pPr>
        <w:pStyle w:val="30"/>
        <w:numPr>
          <w:ilvl w:val="2"/>
          <w:numId w:val="9"/>
        </w:numPr>
        <w:tabs>
          <w:tab w:val="left" w:pos="1621"/>
        </w:tabs>
        <w:spacing w:before="192" w:after="0" w:line="391" w:lineRule="auto"/>
        <w:ind w:left="540" w:right="602" w:firstLine="240"/>
        <w:jc w:val="left"/>
        <w:rPr>
          <w:sz w:val="24"/>
        </w:rPr>
      </w:pPr>
      <w:r>
        <w:rPr>
          <w:spacing w:val="-1"/>
          <w:sz w:val="24"/>
        </w:rPr>
        <w:t>成交候选供应商将在《贵州省政府采购网》、《黔南州公共资源交易中心网》网站</w:t>
      </w:r>
      <w:r>
        <w:rPr>
          <w:spacing w:val="-20"/>
          <w:sz w:val="24"/>
        </w:rPr>
        <w:t xml:space="preserve">公示 </w:t>
      </w:r>
      <w:r>
        <w:rPr>
          <w:sz w:val="24"/>
        </w:rPr>
        <w:t>1</w:t>
      </w:r>
      <w:r>
        <w:rPr>
          <w:spacing w:val="-8"/>
          <w:sz w:val="24"/>
        </w:rPr>
        <w:t xml:space="preserve"> 个工作日，公示期满无异议，确定为成交供应商。</w:t>
      </w:r>
    </w:p>
    <w:p>
      <w:pPr>
        <w:pStyle w:val="30"/>
        <w:numPr>
          <w:ilvl w:val="2"/>
          <w:numId w:val="9"/>
        </w:numPr>
        <w:tabs>
          <w:tab w:val="left" w:pos="1613"/>
        </w:tabs>
        <w:spacing w:before="0" w:after="0" w:line="391" w:lineRule="auto"/>
        <w:ind w:left="540" w:right="593" w:firstLine="240"/>
        <w:jc w:val="left"/>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成交供应商可在成交公示发布之日起到采购代理机构领取成交通知书。因成交供应  商不领取成交通知书的将不退还其磋商保证金，对采购人造成影响的采购人保留追究其责任</w:t>
      </w:r>
    </w:p>
    <w:p>
      <w:pPr>
        <w:spacing w:before="0" w:line="306" w:lineRule="exact"/>
        <w:ind w:left="540" w:right="0" w:firstLine="0"/>
        <w:jc w:val="left"/>
        <w:rPr>
          <w:b/>
          <w:sz w:val="24"/>
        </w:rPr>
      </w:pPr>
      <w:r>
        <w:rPr>
          <w:b/>
          <w:sz w:val="24"/>
        </w:rPr>
        <w:t>的权利。</w:t>
      </w:r>
    </w:p>
    <w:p>
      <w:pPr>
        <w:bidi w:val="0"/>
      </w:pPr>
    </w:p>
    <w:p>
      <w:pPr>
        <w:pStyle w:val="30"/>
        <w:numPr>
          <w:ilvl w:val="2"/>
          <w:numId w:val="9"/>
        </w:numPr>
        <w:tabs>
          <w:tab w:val="left" w:pos="1621"/>
        </w:tabs>
        <w:spacing w:before="44" w:after="0" w:line="391" w:lineRule="auto"/>
        <w:ind w:left="540" w:right="601" w:firstLine="240"/>
        <w:jc w:val="left"/>
        <w:rPr>
          <w:sz w:val="24"/>
        </w:rPr>
      </w:pPr>
      <w:r>
        <w:rPr>
          <w:sz w:val="24"/>
        </w:rPr>
        <w:t>采购代理机构在发出《成交通知书》的同时，向未成交的供应商采取有效的通知方式，并退还其磋商保证金。</w:t>
      </w:r>
    </w:p>
    <w:p>
      <w:pPr>
        <w:pStyle w:val="30"/>
        <w:numPr>
          <w:ilvl w:val="1"/>
          <w:numId w:val="9"/>
        </w:numPr>
        <w:tabs>
          <w:tab w:val="left" w:pos="1081"/>
        </w:tabs>
        <w:spacing w:before="0" w:after="0" w:line="305" w:lineRule="exact"/>
        <w:ind w:left="1080" w:right="0" w:hanging="541"/>
        <w:jc w:val="left"/>
        <w:rPr>
          <w:sz w:val="24"/>
        </w:rPr>
      </w:pPr>
      <w:r>
        <w:rPr>
          <w:sz w:val="24"/>
        </w:rPr>
        <w:t>签订合同</w:t>
      </w:r>
    </w:p>
    <w:p>
      <w:pPr>
        <w:pStyle w:val="30"/>
        <w:numPr>
          <w:ilvl w:val="2"/>
          <w:numId w:val="9"/>
        </w:numPr>
        <w:tabs>
          <w:tab w:val="left" w:pos="1561"/>
        </w:tabs>
        <w:spacing w:before="193" w:after="0" w:line="391" w:lineRule="auto"/>
        <w:ind w:left="540" w:right="595" w:firstLine="240"/>
        <w:jc w:val="left"/>
        <w:rPr>
          <w:sz w:val="24"/>
        </w:rPr>
      </w:pPr>
      <w:r>
        <w:rPr>
          <w:spacing w:val="-3"/>
          <w:sz w:val="24"/>
        </w:rPr>
        <w:t xml:space="preserve">采购人与成交供应商应当在成交通知书发出之日起 </w:t>
      </w:r>
      <w:r>
        <w:rPr>
          <w:sz w:val="24"/>
        </w:rPr>
        <w:t>30</w:t>
      </w:r>
      <w:r>
        <w:rPr>
          <w:spacing w:val="-11"/>
          <w:sz w:val="24"/>
        </w:rPr>
        <w:t xml:space="preserve"> 日内，按照确定的合同文本以</w:t>
      </w:r>
      <w:r>
        <w:rPr>
          <w:sz w:val="24"/>
        </w:rPr>
        <w:t>及采购标的、服务要求、等事项签订政府采购合同。</w:t>
      </w:r>
    </w:p>
    <w:p>
      <w:pPr>
        <w:pStyle w:val="30"/>
        <w:numPr>
          <w:ilvl w:val="2"/>
          <w:numId w:val="9"/>
        </w:numPr>
        <w:tabs>
          <w:tab w:val="left" w:pos="1621"/>
        </w:tabs>
        <w:spacing w:before="0" w:after="0" w:line="306" w:lineRule="exact"/>
        <w:ind w:left="1620" w:right="0" w:hanging="841"/>
        <w:jc w:val="left"/>
        <w:rPr>
          <w:sz w:val="24"/>
        </w:rPr>
      </w:pPr>
      <w:r>
        <w:rPr>
          <w:sz w:val="24"/>
        </w:rPr>
        <w:t>采购人不得与成交供应商订立背离响应文件的采购标的、技术和服务要求等实质性</w:t>
      </w:r>
    </w:p>
    <w:p>
      <w:pPr>
        <w:pStyle w:val="12"/>
        <w:spacing w:before="66"/>
        <w:ind w:firstLine="480" w:firstLineChars="200"/>
      </w:pPr>
      <w:r>
        <w:t>内容的协议。</w:t>
      </w:r>
    </w:p>
    <w:p>
      <w:pPr>
        <w:pStyle w:val="12"/>
        <w:jc w:val="center"/>
        <w:rPr>
          <w:rFonts w:ascii="宋体" w:hAnsi="宋体" w:eastAsia="宋体" w:cs="宋体"/>
          <w:b/>
          <w:sz w:val="32"/>
          <w:szCs w:val="22"/>
          <w:lang w:val="zh-CN" w:eastAsia="zh-CN" w:bidi="zh-CN"/>
        </w:rPr>
      </w:pPr>
      <w:r>
        <w:rPr>
          <w:rFonts w:ascii="宋体" w:hAnsi="宋体" w:eastAsia="宋体" w:cs="宋体"/>
          <w:b/>
          <w:sz w:val="32"/>
          <w:szCs w:val="22"/>
          <w:lang w:val="zh-CN" w:eastAsia="zh-CN" w:bidi="zh-CN"/>
        </w:rPr>
        <w:t>11、其他相关要求</w:t>
      </w:r>
    </w:p>
    <w:p>
      <w:pPr>
        <w:pStyle w:val="4"/>
        <w:spacing w:before="1"/>
        <w:jc w:val="left"/>
        <w:rPr>
          <w:b/>
          <w:sz w:val="24"/>
        </w:rPr>
      </w:pPr>
      <w:bookmarkStart w:id="20" w:name="_Toc2187"/>
      <w:r>
        <w:rPr>
          <w:b/>
          <w:sz w:val="24"/>
        </w:rPr>
        <w:t>11.1 报价要求</w:t>
      </w:r>
      <w:bookmarkEnd w:id="20"/>
    </w:p>
    <w:p>
      <w:pPr>
        <w:pStyle w:val="30"/>
        <w:numPr>
          <w:ilvl w:val="0"/>
          <w:numId w:val="10"/>
        </w:numPr>
        <w:tabs>
          <w:tab w:val="left" w:pos="1142"/>
        </w:tabs>
        <w:spacing w:before="193" w:after="0" w:line="391" w:lineRule="auto"/>
        <w:ind w:left="540" w:right="505" w:firstLine="0"/>
        <w:jc w:val="left"/>
        <w:rPr>
          <w:sz w:val="24"/>
        </w:rPr>
      </w:pPr>
      <w:r>
        <w:rPr>
          <w:sz w:val="24"/>
        </w:rPr>
        <w:t>磋商供应商需严格按照采购项目要求进行报价，</w:t>
      </w:r>
      <w:r>
        <w:rPr>
          <w:spacing w:val="-1"/>
          <w:sz w:val="24"/>
        </w:rPr>
        <w:t>报价为项目包干价。</w:t>
      </w:r>
      <w:r>
        <w:rPr>
          <w:spacing w:val="-3"/>
          <w:sz w:val="24"/>
        </w:rPr>
        <w:t>投标供应商的投标报价为整个采购项目的总报价，投标报价为投标供应商所能承受</w:t>
      </w:r>
      <w:r>
        <w:rPr>
          <w:sz w:val="24"/>
        </w:rPr>
        <w:t xml:space="preserve">的最低、最终一次性报价，及其他一切隐含及不可预见的费用。如有漏项，视同已包含在其总项目中。 </w:t>
      </w:r>
    </w:p>
    <w:p>
      <w:pPr>
        <w:pStyle w:val="30"/>
        <w:numPr>
          <w:ilvl w:val="0"/>
          <w:numId w:val="10"/>
        </w:numPr>
        <w:tabs>
          <w:tab w:val="left" w:pos="1142"/>
        </w:tabs>
        <w:spacing w:before="0" w:after="0" w:line="302" w:lineRule="exact"/>
        <w:ind w:left="1141" w:right="0" w:hanging="602"/>
        <w:jc w:val="left"/>
        <w:rPr>
          <w:sz w:val="24"/>
        </w:rPr>
      </w:pPr>
      <w:r>
        <w:rPr>
          <w:sz w:val="24"/>
        </w:rPr>
        <w:t>供应商应在开标一览表上标明拟提供产品（或服务）的单价和总价。</w:t>
      </w:r>
    </w:p>
    <w:p>
      <w:pPr>
        <w:pStyle w:val="30"/>
        <w:numPr>
          <w:ilvl w:val="1"/>
          <w:numId w:val="11"/>
        </w:numPr>
        <w:tabs>
          <w:tab w:val="left" w:pos="961"/>
        </w:tabs>
        <w:spacing w:before="192" w:after="0" w:line="391" w:lineRule="auto"/>
        <w:ind w:left="540" w:right="597" w:firstLine="0"/>
        <w:jc w:val="left"/>
        <w:rPr>
          <w:sz w:val="24"/>
        </w:rPr>
      </w:pPr>
      <w:r>
        <w:rPr>
          <w:spacing w:val="-7"/>
          <w:sz w:val="24"/>
        </w:rPr>
        <w:t>响应文件中开标一览表</w:t>
      </w:r>
      <w:r>
        <w:rPr>
          <w:sz w:val="24"/>
        </w:rPr>
        <w:t>（报价表</w:t>
      </w:r>
      <w:r>
        <w:rPr>
          <w:spacing w:val="-68"/>
          <w:sz w:val="24"/>
        </w:rPr>
        <w:t>）</w:t>
      </w:r>
      <w:r>
        <w:rPr>
          <w:spacing w:val="-7"/>
          <w:sz w:val="24"/>
        </w:rPr>
        <w:t>内容与响应文件中相应内容不一致的，以开标一览表</w:t>
      </w:r>
      <w:r>
        <w:rPr>
          <w:sz w:val="24"/>
        </w:rPr>
        <w:t>（</w:t>
      </w:r>
      <w:r>
        <w:rPr>
          <w:spacing w:val="-17"/>
          <w:sz w:val="24"/>
        </w:rPr>
        <w:t>报</w:t>
      </w:r>
      <w:r>
        <w:rPr>
          <w:sz w:val="24"/>
        </w:rPr>
        <w:t>价表）为准；</w:t>
      </w:r>
    </w:p>
    <w:p>
      <w:pPr>
        <w:pStyle w:val="30"/>
        <w:numPr>
          <w:ilvl w:val="1"/>
          <w:numId w:val="11"/>
        </w:numPr>
        <w:tabs>
          <w:tab w:val="left" w:pos="961"/>
        </w:tabs>
        <w:spacing w:before="0" w:after="0" w:line="305" w:lineRule="exact"/>
        <w:ind w:left="960" w:right="0" w:hanging="421"/>
        <w:jc w:val="left"/>
        <w:rPr>
          <w:sz w:val="24"/>
        </w:rPr>
      </w:pPr>
      <w:r>
        <w:rPr>
          <w:sz w:val="24"/>
        </w:rPr>
        <w:t>大写金额和小写金额不一致的，以大写金额为准；</w:t>
      </w:r>
    </w:p>
    <w:p>
      <w:pPr>
        <w:pStyle w:val="30"/>
        <w:numPr>
          <w:ilvl w:val="1"/>
          <w:numId w:val="11"/>
        </w:numPr>
        <w:tabs>
          <w:tab w:val="left" w:pos="961"/>
        </w:tabs>
        <w:spacing w:before="193" w:after="0" w:line="391" w:lineRule="auto"/>
        <w:ind w:left="540" w:right="597" w:firstLine="0"/>
        <w:jc w:val="left"/>
        <w:rPr>
          <w:sz w:val="24"/>
        </w:rPr>
      </w:pPr>
      <w:r>
        <w:rPr>
          <w:spacing w:val="-3"/>
          <w:sz w:val="24"/>
        </w:rPr>
        <w:t>对不同文字文本响应文件的解释发生异议的，以中文文本为准。任何有选择的投标报价将</w:t>
      </w:r>
      <w:r>
        <w:rPr>
          <w:sz w:val="24"/>
        </w:rPr>
        <w:t>不予接受，其投标无效。</w:t>
      </w:r>
    </w:p>
    <w:p>
      <w:pPr>
        <w:pStyle w:val="12"/>
        <w:spacing w:line="391" w:lineRule="auto"/>
        <w:ind w:left="540" w:right="601" w:firstLine="480"/>
        <w:jc w:val="both"/>
      </w:pPr>
      <w:r>
        <w:rPr>
          <w:spacing w:val="-7"/>
        </w:rPr>
        <w:t>同时出现两种以上不一致的，按照前款规定的顺序修正。供应商的澄清、说明或者补正的</w:t>
      </w:r>
      <w:r>
        <w:rPr>
          <w:spacing w:val="-10"/>
        </w:rPr>
        <w:t>报价，应当采用书面形式，并加盖公章，或者由法定代表人或其授权的代表签字。供应商的澄</w:t>
      </w:r>
      <w:r>
        <w:t>清、说明或者补正不得超出响应文件的范围或者改变响应文件的实质性内容。</w:t>
      </w:r>
    </w:p>
    <w:p>
      <w:pPr>
        <w:pStyle w:val="30"/>
        <w:numPr>
          <w:ilvl w:val="0"/>
          <w:numId w:val="10"/>
        </w:numPr>
        <w:tabs>
          <w:tab w:val="left" w:pos="1142"/>
        </w:tabs>
        <w:spacing w:before="0" w:after="0" w:line="391" w:lineRule="auto"/>
        <w:ind w:left="540" w:right="602" w:firstLine="0"/>
        <w:jc w:val="left"/>
        <w:rPr>
          <w:sz w:val="24"/>
        </w:rPr>
      </w:pPr>
      <w:r>
        <w:rPr>
          <w:spacing w:val="-1"/>
          <w:sz w:val="24"/>
        </w:rPr>
        <w:t>除非合同条款中另有规定，否则，投标单位所报价格在合同实施期间不因市场变化因素</w:t>
      </w:r>
      <w:r>
        <w:rPr>
          <w:sz w:val="24"/>
        </w:rPr>
        <w:t>而变动。</w:t>
      </w:r>
    </w:p>
    <w:p>
      <w:pPr>
        <w:pStyle w:val="30"/>
        <w:numPr>
          <w:ilvl w:val="0"/>
          <w:numId w:val="10"/>
        </w:numPr>
        <w:tabs>
          <w:tab w:val="left" w:pos="1142"/>
        </w:tabs>
        <w:spacing w:before="0" w:after="0" w:line="305" w:lineRule="exact"/>
        <w:ind w:left="1141" w:right="0" w:hanging="602"/>
        <w:jc w:val="left"/>
        <w:rPr>
          <w:sz w:val="24"/>
        </w:rPr>
      </w:pPr>
      <w:r>
        <w:rPr>
          <w:sz w:val="24"/>
        </w:rPr>
        <w:t>供应商的报价一律用人民币填报。</w:t>
      </w:r>
    </w:p>
    <w:p>
      <w:pPr>
        <w:pStyle w:val="30"/>
        <w:numPr>
          <w:ilvl w:val="0"/>
          <w:numId w:val="10"/>
        </w:numPr>
        <w:tabs>
          <w:tab w:val="left" w:pos="1142"/>
        </w:tabs>
        <w:spacing w:before="187" w:after="0" w:line="240" w:lineRule="auto"/>
        <w:ind w:left="1141" w:right="0" w:hanging="602"/>
        <w:jc w:val="left"/>
        <w:rPr>
          <w:sz w:val="24"/>
        </w:rPr>
      </w:pPr>
      <w:r>
        <w:rPr>
          <w:sz w:val="24"/>
        </w:rPr>
        <w:t>供应商不得以低于成本的报价竞标，评标委员会认为供应商的报价明显低于其他通过符</w:t>
      </w:r>
    </w:p>
    <w:p>
      <w:pPr>
        <w:spacing w:after="0" w:line="240" w:lineRule="auto"/>
        <w:jc w:val="left"/>
        <w:rPr>
          <w:sz w:val="24"/>
        </w:rPr>
      </w:pPr>
    </w:p>
    <w:p>
      <w:pPr>
        <w:pStyle w:val="12"/>
        <w:spacing w:before="44" w:line="391" w:lineRule="auto"/>
        <w:ind w:left="540" w:right="601"/>
        <w:jc w:val="both"/>
      </w:pPr>
      <w:r>
        <w:rPr>
          <w:spacing w:val="-8"/>
        </w:rPr>
        <w:t>合性审查供应商的报价，有可能影响产品质量或者不能诚信履约的，应当要求其在评标现场合</w:t>
      </w:r>
      <w:r>
        <w:rPr>
          <w:spacing w:val="-7"/>
        </w:rPr>
        <w:t>理的时间内提供书面说明，必要时提交相关证明材料；供应商不能证明其报价合理性的，评标</w:t>
      </w:r>
      <w:r>
        <w:t>委员会应当将其作为无效投标处理。</w:t>
      </w:r>
    </w:p>
    <w:p>
      <w:pPr>
        <w:pStyle w:val="30"/>
        <w:numPr>
          <w:ilvl w:val="0"/>
          <w:numId w:val="10"/>
        </w:numPr>
        <w:tabs>
          <w:tab w:val="left" w:pos="1142"/>
        </w:tabs>
        <w:spacing w:before="0" w:after="0" w:line="391" w:lineRule="auto"/>
        <w:ind w:left="540" w:right="601" w:firstLine="0"/>
        <w:jc w:val="both"/>
        <w:rPr>
          <w:sz w:val="24"/>
        </w:rPr>
      </w:pPr>
      <w:r>
        <w:rPr>
          <w:spacing w:val="-1"/>
          <w:sz w:val="24"/>
        </w:rPr>
        <w:t>供应商如有数或量的缺漏项，评标时评标委员会有权让供应商做出解释，如确认为数或</w:t>
      </w:r>
      <w:r>
        <w:rPr>
          <w:spacing w:val="-10"/>
          <w:sz w:val="24"/>
        </w:rPr>
        <w:t>量的差错，则以其他有效供应商中该项的投标最高价计入其评标总价，调整后的价格对供应商</w:t>
      </w:r>
      <w:r>
        <w:rPr>
          <w:sz w:val="24"/>
        </w:rPr>
        <w:t>具有约束力。如果供应商不接受修正后的投标价格，则其投标将被拒绝。</w:t>
      </w:r>
    </w:p>
    <w:p>
      <w:pPr>
        <w:pStyle w:val="30"/>
        <w:numPr>
          <w:ilvl w:val="0"/>
          <w:numId w:val="10"/>
        </w:numPr>
        <w:tabs>
          <w:tab w:val="left" w:pos="1142"/>
        </w:tabs>
        <w:spacing w:before="0" w:after="0" w:line="391" w:lineRule="auto"/>
        <w:ind w:left="540" w:right="601" w:firstLine="0"/>
        <w:jc w:val="left"/>
        <w:rPr>
          <w:sz w:val="24"/>
        </w:rPr>
      </w:pPr>
      <w:r>
        <w:rPr>
          <w:spacing w:val="-1"/>
          <w:sz w:val="24"/>
        </w:rPr>
        <w:t>供应商所投货物的数量、质量、服务等优于采购人要求的，则视为对采购人的优惠；若</w:t>
      </w:r>
      <w:r>
        <w:rPr>
          <w:sz w:val="24"/>
        </w:rPr>
        <w:t>由于供应商的失误造成的漏算、错算等，由供应商负责。</w:t>
      </w:r>
    </w:p>
    <w:p>
      <w:pPr>
        <w:pStyle w:val="30"/>
        <w:numPr>
          <w:ilvl w:val="0"/>
          <w:numId w:val="10"/>
        </w:numPr>
        <w:tabs>
          <w:tab w:val="left" w:pos="1142"/>
        </w:tabs>
        <w:spacing w:before="0" w:after="0" w:line="391" w:lineRule="auto"/>
        <w:ind w:left="540" w:right="601" w:firstLine="0"/>
        <w:jc w:val="both"/>
        <w:rPr>
          <w:sz w:val="24"/>
        </w:rPr>
      </w:pPr>
      <w:r>
        <w:rPr>
          <w:spacing w:val="-1"/>
          <w:sz w:val="24"/>
        </w:rPr>
        <w:t>采购合同履行中，采购人需追加与合同标的相同的货物、工程或者服务的，在不改变合</w:t>
      </w:r>
      <w:r>
        <w:rPr>
          <w:spacing w:val="-8"/>
          <w:sz w:val="24"/>
        </w:rPr>
        <w:t>同其他条款的前提下，可以与供应商协商签订补充合同，但所有补充合同的采购金额不得超过</w:t>
      </w:r>
      <w:r>
        <w:rPr>
          <w:sz w:val="24"/>
        </w:rPr>
        <w:t>原合同采购金额的百分之十。</w:t>
      </w:r>
    </w:p>
    <w:p>
      <w:pPr>
        <w:spacing w:after="0" w:line="391" w:lineRule="auto"/>
        <w:jc w:val="both"/>
        <w:rPr>
          <w:sz w:val="24"/>
        </w:rPr>
        <w:sectPr>
          <w:footerReference r:id="rId8" w:type="default"/>
          <w:pgSz w:w="11910" w:h="16840"/>
          <w:pgMar w:top="1540" w:right="480" w:bottom="1600" w:left="540" w:header="0" w:footer="720" w:gutter="0"/>
          <w:pgBorders>
            <w:top w:val="none" w:sz="0" w:space="0"/>
            <w:left w:val="none" w:sz="0" w:space="0"/>
            <w:bottom w:val="none" w:sz="0" w:space="0"/>
            <w:right w:val="none" w:sz="0" w:space="0"/>
          </w:pgBorders>
          <w:pgNumType w:fmt="decimal"/>
          <w:cols w:equalWidth="0" w:num="1">
            <w:col w:w="10890"/>
          </w:cols>
        </w:sect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3"/>
        <w:tabs>
          <w:tab w:val="left" w:pos="10291"/>
        </w:tabs>
        <w:spacing w:before="27" w:line="653" w:lineRule="exact"/>
        <w:ind w:firstLine="504" w:firstLineChars="100"/>
        <w:outlineLvl w:val="0"/>
      </w:pPr>
      <w:bookmarkStart w:id="21" w:name="_Toc32525"/>
      <w:r>
        <w:rPr>
          <w:spacing w:val="4"/>
          <w:w w:val="95"/>
          <w:u w:val="thick"/>
        </w:rPr>
        <w:t>第三</w:t>
      </w:r>
      <w:r>
        <w:rPr>
          <w:w w:val="95"/>
          <w:u w:val="thick"/>
        </w:rPr>
        <w:t>章</w:t>
      </w:r>
      <w:bookmarkEnd w:id="21"/>
      <w:r>
        <w:rPr>
          <w:u w:val="thick"/>
        </w:rPr>
        <w:tab/>
      </w:r>
    </w:p>
    <w:p>
      <w:pPr>
        <w:pStyle w:val="3"/>
        <w:spacing w:line="653" w:lineRule="exact"/>
        <w:ind w:left="7330"/>
      </w:pPr>
      <w:bookmarkStart w:id="22" w:name="_Toc3958"/>
      <w:r>
        <w:t>磋商及评标</w:t>
      </w:r>
      <w:bookmarkEnd w:id="22"/>
    </w:p>
    <w:p>
      <w:pPr>
        <w:spacing w:after="0" w:line="653" w:lineRule="exact"/>
        <w:sectPr>
          <w:pgSz w:w="11910" w:h="16840"/>
          <w:pgMar w:top="1580" w:right="480" w:bottom="1600" w:left="540" w:header="0" w:footer="1317" w:gutter="0"/>
          <w:pgBorders>
            <w:top w:val="none" w:sz="0" w:space="0"/>
            <w:left w:val="none" w:sz="0" w:space="0"/>
            <w:bottom w:val="none" w:sz="0" w:space="0"/>
            <w:right w:val="none" w:sz="0" w:space="0"/>
          </w:pgBorders>
          <w:pgNumType w:fmt="decimal"/>
          <w:cols w:equalWidth="0" w:num="1">
            <w:col w:w="10890"/>
          </w:cols>
        </w:sectPr>
      </w:pPr>
    </w:p>
    <w:p>
      <w:pPr>
        <w:spacing w:before="44"/>
        <w:ind w:left="540" w:right="0" w:firstLine="0"/>
        <w:jc w:val="left"/>
        <w:outlineLvl w:val="0"/>
        <w:rPr>
          <w:b/>
          <w:sz w:val="24"/>
        </w:rPr>
      </w:pPr>
      <w:bookmarkStart w:id="23" w:name="_Toc3613"/>
      <w:r>
        <w:rPr>
          <w:b/>
          <w:sz w:val="24"/>
        </w:rPr>
        <w:t>1、磋商会议</w:t>
      </w:r>
      <w:bookmarkEnd w:id="23"/>
    </w:p>
    <w:p>
      <w:pPr>
        <w:pStyle w:val="30"/>
        <w:numPr>
          <w:ilvl w:val="1"/>
          <w:numId w:val="12"/>
        </w:numPr>
        <w:tabs>
          <w:tab w:val="left" w:pos="961"/>
        </w:tabs>
        <w:spacing w:before="161" w:after="0" w:line="240" w:lineRule="auto"/>
        <w:ind w:left="960" w:right="0" w:hanging="421"/>
        <w:jc w:val="left"/>
        <w:rPr>
          <w:sz w:val="24"/>
        </w:rPr>
      </w:pPr>
      <w:r>
        <w:rPr>
          <w:sz w:val="24"/>
        </w:rPr>
        <w:t>供应商代表须签到证明其出席磋商会议，否则视为该供应商自动退出磋商。</w:t>
      </w:r>
    </w:p>
    <w:p>
      <w:pPr>
        <w:pStyle w:val="30"/>
        <w:numPr>
          <w:ilvl w:val="1"/>
          <w:numId w:val="12"/>
        </w:numPr>
        <w:tabs>
          <w:tab w:val="left" w:pos="961"/>
        </w:tabs>
        <w:spacing w:before="156" w:after="0" w:line="364" w:lineRule="auto"/>
        <w:ind w:left="540" w:right="110" w:rightChars="0" w:firstLine="0"/>
        <w:jc w:val="left"/>
        <w:rPr>
          <w:sz w:val="24"/>
        </w:rPr>
      </w:pPr>
      <w:r>
        <w:rPr>
          <w:spacing w:val="-3"/>
          <w:sz w:val="24"/>
        </w:rPr>
        <w:t>响应文件提交截止时间止举行磋商会议，按竞争性磋商文件规定的时间和地点举行磋商会</w:t>
      </w:r>
      <w:r>
        <w:rPr>
          <w:sz w:val="24"/>
        </w:rPr>
        <w:t>议。</w:t>
      </w:r>
    </w:p>
    <w:p>
      <w:pPr>
        <w:pStyle w:val="30"/>
        <w:numPr>
          <w:ilvl w:val="1"/>
          <w:numId w:val="12"/>
        </w:numPr>
        <w:tabs>
          <w:tab w:val="left" w:pos="961"/>
        </w:tabs>
        <w:spacing w:before="2" w:after="0" w:line="240" w:lineRule="auto"/>
        <w:ind w:left="960" w:right="0" w:hanging="421"/>
        <w:jc w:val="left"/>
        <w:rPr>
          <w:sz w:val="24"/>
        </w:rPr>
      </w:pPr>
      <w:r>
        <w:rPr>
          <w:sz w:val="24"/>
        </w:rPr>
        <w:t>磋商程序</w:t>
      </w:r>
    </w:p>
    <w:p>
      <w:pPr>
        <w:pStyle w:val="30"/>
        <w:numPr>
          <w:ilvl w:val="2"/>
          <w:numId w:val="12"/>
        </w:numPr>
        <w:tabs>
          <w:tab w:val="left" w:pos="1354"/>
        </w:tabs>
        <w:spacing w:before="160" w:after="0" w:line="240" w:lineRule="auto"/>
        <w:ind w:left="1353" w:right="0" w:hanging="602"/>
        <w:jc w:val="left"/>
        <w:rPr>
          <w:sz w:val="24"/>
        </w:rPr>
      </w:pPr>
      <w:r>
        <w:rPr>
          <w:sz w:val="24"/>
        </w:rPr>
        <w:t>采购代理机构宣布磋商会议开始。</w:t>
      </w:r>
    </w:p>
    <w:p>
      <w:pPr>
        <w:pStyle w:val="30"/>
        <w:numPr>
          <w:ilvl w:val="2"/>
          <w:numId w:val="12"/>
        </w:numPr>
        <w:tabs>
          <w:tab w:val="left" w:pos="1354"/>
        </w:tabs>
        <w:spacing w:before="157" w:after="0" w:line="240" w:lineRule="auto"/>
        <w:ind w:left="1353" w:right="0" w:hanging="602"/>
        <w:jc w:val="left"/>
        <w:rPr>
          <w:sz w:val="24"/>
        </w:rPr>
      </w:pPr>
      <w:r>
        <w:rPr>
          <w:sz w:val="24"/>
        </w:rPr>
        <w:t>宣读磋商会场纪律。</w:t>
      </w:r>
    </w:p>
    <w:p>
      <w:pPr>
        <w:pStyle w:val="30"/>
        <w:numPr>
          <w:ilvl w:val="2"/>
          <w:numId w:val="12"/>
        </w:numPr>
        <w:tabs>
          <w:tab w:val="left" w:pos="1354"/>
        </w:tabs>
        <w:spacing w:before="160" w:after="0" w:line="240" w:lineRule="auto"/>
        <w:ind w:left="1353" w:right="0" w:hanging="602"/>
        <w:jc w:val="left"/>
        <w:rPr>
          <w:sz w:val="24"/>
        </w:rPr>
      </w:pPr>
      <w:r>
        <w:rPr>
          <w:sz w:val="24"/>
        </w:rPr>
        <w:t>供应商资格性审查。</w:t>
      </w:r>
    </w:p>
    <w:p>
      <w:pPr>
        <w:pStyle w:val="12"/>
        <w:spacing w:before="161" w:line="362" w:lineRule="auto"/>
        <w:ind w:left="540" w:right="599" w:firstLine="480"/>
      </w:pPr>
      <w:r>
        <w:rPr>
          <w:spacing w:val="-10"/>
        </w:rPr>
        <w:t>由采购人、监督人现场验证供应商的资格材料，未通过验证的供应商退还其响应文件，不</w:t>
      </w:r>
      <w:r>
        <w:t>能进入下一</w:t>
      </w:r>
      <w:r>
        <w:rPr>
          <w:rFonts w:hint="eastAsia"/>
          <w:lang w:eastAsia="zh-CN"/>
        </w:rPr>
        <w:t>环节</w:t>
      </w:r>
      <w:r>
        <w:t>。</w:t>
      </w:r>
    </w:p>
    <w:p>
      <w:pPr>
        <w:pStyle w:val="12"/>
        <w:spacing w:before="4"/>
        <w:ind w:left="1020"/>
        <w:rPr>
          <w:rFonts w:hint="eastAsia"/>
          <w:sz w:val="24"/>
          <w:lang w:val="en-US" w:eastAsia="zh-CN"/>
        </w:rPr>
      </w:pPr>
      <w:r>
        <w:rPr>
          <w:b/>
          <w:bCs/>
          <w:color w:val="FF0000"/>
        </w:rPr>
        <w:t>供应商须单独提供以下有效资料进行现场验证</w:t>
      </w:r>
      <w:r>
        <w:rPr>
          <w:color w:val="FF0000"/>
        </w:rPr>
        <w:t>：</w:t>
      </w:r>
    </w:p>
    <w:p>
      <w:pPr>
        <w:pStyle w:val="30"/>
        <w:numPr>
          <w:ilvl w:val="0"/>
          <w:numId w:val="0"/>
        </w:numPr>
        <w:tabs>
          <w:tab w:val="left" w:pos="1622"/>
        </w:tabs>
        <w:spacing w:before="120" w:after="0" w:line="360" w:lineRule="auto"/>
        <w:ind w:left="440" w:leftChars="200" w:right="330" w:rightChars="150" w:firstLine="468" w:firstLineChars="200"/>
        <w:jc w:val="left"/>
        <w:rPr>
          <w:rFonts w:hint="eastAsia" w:cs="宋体"/>
          <w:spacing w:val="-3"/>
          <w:sz w:val="24"/>
          <w:szCs w:val="24"/>
          <w:lang w:val="en-US" w:eastAsia="zh-CN" w:bidi="zh-CN"/>
        </w:rPr>
      </w:pPr>
      <w:r>
        <w:rPr>
          <w:rFonts w:hint="eastAsia" w:cs="宋体"/>
          <w:spacing w:val="-3"/>
          <w:sz w:val="24"/>
          <w:szCs w:val="24"/>
          <w:lang w:val="en-US" w:eastAsia="zh-CN" w:bidi="zh-CN"/>
        </w:rPr>
        <w:t>1、法定代表人到场的持本人身份证原件及法定代表人身份证明书，被授权代表到场的持本人身份证原件及法定代表人授权委托书；</w:t>
      </w:r>
    </w:p>
    <w:p>
      <w:pPr>
        <w:pStyle w:val="30"/>
        <w:numPr>
          <w:ilvl w:val="0"/>
          <w:numId w:val="0"/>
        </w:numPr>
        <w:tabs>
          <w:tab w:val="left" w:pos="1622"/>
        </w:tabs>
        <w:spacing w:before="120" w:after="0" w:line="360" w:lineRule="auto"/>
        <w:ind w:left="440" w:leftChars="200" w:right="330" w:rightChars="150" w:firstLine="468" w:firstLineChars="200"/>
        <w:jc w:val="left"/>
        <w:rPr>
          <w:rFonts w:hint="default" w:ascii="宋体" w:hAnsi="宋体" w:eastAsia="宋体" w:cs="宋体"/>
          <w:spacing w:val="-3"/>
          <w:sz w:val="24"/>
          <w:szCs w:val="24"/>
          <w:lang w:val="en-US" w:eastAsia="zh-CN" w:bidi="zh-CN"/>
        </w:rPr>
      </w:pPr>
      <w:r>
        <w:rPr>
          <w:rFonts w:hint="eastAsia" w:cs="宋体"/>
          <w:spacing w:val="-3"/>
          <w:sz w:val="24"/>
          <w:szCs w:val="24"/>
          <w:lang w:val="en-US" w:eastAsia="zh-CN" w:bidi="zh-CN"/>
        </w:rPr>
        <w:t>2、具有独立承担民事责任的能力：提供合法有效的工商营业执照、税务登记证、组织机构代码证或三证合一（或多证合一）的营业执照或事业单位法人证书、组织机构代码证或社会团体法人登记证书副本等属于法人或其他组织的证明材料</w:t>
      </w:r>
      <w:r>
        <w:rPr>
          <w:rFonts w:hint="default" w:ascii="宋体" w:hAnsi="宋体" w:eastAsia="宋体" w:cs="宋体"/>
          <w:spacing w:val="-3"/>
          <w:sz w:val="24"/>
          <w:szCs w:val="24"/>
          <w:lang w:val="en-US" w:eastAsia="zh-CN" w:bidi="zh-CN"/>
        </w:rPr>
        <w:t xml:space="preserve">； </w:t>
      </w:r>
    </w:p>
    <w:p>
      <w:pPr>
        <w:pStyle w:val="30"/>
        <w:numPr>
          <w:ilvl w:val="0"/>
          <w:numId w:val="0"/>
        </w:numPr>
        <w:tabs>
          <w:tab w:val="left" w:pos="1622"/>
        </w:tabs>
        <w:spacing w:before="120" w:after="0" w:line="360" w:lineRule="auto"/>
        <w:ind w:left="440" w:leftChars="200" w:right="330" w:rightChars="150" w:firstLine="468" w:firstLineChars="200"/>
        <w:jc w:val="left"/>
        <w:rPr>
          <w:rFonts w:hint="default" w:ascii="宋体" w:hAnsi="宋体" w:eastAsia="宋体" w:cs="宋体"/>
          <w:spacing w:val="-3"/>
          <w:sz w:val="24"/>
          <w:szCs w:val="24"/>
          <w:lang w:val="en-US" w:eastAsia="zh-CN" w:bidi="zh-CN"/>
        </w:rPr>
      </w:pPr>
      <w:r>
        <w:rPr>
          <w:rFonts w:hint="eastAsia" w:cs="宋体"/>
          <w:spacing w:val="-3"/>
          <w:sz w:val="24"/>
          <w:szCs w:val="24"/>
          <w:lang w:val="en-US" w:eastAsia="zh-CN" w:bidi="zh-CN"/>
        </w:rPr>
        <w:t>3、</w:t>
      </w:r>
      <w:r>
        <w:rPr>
          <w:rFonts w:hint="default" w:ascii="宋体" w:hAnsi="宋体" w:eastAsia="宋体" w:cs="宋体"/>
          <w:spacing w:val="-3"/>
          <w:sz w:val="24"/>
          <w:szCs w:val="24"/>
          <w:lang w:val="en-US" w:eastAsia="zh-CN" w:bidi="zh-CN"/>
        </w:rPr>
        <w:t>具有良好的商业信誉和健全的财务会计制度</w:t>
      </w:r>
      <w:r>
        <w:rPr>
          <w:rFonts w:hint="eastAsia" w:cs="宋体"/>
          <w:spacing w:val="-3"/>
          <w:sz w:val="24"/>
          <w:szCs w:val="24"/>
          <w:lang w:val="en-US" w:eastAsia="zh-CN" w:bidi="zh-CN"/>
        </w:rPr>
        <w:t>：</w:t>
      </w:r>
      <w:r>
        <w:rPr>
          <w:rFonts w:hint="default" w:ascii="宋体" w:hAnsi="宋体" w:eastAsia="宋体" w:cs="宋体"/>
          <w:spacing w:val="-3"/>
          <w:sz w:val="24"/>
          <w:szCs w:val="24"/>
          <w:lang w:val="en-US" w:eastAsia="zh-CN" w:bidi="zh-CN"/>
        </w:rPr>
        <w:t>【供应商必须提供20</w:t>
      </w:r>
      <w:r>
        <w:rPr>
          <w:rFonts w:hint="eastAsia" w:cs="宋体"/>
          <w:spacing w:val="-3"/>
          <w:sz w:val="24"/>
          <w:szCs w:val="24"/>
          <w:lang w:val="en-US" w:eastAsia="zh-CN" w:bidi="zh-CN"/>
        </w:rPr>
        <w:t>20</w:t>
      </w:r>
      <w:r>
        <w:rPr>
          <w:rFonts w:hint="default" w:ascii="宋体" w:hAnsi="宋体" w:eastAsia="宋体" w:cs="宋体"/>
          <w:spacing w:val="-3"/>
          <w:sz w:val="24"/>
          <w:szCs w:val="24"/>
          <w:lang w:val="en-US" w:eastAsia="zh-CN" w:bidi="zh-CN"/>
        </w:rPr>
        <w:t>年</w:t>
      </w:r>
      <w:r>
        <w:rPr>
          <w:rFonts w:hint="eastAsia" w:cs="宋体"/>
          <w:spacing w:val="-3"/>
          <w:sz w:val="24"/>
          <w:szCs w:val="24"/>
          <w:lang w:val="en-US" w:eastAsia="zh-CN" w:bidi="zh-CN"/>
        </w:rPr>
        <w:t>或</w:t>
      </w:r>
      <w:r>
        <w:rPr>
          <w:rFonts w:hint="default" w:ascii="宋体" w:hAnsi="宋体" w:eastAsia="宋体" w:cs="宋体"/>
          <w:spacing w:val="-3"/>
          <w:sz w:val="24"/>
          <w:szCs w:val="24"/>
          <w:lang w:val="en-US" w:eastAsia="zh-CN" w:bidi="zh-CN"/>
        </w:rPr>
        <w:t>202</w:t>
      </w:r>
      <w:r>
        <w:rPr>
          <w:rFonts w:hint="eastAsia" w:cs="宋体"/>
          <w:spacing w:val="-3"/>
          <w:sz w:val="24"/>
          <w:szCs w:val="24"/>
          <w:lang w:val="en-US" w:eastAsia="zh-CN" w:bidi="zh-CN"/>
        </w:rPr>
        <w:t>1</w:t>
      </w:r>
      <w:r>
        <w:rPr>
          <w:rFonts w:hint="default" w:ascii="宋体" w:hAnsi="宋体" w:eastAsia="宋体" w:cs="宋体"/>
          <w:spacing w:val="-3"/>
          <w:sz w:val="24"/>
          <w:szCs w:val="24"/>
          <w:lang w:val="en-US" w:eastAsia="zh-CN" w:bidi="zh-CN"/>
        </w:rPr>
        <w:t>年</w:t>
      </w:r>
      <w:r>
        <w:rPr>
          <w:rFonts w:hint="eastAsia" w:cs="宋体"/>
          <w:spacing w:val="-3"/>
          <w:sz w:val="24"/>
          <w:szCs w:val="24"/>
          <w:lang w:val="en-US" w:eastAsia="zh-CN" w:bidi="zh-CN"/>
        </w:rPr>
        <w:t>年</w:t>
      </w:r>
      <w:r>
        <w:rPr>
          <w:rFonts w:hint="default" w:ascii="宋体" w:hAnsi="宋体" w:eastAsia="宋体" w:cs="宋体"/>
          <w:spacing w:val="-3"/>
          <w:sz w:val="24"/>
          <w:szCs w:val="24"/>
          <w:lang w:val="en-US" w:eastAsia="zh-CN" w:bidi="zh-CN"/>
        </w:rPr>
        <w:t xml:space="preserve">度财务审计报告（或基本开户银行出具的资信证明，资信证明开具日期为采购公告发布之日后）（注：审计报告应盖有会计师事务所单位公章和注册会计师的执业专用章，并附会计师事务所的营业执照及执业证书复印件）】； </w:t>
      </w:r>
    </w:p>
    <w:p>
      <w:pPr>
        <w:pStyle w:val="30"/>
        <w:numPr>
          <w:ilvl w:val="0"/>
          <w:numId w:val="0"/>
        </w:numPr>
        <w:tabs>
          <w:tab w:val="left" w:pos="1622"/>
        </w:tabs>
        <w:spacing w:before="120" w:after="0" w:line="360" w:lineRule="auto"/>
        <w:ind w:left="440" w:leftChars="200" w:right="330" w:rightChars="150" w:firstLine="480" w:firstLineChars="200"/>
        <w:jc w:val="left"/>
        <w:rPr>
          <w:rFonts w:hint="eastAsia" w:eastAsia="宋体" w:cs="宋体"/>
          <w:spacing w:val="-3"/>
          <w:sz w:val="24"/>
          <w:szCs w:val="24"/>
          <w:lang w:val="en-US" w:eastAsia="zh-CN" w:bidi="zh-CN"/>
        </w:rPr>
      </w:pP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有依法缴纳税收和社会保障资金的良好记录；（供应商必须提供</w:t>
      </w:r>
      <w:r>
        <w:rPr>
          <w:rFonts w:hint="eastAsia" w:ascii="宋体" w:hAnsi="宋体" w:eastAsia="宋体" w:cs="宋体"/>
          <w:i w:val="0"/>
          <w:iCs w:val="0"/>
          <w:caps w:val="0"/>
          <w:color w:val="333333"/>
          <w:spacing w:val="0"/>
          <w:sz w:val="24"/>
          <w:szCs w:val="24"/>
          <w:shd w:val="clear" w:fill="FFFFFF"/>
          <w:lang w:val="en-US" w:eastAsia="zh-CN"/>
        </w:rPr>
        <w:t>202</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val="en-US" w:eastAsia="zh-CN"/>
        </w:rPr>
        <w:t>年任意</w:t>
      </w:r>
      <w:r>
        <w:rPr>
          <w:rFonts w:hint="eastAsia"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个月依法缴纳税收和社会保障资金的相关资料）</w:t>
      </w:r>
      <w:r>
        <w:rPr>
          <w:rFonts w:hint="eastAsia" w:ascii="宋体" w:hAnsi="宋体" w:eastAsia="宋体" w:cs="宋体"/>
          <w:i w:val="0"/>
          <w:iCs w:val="0"/>
          <w:caps w:val="0"/>
          <w:color w:val="333333"/>
          <w:spacing w:val="0"/>
          <w:sz w:val="24"/>
          <w:szCs w:val="24"/>
          <w:shd w:val="clear" w:fill="FFFFFF"/>
          <w:lang w:eastAsia="zh-CN"/>
        </w:rPr>
        <w:t>；</w:t>
      </w:r>
    </w:p>
    <w:p>
      <w:pPr>
        <w:pStyle w:val="30"/>
        <w:numPr>
          <w:ilvl w:val="0"/>
          <w:numId w:val="0"/>
        </w:numPr>
        <w:tabs>
          <w:tab w:val="left" w:pos="1622"/>
        </w:tabs>
        <w:spacing w:before="120" w:after="0" w:line="360" w:lineRule="auto"/>
        <w:ind w:left="440" w:leftChars="200" w:right="330" w:rightChars="150" w:firstLine="468" w:firstLineChars="200"/>
        <w:jc w:val="left"/>
        <w:rPr>
          <w:rFonts w:hint="default" w:cs="宋体"/>
          <w:spacing w:val="-3"/>
          <w:sz w:val="24"/>
          <w:szCs w:val="24"/>
          <w:lang w:val="en-US" w:eastAsia="zh-CN" w:bidi="zh-CN"/>
        </w:rPr>
      </w:pPr>
      <w:r>
        <w:rPr>
          <w:rFonts w:hint="eastAsia" w:cs="宋体"/>
          <w:spacing w:val="-3"/>
          <w:sz w:val="24"/>
          <w:szCs w:val="24"/>
          <w:lang w:val="en-US" w:eastAsia="zh-CN" w:bidi="zh-CN"/>
        </w:rPr>
        <w:t>5、</w:t>
      </w:r>
      <w:r>
        <w:rPr>
          <w:rFonts w:hint="default" w:ascii="宋体" w:hAnsi="宋体" w:eastAsia="宋体" w:cs="宋体"/>
          <w:spacing w:val="-3"/>
          <w:sz w:val="24"/>
          <w:szCs w:val="24"/>
          <w:lang w:val="en-US" w:eastAsia="zh-CN" w:bidi="zh-CN"/>
        </w:rPr>
        <w:t>具有履行合同所必需的设备和专业技术能力【供应商必须提供设备及专业技术能力情况的承诺书】</w:t>
      </w:r>
      <w:r>
        <w:rPr>
          <w:rFonts w:hint="eastAsia" w:cs="宋体"/>
          <w:spacing w:val="-3"/>
          <w:sz w:val="24"/>
          <w:szCs w:val="24"/>
          <w:lang w:val="en-US" w:eastAsia="zh-CN" w:bidi="zh-CN"/>
        </w:rPr>
        <w:t>；</w:t>
      </w:r>
    </w:p>
    <w:p>
      <w:pPr>
        <w:pStyle w:val="30"/>
        <w:numPr>
          <w:ilvl w:val="0"/>
          <w:numId w:val="0"/>
        </w:numPr>
        <w:tabs>
          <w:tab w:val="left" w:pos="1622"/>
        </w:tabs>
        <w:spacing w:before="120" w:after="0" w:line="240" w:lineRule="auto"/>
        <w:ind w:left="440" w:leftChars="200" w:right="330" w:rightChars="150" w:firstLine="468" w:firstLineChars="200"/>
        <w:jc w:val="left"/>
        <w:rPr>
          <w:rFonts w:hint="default" w:ascii="宋体" w:hAnsi="宋体" w:eastAsia="宋体" w:cs="宋体"/>
          <w:spacing w:val="-3"/>
          <w:sz w:val="24"/>
          <w:szCs w:val="24"/>
          <w:lang w:val="en-US" w:eastAsia="zh-CN" w:bidi="zh-CN"/>
        </w:rPr>
      </w:pPr>
      <w:r>
        <w:rPr>
          <w:rFonts w:hint="eastAsia" w:cs="宋体"/>
          <w:spacing w:val="-3"/>
          <w:sz w:val="24"/>
          <w:szCs w:val="24"/>
          <w:lang w:val="en-US" w:eastAsia="zh-CN" w:bidi="zh-CN"/>
        </w:rPr>
        <w:t>6、</w:t>
      </w:r>
      <w:r>
        <w:rPr>
          <w:rFonts w:hint="default" w:ascii="宋体" w:hAnsi="宋体" w:eastAsia="宋体" w:cs="宋体"/>
          <w:spacing w:val="-3"/>
          <w:sz w:val="24"/>
          <w:szCs w:val="24"/>
          <w:lang w:val="en-US" w:eastAsia="zh-CN" w:bidi="zh-CN"/>
        </w:rPr>
        <w:t xml:space="preserve">提供参加政府采购活动前3年内在经营活动中没有重大违法记录的书面声明； </w:t>
      </w:r>
    </w:p>
    <w:p>
      <w:pPr>
        <w:pStyle w:val="30"/>
        <w:numPr>
          <w:ilvl w:val="0"/>
          <w:numId w:val="0"/>
        </w:numPr>
        <w:tabs>
          <w:tab w:val="left" w:pos="1622"/>
        </w:tabs>
        <w:spacing w:before="120" w:after="0" w:line="360" w:lineRule="auto"/>
        <w:ind w:left="440" w:leftChars="200" w:right="330" w:rightChars="150" w:firstLine="468" w:firstLineChars="200"/>
        <w:jc w:val="left"/>
        <w:rPr>
          <w:rFonts w:hint="default" w:ascii="宋体" w:hAnsi="宋体" w:eastAsia="宋体" w:cs="宋体"/>
          <w:spacing w:val="-3"/>
          <w:sz w:val="24"/>
          <w:szCs w:val="24"/>
          <w:lang w:val="en-US" w:eastAsia="zh-CN" w:bidi="zh-CN"/>
        </w:rPr>
      </w:pPr>
      <w:r>
        <w:rPr>
          <w:rFonts w:hint="eastAsia" w:cs="宋体"/>
          <w:spacing w:val="-3"/>
          <w:sz w:val="24"/>
          <w:szCs w:val="24"/>
          <w:lang w:val="en-US" w:eastAsia="zh-CN" w:bidi="zh-CN"/>
        </w:rPr>
        <w:t>7、单位负责人为同一人或者存在直接控股、管理关系的不同供应商，不得同时参加本采购项目磋商【提供非直接控股、管理关系的承诺函】</w:t>
      </w:r>
      <w:r>
        <w:rPr>
          <w:rFonts w:hint="default" w:ascii="宋体" w:hAnsi="宋体" w:eastAsia="宋体" w:cs="宋体"/>
          <w:spacing w:val="-3"/>
          <w:sz w:val="24"/>
          <w:szCs w:val="24"/>
          <w:lang w:val="en-US" w:eastAsia="zh-CN" w:bidi="zh-CN"/>
        </w:rPr>
        <w:t>。</w:t>
      </w:r>
    </w:p>
    <w:p>
      <w:pPr>
        <w:pStyle w:val="30"/>
        <w:numPr>
          <w:ilvl w:val="0"/>
          <w:numId w:val="0"/>
        </w:numPr>
        <w:tabs>
          <w:tab w:val="left" w:pos="1622"/>
        </w:tabs>
        <w:spacing w:before="120" w:after="0" w:line="360" w:lineRule="auto"/>
        <w:ind w:left="440" w:leftChars="200" w:right="330" w:rightChars="150" w:firstLine="468" w:firstLineChars="200"/>
        <w:jc w:val="left"/>
        <w:rPr>
          <w:rFonts w:hint="default" w:ascii="宋体" w:hAnsi="宋体" w:eastAsia="宋体" w:cs="宋体"/>
          <w:spacing w:val="-3"/>
          <w:sz w:val="24"/>
          <w:szCs w:val="24"/>
          <w:lang w:val="en-US" w:eastAsia="zh-CN" w:bidi="zh-CN"/>
        </w:rPr>
      </w:pPr>
      <w:r>
        <w:rPr>
          <w:rFonts w:hint="eastAsia" w:cs="宋体"/>
          <w:spacing w:val="-3"/>
          <w:sz w:val="24"/>
          <w:szCs w:val="24"/>
          <w:lang w:val="en-US" w:eastAsia="zh-CN" w:bidi="zh-CN"/>
        </w:rPr>
        <w:t>8、投标供应商必须为未被列入信用中国网站渠道信用记录失信被执行人、重大税收违法案件当事人名单、政府采购严重违法失信行为记录名单和中国政府采购网渠道政府采购严重违法失信行为记录名单的投标供应商【投标人应在信用中国网站分别查询失信被执行人、重大税收违法案件当事人名单、政府采购严重违法失信行为记录和中国政府采购网渠道政府采购严重违法失信行为记录名单，自行查询上述要求中各网站记录，查询时间为本项目公告发布之日起至投标截止时间任意时间段，并提供各网站完整的查询结果公告页网页打印件或截图加盖投标人公章】</w:t>
      </w:r>
      <w:r>
        <w:rPr>
          <w:rFonts w:hint="default" w:ascii="宋体" w:hAnsi="宋体" w:eastAsia="宋体" w:cs="宋体"/>
          <w:spacing w:val="-3"/>
          <w:sz w:val="24"/>
          <w:szCs w:val="24"/>
          <w:lang w:val="en-US" w:eastAsia="zh-CN" w:bidi="zh-CN"/>
        </w:rPr>
        <w:t>。</w:t>
      </w:r>
    </w:p>
    <w:p>
      <w:pPr>
        <w:pStyle w:val="30"/>
        <w:numPr>
          <w:ilvl w:val="0"/>
          <w:numId w:val="0"/>
        </w:numPr>
        <w:tabs>
          <w:tab w:val="left" w:pos="1622"/>
        </w:tabs>
        <w:spacing w:before="120" w:after="0" w:line="240" w:lineRule="auto"/>
        <w:ind w:left="440" w:leftChars="200" w:right="330" w:rightChars="150" w:firstLine="468" w:firstLineChars="200"/>
        <w:jc w:val="left"/>
        <w:rPr>
          <w:rFonts w:hint="default" w:cs="宋体"/>
          <w:color w:val="auto"/>
          <w:spacing w:val="-3"/>
          <w:sz w:val="24"/>
          <w:szCs w:val="24"/>
          <w:lang w:val="en-US" w:eastAsia="zh-CN" w:bidi="zh-CN"/>
        </w:rPr>
      </w:pPr>
      <w:r>
        <w:rPr>
          <w:rFonts w:hint="eastAsia" w:cs="宋体"/>
          <w:color w:val="auto"/>
          <w:spacing w:val="-3"/>
          <w:sz w:val="24"/>
          <w:szCs w:val="24"/>
          <w:lang w:val="en-US" w:eastAsia="zh-CN" w:bidi="zh-CN"/>
        </w:rPr>
        <w:t>9.磋商保证金；</w:t>
      </w:r>
    </w:p>
    <w:p>
      <w:pPr>
        <w:pStyle w:val="30"/>
        <w:numPr>
          <w:ilvl w:val="0"/>
          <w:numId w:val="0"/>
        </w:numPr>
        <w:tabs>
          <w:tab w:val="left" w:pos="1622"/>
        </w:tabs>
        <w:spacing w:before="120" w:after="0" w:line="360" w:lineRule="auto"/>
        <w:ind w:left="440" w:leftChars="200" w:right="330" w:rightChars="150" w:firstLine="468" w:firstLineChars="200"/>
        <w:jc w:val="left"/>
        <w:rPr>
          <w:rFonts w:hint="eastAsia" w:cs="宋体"/>
          <w:color w:val="auto"/>
          <w:spacing w:val="-3"/>
          <w:sz w:val="24"/>
          <w:szCs w:val="24"/>
          <w:lang w:val="en-US" w:eastAsia="zh-CN" w:bidi="zh-CN"/>
        </w:rPr>
      </w:pPr>
      <w:r>
        <w:rPr>
          <w:rFonts w:hint="eastAsia" w:cs="宋体"/>
          <w:color w:val="auto"/>
          <w:spacing w:val="-3"/>
          <w:sz w:val="24"/>
          <w:szCs w:val="24"/>
          <w:lang w:val="en-US" w:eastAsia="zh-CN" w:bidi="zh-CN"/>
        </w:rPr>
        <w:t>9.</w:t>
      </w:r>
      <w:r>
        <w:rPr>
          <w:rFonts w:hint="default" w:ascii="宋体" w:hAnsi="宋体" w:eastAsia="宋体" w:cs="宋体"/>
          <w:color w:val="auto"/>
          <w:spacing w:val="-3"/>
          <w:sz w:val="24"/>
          <w:szCs w:val="24"/>
          <w:lang w:val="en-US" w:eastAsia="zh-CN" w:bidi="zh-CN"/>
        </w:rPr>
        <w:t>特殊资格要求：</w:t>
      </w:r>
      <w:r>
        <w:rPr>
          <w:rFonts w:hint="eastAsia" w:cs="宋体"/>
          <w:color w:val="auto"/>
          <w:spacing w:val="-3"/>
          <w:sz w:val="24"/>
          <w:szCs w:val="24"/>
          <w:lang w:val="en-US" w:eastAsia="zh-CN" w:bidi="zh-CN"/>
        </w:rPr>
        <w:t>具有合格有效的《动物防疫条件合格证》；生产厂家需提供《饲料生产许可证》或《饲料经营许可证》，如是代理商须提供生产厂家的《饲料生产许可证》或《饲料经营许可证》及授权书；</w:t>
      </w:r>
    </w:p>
    <w:p>
      <w:pPr>
        <w:pStyle w:val="30"/>
        <w:numPr>
          <w:ilvl w:val="0"/>
          <w:numId w:val="0"/>
        </w:numPr>
        <w:tabs>
          <w:tab w:val="left" w:pos="1622"/>
        </w:tabs>
        <w:spacing w:before="120" w:after="0" w:line="360" w:lineRule="auto"/>
        <w:ind w:left="440" w:leftChars="200" w:right="330" w:rightChars="150" w:firstLine="468" w:firstLineChars="200"/>
        <w:jc w:val="left"/>
        <w:rPr>
          <w:rFonts w:hint="default" w:cs="宋体"/>
          <w:color w:val="auto"/>
          <w:spacing w:val="-3"/>
          <w:sz w:val="24"/>
          <w:szCs w:val="24"/>
          <w:lang w:val="en-US" w:eastAsia="zh-CN" w:bidi="zh-CN"/>
        </w:rPr>
      </w:pPr>
      <w:r>
        <w:rPr>
          <w:rFonts w:hint="eastAsia" w:cs="宋体"/>
          <w:color w:val="auto"/>
          <w:spacing w:val="-3"/>
          <w:sz w:val="24"/>
          <w:szCs w:val="24"/>
          <w:lang w:val="en-US" w:eastAsia="zh-CN" w:bidi="zh-CN"/>
        </w:rPr>
        <w:t>10.</w:t>
      </w:r>
      <w:r>
        <w:rPr>
          <w:rFonts w:hint="eastAsia" w:ascii="宋体" w:hAnsi="宋体" w:eastAsia="宋体" w:cs="宋体"/>
          <w:sz w:val="24"/>
          <w:szCs w:val="24"/>
          <w:lang w:val="en-US" w:eastAsia="zh-CN"/>
        </w:rPr>
        <w:t>中小企业声明函/监狱企业的证明文件/残疾人福利性单位声明函。</w:t>
      </w:r>
    </w:p>
    <w:p>
      <w:pPr>
        <w:pStyle w:val="30"/>
        <w:numPr>
          <w:ilvl w:val="0"/>
          <w:numId w:val="0"/>
        </w:numPr>
        <w:tabs>
          <w:tab w:val="left" w:pos="1201"/>
        </w:tabs>
        <w:spacing w:before="161" w:after="0" w:line="240" w:lineRule="auto"/>
        <w:ind w:left="779" w:leftChars="0" w:right="330" w:rightChars="150"/>
        <w:jc w:val="left"/>
        <w:rPr>
          <w:sz w:val="24"/>
        </w:rPr>
      </w:pPr>
      <w:r>
        <w:rPr>
          <w:rFonts w:hint="eastAsia"/>
          <w:sz w:val="24"/>
          <w:lang w:eastAsia="zh-CN"/>
        </w:rPr>
        <w:t>（</w:t>
      </w:r>
      <w:r>
        <w:rPr>
          <w:rFonts w:hint="eastAsia"/>
          <w:sz w:val="24"/>
          <w:lang w:val="en-US" w:eastAsia="zh-CN"/>
        </w:rPr>
        <w:t>4）</w:t>
      </w:r>
      <w:r>
        <w:rPr>
          <w:sz w:val="24"/>
        </w:rPr>
        <w:t>由验证合格的供应商检查响应文件的密封情况。</w:t>
      </w:r>
    </w:p>
    <w:p>
      <w:pPr>
        <w:pStyle w:val="30"/>
        <w:numPr>
          <w:ilvl w:val="0"/>
          <w:numId w:val="0"/>
        </w:numPr>
        <w:tabs>
          <w:tab w:val="left" w:pos="1201"/>
        </w:tabs>
        <w:spacing w:before="156" w:after="0" w:line="360" w:lineRule="auto"/>
        <w:ind w:left="779" w:leftChars="0" w:right="330" w:rightChars="150"/>
        <w:jc w:val="left"/>
        <w:rPr>
          <w:sz w:val="24"/>
        </w:rPr>
      </w:pPr>
      <w:r>
        <w:rPr>
          <w:rFonts w:hint="eastAsia"/>
          <w:sz w:val="24"/>
          <w:lang w:eastAsia="zh-CN"/>
        </w:rPr>
        <w:t>（</w:t>
      </w:r>
      <w:r>
        <w:rPr>
          <w:rFonts w:hint="eastAsia"/>
          <w:sz w:val="24"/>
          <w:lang w:val="en-US" w:eastAsia="zh-CN"/>
        </w:rPr>
        <w:t>5）</w:t>
      </w:r>
      <w:r>
        <w:rPr>
          <w:sz w:val="24"/>
        </w:rPr>
        <w:t>密封情况确认无误后，由采购人或者采购代理机构工作人员现场解密</w:t>
      </w:r>
      <w:r>
        <w:rPr>
          <w:rFonts w:hint="eastAsia"/>
          <w:sz w:val="24"/>
          <w:lang w:eastAsia="zh-CN"/>
        </w:rPr>
        <w:t>响应</w:t>
      </w:r>
      <w:r>
        <w:rPr>
          <w:sz w:val="24"/>
        </w:rPr>
        <w:t>文件，宣布投标供应商名称、投标价格和招标文件规定的需要宣布的其他内容。并打印出</w:t>
      </w:r>
      <w:r>
        <w:rPr>
          <w:rFonts w:hint="eastAsia"/>
          <w:sz w:val="24"/>
          <w:lang w:eastAsia="zh-CN"/>
        </w:rPr>
        <w:t>开标记录表</w:t>
      </w:r>
      <w:r>
        <w:rPr>
          <w:sz w:val="24"/>
        </w:rPr>
        <w:t>由各投标供应商</w:t>
      </w:r>
      <w:r>
        <w:rPr>
          <w:rFonts w:hint="eastAsia"/>
          <w:sz w:val="24"/>
          <w:lang w:eastAsia="zh-CN"/>
        </w:rPr>
        <w:t>法定代表人或</w:t>
      </w:r>
      <w:r>
        <w:rPr>
          <w:sz w:val="24"/>
        </w:rPr>
        <w:t>授权代表签名确认</w:t>
      </w:r>
      <w:r>
        <w:rPr>
          <w:rFonts w:hint="eastAsia"/>
          <w:sz w:val="24"/>
          <w:lang w:eastAsia="zh-CN"/>
        </w:rPr>
        <w:t>。并</w:t>
      </w:r>
      <w:r>
        <w:rPr>
          <w:sz w:val="24"/>
        </w:rPr>
        <w:t>通过抽签的</w:t>
      </w:r>
      <w:r>
        <w:rPr>
          <w:rFonts w:hint="eastAsia"/>
          <w:sz w:val="24"/>
          <w:lang w:eastAsia="zh-CN"/>
        </w:rPr>
        <w:t>方</w:t>
      </w:r>
      <w:r>
        <w:rPr>
          <w:sz w:val="24"/>
        </w:rPr>
        <w:t>式决定磋商顺序。</w:t>
      </w:r>
    </w:p>
    <w:p>
      <w:pPr>
        <w:pStyle w:val="30"/>
        <w:numPr>
          <w:ilvl w:val="0"/>
          <w:numId w:val="0"/>
        </w:numPr>
        <w:tabs>
          <w:tab w:val="left" w:pos="1201"/>
        </w:tabs>
        <w:spacing w:before="156" w:after="0" w:line="240" w:lineRule="auto"/>
        <w:ind w:left="779" w:leftChars="0" w:right="330" w:rightChars="150"/>
        <w:jc w:val="left"/>
        <w:rPr>
          <w:rFonts w:hint="default" w:eastAsia="宋体"/>
          <w:sz w:val="24"/>
          <w:lang w:val="en-US" w:eastAsia="zh-CN"/>
        </w:rPr>
      </w:pPr>
      <w:r>
        <w:rPr>
          <w:rFonts w:hint="eastAsia"/>
          <w:sz w:val="24"/>
          <w:lang w:eastAsia="zh-CN"/>
        </w:rPr>
        <w:t>（</w:t>
      </w:r>
      <w:r>
        <w:rPr>
          <w:rFonts w:hint="eastAsia"/>
          <w:sz w:val="24"/>
          <w:lang w:val="en-US" w:eastAsia="zh-CN"/>
        </w:rPr>
        <w:t>6）磋商会议结束。</w:t>
      </w:r>
    </w:p>
    <w:p>
      <w:pPr>
        <w:pStyle w:val="30"/>
        <w:numPr>
          <w:ilvl w:val="1"/>
          <w:numId w:val="12"/>
        </w:numPr>
        <w:tabs>
          <w:tab w:val="left" w:pos="1201"/>
          <w:tab w:val="left" w:pos="1320"/>
        </w:tabs>
        <w:spacing w:before="161" w:after="0" w:line="364" w:lineRule="auto"/>
        <w:ind w:left="440" w:leftChars="0" w:right="330" w:rightChars="150" w:firstLine="440" w:firstLineChars="0"/>
        <w:jc w:val="left"/>
        <w:rPr>
          <w:sz w:val="24"/>
        </w:rPr>
      </w:pPr>
      <w:r>
        <w:rPr>
          <w:spacing w:val="-3"/>
          <w:sz w:val="24"/>
        </w:rPr>
        <w:t>按磋商顺序由磋商小组与供应商逐一进行磋商，供应商必须由法定代表人或法定代表人</w:t>
      </w:r>
      <w:r>
        <w:rPr>
          <w:sz w:val="24"/>
        </w:rPr>
        <w:t>授权委托人参加磋商并解答磋商小组提出的问题。</w:t>
      </w:r>
    </w:p>
    <w:p>
      <w:pPr>
        <w:pStyle w:val="30"/>
        <w:numPr>
          <w:ilvl w:val="1"/>
          <w:numId w:val="12"/>
        </w:numPr>
        <w:tabs>
          <w:tab w:val="left" w:pos="1201"/>
          <w:tab w:val="left" w:pos="1320"/>
        </w:tabs>
        <w:spacing w:before="1" w:after="0" w:line="362" w:lineRule="auto"/>
        <w:ind w:left="440" w:leftChars="0" w:right="330" w:rightChars="150" w:firstLine="440" w:firstLineChars="0"/>
        <w:jc w:val="left"/>
        <w:rPr>
          <w:b/>
          <w:sz w:val="24"/>
        </w:rPr>
      </w:pPr>
      <w:r>
        <w:rPr>
          <w:spacing w:val="-2"/>
          <w:sz w:val="24"/>
        </w:rPr>
        <w:t>磋商完毕进入磋商小组评审阶段。</w:t>
      </w:r>
    </w:p>
    <w:p>
      <w:pPr>
        <w:pStyle w:val="30"/>
        <w:numPr>
          <w:ilvl w:val="0"/>
          <w:numId w:val="0"/>
        </w:numPr>
        <w:tabs>
          <w:tab w:val="left" w:pos="1201"/>
          <w:tab w:val="left" w:pos="1320"/>
        </w:tabs>
        <w:spacing w:before="1" w:after="0" w:line="362" w:lineRule="auto"/>
        <w:ind w:left="440" w:leftChars="200" w:right="330" w:rightChars="150" w:firstLine="0" w:firstLineChars="0"/>
        <w:jc w:val="left"/>
        <w:rPr>
          <w:b/>
          <w:sz w:val="24"/>
        </w:rPr>
      </w:pPr>
      <w:r>
        <w:rPr>
          <w:b/>
          <w:sz w:val="24"/>
        </w:rPr>
        <w:t>2、磋商小组（评委）</w:t>
      </w:r>
    </w:p>
    <w:p>
      <w:pPr>
        <w:pStyle w:val="30"/>
        <w:numPr>
          <w:ilvl w:val="1"/>
          <w:numId w:val="13"/>
        </w:numPr>
        <w:tabs>
          <w:tab w:val="left" w:pos="1441"/>
        </w:tabs>
        <w:spacing w:before="4" w:after="0" w:line="364" w:lineRule="auto"/>
        <w:ind w:left="540" w:leftChars="0" w:right="330" w:rightChars="150" w:firstLine="339" w:firstLineChars="149"/>
        <w:jc w:val="both"/>
        <w:rPr>
          <w:sz w:val="24"/>
        </w:rPr>
      </w:pPr>
      <w:r>
        <w:rPr>
          <w:spacing w:val="-6"/>
          <w:sz w:val="24"/>
        </w:rPr>
        <w:t>采购人依照《政府采购竞争性磋商采购方式管理暂行办法》组建磋商小组。磋商小组</w:t>
      </w:r>
      <w:r>
        <w:rPr>
          <w:spacing w:val="-15"/>
          <w:sz w:val="24"/>
        </w:rPr>
        <w:t xml:space="preserve">人数为 </w:t>
      </w:r>
      <w:r>
        <w:rPr>
          <w:sz w:val="24"/>
        </w:rPr>
        <w:t>3</w:t>
      </w:r>
      <w:r>
        <w:rPr>
          <w:spacing w:val="-17"/>
          <w:sz w:val="24"/>
        </w:rPr>
        <w:t xml:space="preserve"> 人，其中采购人代表 </w:t>
      </w:r>
      <w:r>
        <w:rPr>
          <w:sz w:val="24"/>
        </w:rPr>
        <w:t>1</w:t>
      </w:r>
      <w:r>
        <w:rPr>
          <w:spacing w:val="-13"/>
          <w:sz w:val="24"/>
        </w:rPr>
        <w:t>人，从贵州省综合评标专家库随机抽取产生</w:t>
      </w:r>
      <w:r>
        <w:rPr>
          <w:sz w:val="24"/>
        </w:rPr>
        <w:t>2</w:t>
      </w:r>
      <w:r>
        <w:rPr>
          <w:spacing w:val="-12"/>
          <w:sz w:val="24"/>
        </w:rPr>
        <w:t>人。磋商小组负责对响应文件的评审工作，根据评审得分的顺序向采购人推荐候选人，并标</w:t>
      </w:r>
      <w:r>
        <w:rPr>
          <w:sz w:val="24"/>
        </w:rPr>
        <w:t>明其排名次序。</w:t>
      </w:r>
    </w:p>
    <w:p>
      <w:pPr>
        <w:pStyle w:val="30"/>
        <w:numPr>
          <w:ilvl w:val="1"/>
          <w:numId w:val="13"/>
        </w:numPr>
        <w:tabs>
          <w:tab w:val="left" w:pos="1381"/>
        </w:tabs>
        <w:spacing w:before="0" w:after="0" w:line="364" w:lineRule="auto"/>
        <w:ind w:left="540" w:leftChars="0" w:right="599" w:firstLine="354" w:firstLineChars="149"/>
        <w:jc w:val="both"/>
        <w:rPr>
          <w:sz w:val="24"/>
        </w:rPr>
      </w:pPr>
      <w:r>
        <w:rPr>
          <w:spacing w:val="-1"/>
          <w:sz w:val="24"/>
        </w:rPr>
        <w:t>磋商小组成员应当按照客观、公正、审慎的原则，根据竞争性磋商文件规定的评审程</w:t>
      </w:r>
      <w:r>
        <w:rPr>
          <w:spacing w:val="-11"/>
          <w:sz w:val="24"/>
        </w:rPr>
        <w:t>序、评审方法和评审标准进行独立评审。未实质性响应竞争性磋商文件的响应文件按无效磋商</w:t>
      </w:r>
      <w:r>
        <w:rPr>
          <w:sz w:val="24"/>
        </w:rPr>
        <w:t>处理，磋商小组应当告知提交响应文件的供应商。</w:t>
      </w:r>
    </w:p>
    <w:p>
      <w:pPr>
        <w:spacing w:before="0" w:line="306" w:lineRule="exact"/>
        <w:ind w:left="97" w:leftChars="44" w:right="0" w:firstLine="342" w:firstLineChars="142"/>
        <w:jc w:val="left"/>
        <w:outlineLvl w:val="0"/>
        <w:rPr>
          <w:b/>
          <w:sz w:val="24"/>
        </w:rPr>
      </w:pPr>
      <w:bookmarkStart w:id="24" w:name="_Toc8049"/>
      <w:r>
        <w:rPr>
          <w:b/>
          <w:sz w:val="24"/>
        </w:rPr>
        <w:t>3、评审及磋商程序</w:t>
      </w:r>
      <w:bookmarkEnd w:id="24"/>
    </w:p>
    <w:p>
      <w:pPr>
        <w:spacing w:before="159" w:line="364" w:lineRule="auto"/>
        <w:ind w:left="540" w:leftChars="0" w:right="4950" w:rightChars="0" w:firstLine="340" w:firstLineChars="0"/>
        <w:jc w:val="left"/>
        <w:rPr>
          <w:sz w:val="24"/>
        </w:rPr>
      </w:pPr>
      <w:r>
        <w:rPr>
          <w:sz w:val="24"/>
        </w:rPr>
        <w:t>见“供应商须知前附表条款 1.22”。</w:t>
      </w:r>
    </w:p>
    <w:p>
      <w:pPr>
        <w:spacing w:before="159" w:line="364" w:lineRule="auto"/>
        <w:ind w:left="540" w:leftChars="0" w:right="4950" w:rightChars="0" w:hanging="100" w:firstLineChars="0"/>
        <w:jc w:val="left"/>
        <w:rPr>
          <w:b/>
          <w:sz w:val="24"/>
        </w:rPr>
      </w:pPr>
      <w:r>
        <w:rPr>
          <w:b/>
          <w:sz w:val="24"/>
        </w:rPr>
        <w:t>4、评审办法</w:t>
      </w:r>
    </w:p>
    <w:p>
      <w:pPr>
        <w:pStyle w:val="30"/>
        <w:numPr>
          <w:ilvl w:val="1"/>
          <w:numId w:val="14"/>
        </w:numPr>
        <w:tabs>
          <w:tab w:val="left" w:pos="1201"/>
          <w:tab w:val="left" w:pos="1320"/>
        </w:tabs>
        <w:spacing w:before="0" w:after="0" w:line="364" w:lineRule="auto"/>
        <w:ind w:left="440" w:leftChars="0" w:right="330" w:rightChars="150" w:firstLine="440" w:firstLineChars="0"/>
        <w:jc w:val="left"/>
        <w:rPr>
          <w:sz w:val="24"/>
        </w:rPr>
      </w:pPr>
      <w:r>
        <w:rPr>
          <w:spacing w:val="-3"/>
          <w:sz w:val="24"/>
        </w:rPr>
        <w:t>经磋商确定最终采购需求和提交最后承诺的供应商后，由磋商小组采用综合评分法进行</w:t>
      </w:r>
      <w:r>
        <w:rPr>
          <w:sz w:val="24"/>
        </w:rPr>
        <w:t>评分。</w:t>
      </w:r>
    </w:p>
    <w:p>
      <w:pPr>
        <w:pStyle w:val="30"/>
        <w:numPr>
          <w:ilvl w:val="1"/>
          <w:numId w:val="14"/>
        </w:numPr>
        <w:tabs>
          <w:tab w:val="left" w:pos="1261"/>
          <w:tab w:val="left" w:pos="1320"/>
        </w:tabs>
        <w:spacing w:before="0" w:after="0" w:line="362" w:lineRule="auto"/>
        <w:ind w:left="440" w:leftChars="0" w:right="330" w:rightChars="150" w:firstLine="440" w:firstLineChars="0"/>
        <w:jc w:val="left"/>
        <w:rPr>
          <w:sz w:val="24"/>
        </w:rPr>
      </w:pPr>
      <w:r>
        <w:rPr>
          <w:spacing w:val="-9"/>
          <w:sz w:val="24"/>
        </w:rPr>
        <w:t>评审时，磋商小组各成员应当独立对每个有效响应的文件进行评价、打分，然后汇总每</w:t>
      </w:r>
      <w:r>
        <w:rPr>
          <w:sz w:val="24"/>
        </w:rPr>
        <w:t>个供应商每项评分因素的得分。</w:t>
      </w:r>
    </w:p>
    <w:p>
      <w:pPr>
        <w:pStyle w:val="30"/>
        <w:numPr>
          <w:ilvl w:val="1"/>
          <w:numId w:val="14"/>
        </w:numPr>
        <w:tabs>
          <w:tab w:val="left" w:pos="1261"/>
          <w:tab w:val="left" w:pos="1320"/>
        </w:tabs>
        <w:spacing w:before="3" w:after="0" w:line="364" w:lineRule="auto"/>
        <w:ind w:left="440" w:leftChars="0" w:right="330" w:rightChars="150" w:firstLine="440" w:firstLineChars="0"/>
        <w:jc w:val="left"/>
        <w:rPr>
          <w:sz w:val="24"/>
        </w:rPr>
      </w:pPr>
      <w:r>
        <w:rPr>
          <w:spacing w:val="-7"/>
          <w:sz w:val="24"/>
        </w:rPr>
        <w:t>磋商小组应当根据综合评分情况，按照评审得分由高到低顺序推荐成交候选供应商，并</w:t>
      </w:r>
      <w:r>
        <w:rPr>
          <w:sz w:val="24"/>
        </w:rPr>
        <w:t>编写评审报告。评审得分相同的按照技术指标优劣顺序推荐。</w:t>
      </w:r>
    </w:p>
    <w:p>
      <w:pPr>
        <w:spacing w:before="1"/>
        <w:ind w:left="540" w:right="0" w:firstLine="0"/>
        <w:jc w:val="left"/>
        <w:rPr>
          <w:b/>
          <w:sz w:val="24"/>
        </w:rPr>
      </w:pPr>
      <w:r>
        <w:rPr>
          <w:b/>
          <w:sz w:val="24"/>
        </w:rPr>
        <w:t>5、评审原则</w:t>
      </w:r>
    </w:p>
    <w:p>
      <w:pPr>
        <w:pStyle w:val="30"/>
        <w:numPr>
          <w:ilvl w:val="1"/>
          <w:numId w:val="15"/>
        </w:numPr>
        <w:tabs>
          <w:tab w:val="left" w:pos="1201"/>
          <w:tab w:val="left" w:pos="1320"/>
          <w:tab w:val="left" w:pos="1540"/>
          <w:tab w:val="left" w:pos="1760"/>
        </w:tabs>
        <w:spacing w:before="157" w:after="0" w:line="364" w:lineRule="auto"/>
        <w:ind w:left="539" w:leftChars="245" w:right="330" w:rightChars="150" w:firstLine="339" w:firstLineChars="150"/>
        <w:jc w:val="left"/>
        <w:rPr>
          <w:sz w:val="24"/>
        </w:rPr>
      </w:pPr>
      <w:r>
        <w:rPr>
          <w:spacing w:val="-7"/>
          <w:sz w:val="24"/>
        </w:rPr>
        <w:t>根据《中华人民共和国政府采购法》、《评标委员会和评标方法暂行规定》及政府采购</w:t>
      </w:r>
      <w:r>
        <w:rPr>
          <w:sz w:val="24"/>
        </w:rPr>
        <w:t>相关法规、文件精神，遵循公平、公正、科学、择优的原则。</w:t>
      </w:r>
    </w:p>
    <w:p>
      <w:pPr>
        <w:pStyle w:val="30"/>
        <w:numPr>
          <w:ilvl w:val="1"/>
          <w:numId w:val="15"/>
        </w:numPr>
        <w:tabs>
          <w:tab w:val="left" w:pos="1201"/>
          <w:tab w:val="left" w:pos="1320"/>
          <w:tab w:val="left" w:pos="1540"/>
          <w:tab w:val="left" w:pos="1760"/>
        </w:tabs>
        <w:spacing w:before="1" w:after="0" w:line="362" w:lineRule="auto"/>
        <w:ind w:left="539" w:leftChars="245" w:right="330" w:rightChars="150" w:firstLine="348" w:firstLineChars="150"/>
        <w:jc w:val="left"/>
        <w:rPr>
          <w:sz w:val="24"/>
        </w:rPr>
      </w:pPr>
      <w:r>
        <w:rPr>
          <w:spacing w:val="-4"/>
          <w:sz w:val="24"/>
        </w:rPr>
        <w:t>确定成交供应商的评标准则：是指响应文件满足竞争性磋商文件全部实质性要求且按评</w:t>
      </w:r>
      <w:r>
        <w:rPr>
          <w:sz w:val="24"/>
        </w:rPr>
        <w:t>审因素的量化指标评审得分最高的供应商为成交候选供应商的评审方法。</w:t>
      </w:r>
    </w:p>
    <w:p>
      <w:pPr>
        <w:pStyle w:val="30"/>
        <w:numPr>
          <w:ilvl w:val="1"/>
          <w:numId w:val="15"/>
        </w:numPr>
        <w:tabs>
          <w:tab w:val="left" w:pos="1201"/>
          <w:tab w:val="left" w:pos="1320"/>
          <w:tab w:val="left" w:pos="1540"/>
          <w:tab w:val="left" w:pos="1760"/>
        </w:tabs>
        <w:spacing w:before="4" w:after="0" w:line="240" w:lineRule="auto"/>
        <w:ind w:left="539" w:leftChars="245" w:right="330" w:rightChars="150" w:firstLine="360" w:firstLineChars="150"/>
        <w:jc w:val="left"/>
        <w:rPr>
          <w:sz w:val="24"/>
        </w:rPr>
      </w:pPr>
      <w:r>
        <w:rPr>
          <w:sz w:val="24"/>
        </w:rPr>
        <w:t>磋商小组有权根据有关规定否决所有磋商。</w:t>
      </w:r>
    </w:p>
    <w:p>
      <w:pPr>
        <w:pStyle w:val="30"/>
        <w:numPr>
          <w:ilvl w:val="1"/>
          <w:numId w:val="15"/>
        </w:numPr>
        <w:tabs>
          <w:tab w:val="left" w:pos="1201"/>
          <w:tab w:val="left" w:pos="1320"/>
          <w:tab w:val="left" w:pos="1540"/>
          <w:tab w:val="left" w:pos="1760"/>
        </w:tabs>
        <w:spacing w:before="44" w:after="0" w:line="364" w:lineRule="auto"/>
        <w:ind w:left="539" w:leftChars="245" w:right="330" w:rightChars="150" w:firstLine="351" w:firstLineChars="150"/>
        <w:jc w:val="both"/>
        <w:rPr>
          <w:sz w:val="24"/>
        </w:rPr>
      </w:pPr>
      <w:r>
        <w:rPr>
          <w:spacing w:val="-3"/>
          <w:sz w:val="24"/>
        </w:rPr>
        <w:t>评审报告应当由磋商小组全体人员签字认可。磋商小组成员对评审报告有异议的，磋商</w:t>
      </w:r>
      <w:r>
        <w:rPr>
          <w:spacing w:val="-6"/>
          <w:sz w:val="24"/>
        </w:rPr>
        <w:t>小组按照少数服从多数的原则推荐成交候选供应商，采购程序继续进行。对评审报告有异议的</w:t>
      </w:r>
      <w:r>
        <w:rPr>
          <w:spacing w:val="-9"/>
          <w:sz w:val="24"/>
        </w:rPr>
        <w:t>磋商小组成员，应当在报告上签署不同意见并说明理由，由磋商小组书面记录相关情况。磋商</w:t>
      </w:r>
      <w:r>
        <w:rPr>
          <w:sz w:val="24"/>
        </w:rPr>
        <w:t>小组成员拒绝在报告上签字又不书面说明其不同意见和理由的，视为同意评审报告。</w:t>
      </w:r>
    </w:p>
    <w:p>
      <w:pPr>
        <w:spacing w:before="0" w:line="306" w:lineRule="exact"/>
        <w:ind w:left="540" w:right="0" w:firstLine="0"/>
        <w:jc w:val="left"/>
        <w:rPr>
          <w:b/>
          <w:sz w:val="24"/>
        </w:rPr>
      </w:pPr>
      <w:r>
        <w:rPr>
          <w:b/>
          <w:sz w:val="24"/>
        </w:rPr>
        <w:t>6、评审过程的保密性</w:t>
      </w:r>
    </w:p>
    <w:p>
      <w:pPr>
        <w:pStyle w:val="30"/>
        <w:numPr>
          <w:ilvl w:val="1"/>
          <w:numId w:val="16"/>
        </w:numPr>
        <w:tabs>
          <w:tab w:val="left" w:pos="1201"/>
          <w:tab w:val="left" w:pos="1320"/>
        </w:tabs>
        <w:spacing w:before="161" w:after="0" w:line="364" w:lineRule="auto"/>
        <w:ind w:left="540" w:leftChars="0" w:right="596" w:firstLine="340" w:firstLineChars="0"/>
        <w:jc w:val="both"/>
        <w:rPr>
          <w:sz w:val="24"/>
        </w:rPr>
      </w:pPr>
      <w:r>
        <w:rPr>
          <w:spacing w:val="-4"/>
          <w:sz w:val="24"/>
        </w:rPr>
        <w:t>除磋商小组主动要求询标外，从磋商后至成交通知书发出期间，任何供应商均不得就与</w:t>
      </w:r>
      <w:r>
        <w:rPr>
          <w:spacing w:val="-5"/>
          <w:sz w:val="24"/>
        </w:rPr>
        <w:t>其磋商有关的任何问题与采购代理机构及磋商小组联系。如果供应商希望递交其它资料以提醒</w:t>
      </w:r>
      <w:r>
        <w:rPr>
          <w:sz w:val="24"/>
        </w:rPr>
        <w:t>采购人和磋商小组注意，则应以书面形式提交。</w:t>
      </w:r>
    </w:p>
    <w:p>
      <w:pPr>
        <w:pStyle w:val="30"/>
        <w:numPr>
          <w:ilvl w:val="1"/>
          <w:numId w:val="16"/>
        </w:numPr>
        <w:tabs>
          <w:tab w:val="left" w:pos="1201"/>
          <w:tab w:val="left" w:pos="1320"/>
        </w:tabs>
        <w:spacing w:before="0" w:after="0" w:line="364" w:lineRule="auto"/>
        <w:ind w:left="540" w:leftChars="0" w:right="601" w:firstLine="340" w:firstLineChars="0"/>
        <w:jc w:val="both"/>
        <w:rPr>
          <w:sz w:val="24"/>
        </w:rPr>
      </w:pPr>
      <w:r>
        <w:rPr>
          <w:spacing w:val="-5"/>
          <w:sz w:val="24"/>
        </w:rPr>
        <w:t>为保证定标的公正性，在评审过程中，评委不得与供应商私下交换意见；采购工作结束</w:t>
      </w:r>
      <w:r>
        <w:rPr>
          <w:spacing w:val="-10"/>
          <w:sz w:val="24"/>
        </w:rPr>
        <w:t>后，磋商小组评委和参与评审的有关工作人员不得透露对响应文件的评审和比较，以及与评审</w:t>
      </w:r>
      <w:r>
        <w:rPr>
          <w:sz w:val="24"/>
        </w:rPr>
        <w:t>有关的其它情况。</w:t>
      </w:r>
    </w:p>
    <w:p>
      <w:pPr>
        <w:spacing w:before="158"/>
        <w:ind w:right="0" w:firstLine="482" w:firstLineChars="200"/>
        <w:jc w:val="left"/>
        <w:rPr>
          <w:b/>
          <w:sz w:val="24"/>
        </w:rPr>
      </w:pPr>
      <w:r>
        <w:rPr>
          <w:b/>
          <w:sz w:val="24"/>
        </w:rPr>
        <w:t>7、评审流程</w:t>
      </w:r>
    </w:p>
    <w:p>
      <w:pPr>
        <w:spacing w:before="158"/>
        <w:ind w:left="992" w:right="0" w:firstLine="0"/>
        <w:jc w:val="left"/>
        <w:rPr>
          <w:b/>
          <w:sz w:val="24"/>
        </w:rPr>
      </w:pPr>
      <w:r>
        <w:rPr>
          <w:b/>
          <w:sz w:val="24"/>
        </w:rPr>
        <w:t>分为三个阶段进行：响应文件资格性审查、符合性检查、磋商和响应文件详细评审。</w:t>
      </w:r>
    </w:p>
    <w:p>
      <w:pPr>
        <w:pStyle w:val="12"/>
        <w:spacing w:before="11"/>
        <w:rPr>
          <w:b/>
          <w:sz w:val="17"/>
        </w:rPr>
      </w:pPr>
    </w:p>
    <w:p>
      <w:pPr>
        <w:pStyle w:val="30"/>
        <w:numPr>
          <w:ilvl w:val="1"/>
          <w:numId w:val="17"/>
        </w:numPr>
        <w:tabs>
          <w:tab w:val="left" w:pos="1381"/>
        </w:tabs>
        <w:spacing w:before="0" w:after="0" w:line="364" w:lineRule="auto"/>
        <w:ind w:left="540" w:right="599" w:firstLine="360"/>
        <w:jc w:val="left"/>
        <w:rPr>
          <w:sz w:val="24"/>
        </w:rPr>
      </w:pPr>
      <w:r>
        <w:rPr>
          <w:sz w:val="24"/>
        </w:rPr>
        <w:t>资格性审查是指磋商小组依据法律法规和竞争性磋商文件的规定，对响应文件中的资格证明、磋商保证金等进行审查，以确定供应商是否具备磋商资格。</w:t>
      </w:r>
    </w:p>
    <w:p>
      <w:pPr>
        <w:spacing w:before="73"/>
        <w:ind w:left="900" w:right="0" w:firstLine="0"/>
        <w:jc w:val="left"/>
        <w:rPr>
          <w:b/>
          <w:sz w:val="24"/>
        </w:rPr>
      </w:pPr>
    </w:p>
    <w:p>
      <w:pPr>
        <w:spacing w:before="73"/>
        <w:ind w:left="900" w:right="0" w:firstLine="0"/>
        <w:jc w:val="left"/>
        <w:rPr>
          <w:b/>
          <w:sz w:val="24"/>
        </w:rPr>
      </w:pPr>
    </w:p>
    <w:p>
      <w:pPr>
        <w:spacing w:before="73"/>
        <w:ind w:left="900" w:right="0" w:firstLine="0"/>
        <w:jc w:val="left"/>
        <w:rPr>
          <w:b/>
          <w:sz w:val="24"/>
        </w:rPr>
      </w:pPr>
    </w:p>
    <w:p>
      <w:pPr>
        <w:spacing w:before="73"/>
        <w:ind w:left="900" w:right="0" w:firstLine="0"/>
        <w:jc w:val="left"/>
        <w:rPr>
          <w:b/>
          <w:sz w:val="24"/>
        </w:rPr>
      </w:pPr>
      <w:r>
        <w:rPr>
          <w:b/>
          <w:sz w:val="24"/>
        </w:rPr>
        <w:t>资格性审查内容</w:t>
      </w:r>
    </w:p>
    <w:p>
      <w:pPr>
        <w:pStyle w:val="12"/>
        <w:spacing w:before="2"/>
        <w:rPr>
          <w:b/>
          <w:sz w:val="18"/>
        </w:rPr>
      </w:pPr>
    </w:p>
    <w:tbl>
      <w:tblPr>
        <w:tblStyle w:val="26"/>
        <w:tblW w:w="10259" w:type="dxa"/>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3"/>
        <w:gridCol w:w="5035"/>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3743" w:type="dxa"/>
          </w:tcPr>
          <w:p>
            <w:pPr>
              <w:pStyle w:val="31"/>
              <w:spacing w:before="95" w:line="303" w:lineRule="exact"/>
              <w:ind w:left="1362" w:right="1356"/>
              <w:jc w:val="center"/>
              <w:rPr>
                <w:sz w:val="24"/>
              </w:rPr>
            </w:pPr>
            <w:r>
              <w:rPr>
                <w:sz w:val="24"/>
              </w:rPr>
              <w:t>审查因素</w:t>
            </w:r>
          </w:p>
        </w:tc>
        <w:tc>
          <w:tcPr>
            <w:tcW w:w="5035" w:type="dxa"/>
          </w:tcPr>
          <w:p>
            <w:pPr>
              <w:pStyle w:val="31"/>
              <w:spacing w:before="95" w:line="303" w:lineRule="exact"/>
              <w:ind w:left="2007" w:right="1999"/>
              <w:jc w:val="center"/>
              <w:rPr>
                <w:sz w:val="24"/>
              </w:rPr>
            </w:pPr>
            <w:r>
              <w:rPr>
                <w:sz w:val="24"/>
              </w:rPr>
              <w:t>对应内容</w:t>
            </w:r>
          </w:p>
        </w:tc>
        <w:tc>
          <w:tcPr>
            <w:tcW w:w="1481" w:type="dxa"/>
          </w:tcPr>
          <w:p>
            <w:pPr>
              <w:pStyle w:val="31"/>
              <w:spacing w:before="95" w:line="303" w:lineRule="exact"/>
              <w:ind w:right="248"/>
              <w:jc w:val="right"/>
              <w:rPr>
                <w:sz w:val="24"/>
              </w:rPr>
            </w:pPr>
            <w:r>
              <w:rPr>
                <w:sz w:val="24"/>
              </w:rPr>
              <w:t>审查说明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0259" w:type="dxa"/>
            <w:gridSpan w:val="3"/>
          </w:tcPr>
          <w:p>
            <w:pPr>
              <w:pStyle w:val="31"/>
              <w:spacing w:before="99" w:line="303" w:lineRule="exact"/>
              <w:ind w:left="107"/>
              <w:rPr>
                <w:b/>
                <w:sz w:val="24"/>
              </w:rPr>
            </w:pPr>
            <w:r>
              <w:rPr>
                <w:b/>
                <w:sz w:val="24"/>
              </w:rPr>
              <w:t>（一）一般资格要求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3743" w:type="dxa"/>
            <w:vAlign w:val="center"/>
          </w:tcPr>
          <w:p>
            <w:pPr>
              <w:pStyle w:val="31"/>
              <w:jc w:val="center"/>
              <w:rPr>
                <w:b/>
                <w:sz w:val="24"/>
              </w:rPr>
            </w:pPr>
          </w:p>
          <w:p>
            <w:pPr>
              <w:pStyle w:val="31"/>
              <w:ind w:left="107"/>
              <w:jc w:val="center"/>
              <w:rPr>
                <w:sz w:val="24"/>
              </w:rPr>
            </w:pPr>
            <w:r>
              <w:rPr>
                <w:rFonts w:hint="default" w:ascii="宋体" w:hAnsi="宋体" w:eastAsia="宋体" w:cs="宋体"/>
                <w:spacing w:val="-3"/>
                <w:sz w:val="24"/>
                <w:szCs w:val="24"/>
                <w:lang w:val="en-US" w:eastAsia="zh-CN" w:bidi="zh-CN"/>
              </w:rPr>
              <w:t>具有独立承担民事责任的能力</w:t>
            </w:r>
          </w:p>
        </w:tc>
        <w:tc>
          <w:tcPr>
            <w:tcW w:w="5035" w:type="dxa"/>
            <w:vAlign w:val="center"/>
          </w:tcPr>
          <w:p>
            <w:pPr>
              <w:pStyle w:val="31"/>
              <w:spacing w:before="113" w:line="303" w:lineRule="exact"/>
              <w:ind w:left="107"/>
              <w:jc w:val="center"/>
              <w:rPr>
                <w:sz w:val="24"/>
              </w:rPr>
            </w:pPr>
            <w:r>
              <w:rPr>
                <w:rFonts w:hint="eastAsia" w:cs="宋体"/>
                <w:spacing w:val="-3"/>
                <w:sz w:val="24"/>
                <w:szCs w:val="24"/>
                <w:lang w:val="en-US" w:eastAsia="zh-CN" w:bidi="zh-CN"/>
              </w:rPr>
              <w:t>提供合法有效的工商营业执照、税务登记证、组织机构代码证或三证合一（或多证合一）的营业执照或事业单位法人证书、组织机构代码证或社会团体法人登记证书副本等属于法人或其他组织的证明材料</w:t>
            </w:r>
          </w:p>
        </w:tc>
        <w:tc>
          <w:tcPr>
            <w:tcW w:w="1481" w:type="dxa"/>
            <w:vAlign w:val="center"/>
          </w:tcPr>
          <w:p>
            <w:pPr>
              <w:pStyle w:val="31"/>
              <w:ind w:right="-69" w:rightChars="0"/>
              <w:jc w:val="center"/>
              <w:rPr>
                <w:sz w:val="24"/>
              </w:rPr>
            </w:pPr>
            <w:r>
              <w:rPr>
                <w:rFonts w:hint="eastAsia"/>
                <w:sz w:val="24"/>
                <w:lang w:val="en-US" w:eastAsia="zh-CN"/>
              </w:rPr>
              <w:t>原件或加盖鲜章的复印件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3743" w:type="dxa"/>
            <w:vAlign w:val="center"/>
          </w:tcPr>
          <w:p>
            <w:pPr>
              <w:pStyle w:val="31"/>
              <w:ind w:left="107"/>
              <w:jc w:val="center"/>
              <w:rPr>
                <w:rFonts w:hint="eastAsia"/>
                <w:sz w:val="24"/>
                <w:lang w:val="en-US" w:eastAsia="zh-CN"/>
              </w:rPr>
            </w:pPr>
          </w:p>
          <w:p>
            <w:pPr>
              <w:pStyle w:val="31"/>
              <w:ind w:left="107"/>
              <w:jc w:val="center"/>
              <w:rPr>
                <w:sz w:val="24"/>
              </w:rPr>
            </w:pPr>
            <w:r>
              <w:rPr>
                <w:rFonts w:hint="default" w:ascii="宋体" w:hAnsi="宋体" w:eastAsia="宋体" w:cs="宋体"/>
                <w:spacing w:val="-3"/>
                <w:sz w:val="24"/>
                <w:szCs w:val="24"/>
                <w:lang w:val="en-US" w:eastAsia="zh-CN" w:bidi="zh-CN"/>
              </w:rPr>
              <w:t>具有良好的商业信誉和健全的财务会计制度</w:t>
            </w:r>
          </w:p>
        </w:tc>
        <w:tc>
          <w:tcPr>
            <w:tcW w:w="5035" w:type="dxa"/>
            <w:vAlign w:val="center"/>
          </w:tcPr>
          <w:p>
            <w:pPr>
              <w:pStyle w:val="31"/>
              <w:spacing w:before="113" w:line="303" w:lineRule="exact"/>
              <w:ind w:left="107"/>
              <w:jc w:val="center"/>
              <w:rPr>
                <w:sz w:val="24"/>
              </w:rPr>
            </w:pPr>
            <w:r>
              <w:rPr>
                <w:rFonts w:hint="default" w:ascii="宋体" w:hAnsi="宋体" w:eastAsia="宋体" w:cs="宋体"/>
                <w:spacing w:val="-3"/>
                <w:sz w:val="24"/>
                <w:szCs w:val="24"/>
                <w:lang w:val="en-US" w:eastAsia="zh-CN" w:bidi="zh-CN"/>
              </w:rPr>
              <w:t>供应商必须提供20</w:t>
            </w:r>
            <w:r>
              <w:rPr>
                <w:rFonts w:hint="eastAsia" w:cs="宋体"/>
                <w:spacing w:val="-3"/>
                <w:sz w:val="24"/>
                <w:szCs w:val="24"/>
                <w:lang w:val="en-US" w:eastAsia="zh-CN" w:bidi="zh-CN"/>
              </w:rPr>
              <w:t>20</w:t>
            </w:r>
            <w:r>
              <w:rPr>
                <w:rFonts w:hint="default" w:ascii="宋体" w:hAnsi="宋体" w:eastAsia="宋体" w:cs="宋体"/>
                <w:spacing w:val="-3"/>
                <w:sz w:val="24"/>
                <w:szCs w:val="24"/>
                <w:lang w:val="en-US" w:eastAsia="zh-CN" w:bidi="zh-CN"/>
              </w:rPr>
              <w:t>年</w:t>
            </w:r>
            <w:r>
              <w:rPr>
                <w:rFonts w:hint="eastAsia" w:cs="宋体"/>
                <w:spacing w:val="-3"/>
                <w:sz w:val="24"/>
                <w:szCs w:val="24"/>
                <w:lang w:val="en-US" w:eastAsia="zh-CN" w:bidi="zh-CN"/>
              </w:rPr>
              <w:t>或</w:t>
            </w:r>
            <w:r>
              <w:rPr>
                <w:rFonts w:hint="default" w:ascii="宋体" w:hAnsi="宋体" w:eastAsia="宋体" w:cs="宋体"/>
                <w:spacing w:val="-3"/>
                <w:sz w:val="24"/>
                <w:szCs w:val="24"/>
                <w:lang w:val="en-US" w:eastAsia="zh-CN" w:bidi="zh-CN"/>
              </w:rPr>
              <w:t>202</w:t>
            </w:r>
            <w:r>
              <w:rPr>
                <w:rFonts w:hint="eastAsia" w:cs="宋体"/>
                <w:spacing w:val="-3"/>
                <w:sz w:val="24"/>
                <w:szCs w:val="24"/>
                <w:lang w:val="en-US" w:eastAsia="zh-CN" w:bidi="zh-CN"/>
              </w:rPr>
              <w:t>1</w:t>
            </w:r>
            <w:r>
              <w:rPr>
                <w:rFonts w:hint="default" w:ascii="宋体" w:hAnsi="宋体" w:eastAsia="宋体" w:cs="宋体"/>
                <w:spacing w:val="-3"/>
                <w:sz w:val="24"/>
                <w:szCs w:val="24"/>
                <w:lang w:val="en-US" w:eastAsia="zh-CN" w:bidi="zh-CN"/>
              </w:rPr>
              <w:t>年</w:t>
            </w:r>
            <w:r>
              <w:rPr>
                <w:rFonts w:hint="eastAsia" w:cs="宋体"/>
                <w:spacing w:val="-3"/>
                <w:sz w:val="24"/>
                <w:szCs w:val="24"/>
                <w:lang w:val="en-US" w:eastAsia="zh-CN" w:bidi="zh-CN"/>
              </w:rPr>
              <w:t>年</w:t>
            </w:r>
            <w:r>
              <w:rPr>
                <w:rFonts w:hint="default" w:ascii="宋体" w:hAnsi="宋体" w:eastAsia="宋体" w:cs="宋体"/>
                <w:spacing w:val="-3"/>
                <w:sz w:val="24"/>
                <w:szCs w:val="24"/>
                <w:lang w:val="en-US" w:eastAsia="zh-CN" w:bidi="zh-CN"/>
              </w:rPr>
              <w:t>度财务审计报告（或基本开户银行出具的资信证明，资信证明开具日期为采购公告发布之日后）（注：审计报告应盖有会计师事务所单位公章和注册会计师的执业专用章，并附会计师事务所的营业执照及执业证书复印件）</w:t>
            </w:r>
          </w:p>
        </w:tc>
        <w:tc>
          <w:tcPr>
            <w:tcW w:w="1481" w:type="dxa"/>
            <w:vAlign w:val="center"/>
          </w:tcPr>
          <w:p>
            <w:pPr>
              <w:ind w:left="0" w:leftChars="0" w:right="0" w:rightChars="0"/>
              <w:jc w:val="center"/>
              <w:rPr>
                <w:sz w:val="24"/>
              </w:rPr>
            </w:pPr>
            <w:r>
              <w:rPr>
                <w:rFonts w:hint="eastAsia"/>
                <w:sz w:val="24"/>
                <w:lang w:val="en-US" w:eastAsia="zh-CN"/>
              </w:rPr>
              <w:t>原件或加盖鲜章的复印件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3743" w:type="dxa"/>
            <w:vAlign w:val="center"/>
          </w:tcPr>
          <w:p>
            <w:pPr>
              <w:pStyle w:val="31"/>
              <w:ind w:left="107"/>
              <w:jc w:val="center"/>
              <w:rPr>
                <w:rFonts w:hint="default" w:ascii="宋体" w:hAnsi="宋体" w:eastAsia="宋体" w:cs="宋体"/>
                <w:spacing w:val="-3"/>
                <w:sz w:val="24"/>
                <w:szCs w:val="24"/>
                <w:lang w:val="en-US" w:eastAsia="zh-CN" w:bidi="zh-CN"/>
              </w:rPr>
            </w:pPr>
            <w:r>
              <w:rPr>
                <w:rFonts w:hint="eastAsia" w:ascii="宋体" w:hAnsi="宋体" w:eastAsia="宋体" w:cs="宋体"/>
                <w:i w:val="0"/>
                <w:iCs w:val="0"/>
                <w:caps w:val="0"/>
                <w:color w:val="333333"/>
                <w:spacing w:val="0"/>
                <w:sz w:val="24"/>
                <w:szCs w:val="24"/>
                <w:shd w:val="clear" w:fill="FFFFFF"/>
                <w:lang w:eastAsia="zh-CN"/>
              </w:rPr>
              <w:t>有依法缴纳税收和社会保障资金的良好记录</w:t>
            </w:r>
          </w:p>
        </w:tc>
        <w:tc>
          <w:tcPr>
            <w:tcW w:w="5035" w:type="dxa"/>
            <w:vAlign w:val="center"/>
          </w:tcPr>
          <w:p>
            <w:pPr>
              <w:pStyle w:val="31"/>
              <w:spacing w:before="113" w:line="303" w:lineRule="exact"/>
              <w:ind w:left="107"/>
              <w:jc w:val="center"/>
              <w:rPr>
                <w:rFonts w:hint="default" w:ascii="宋体" w:hAnsi="宋体" w:eastAsia="宋体" w:cs="宋体"/>
                <w:spacing w:val="-3"/>
                <w:sz w:val="24"/>
                <w:szCs w:val="24"/>
                <w:lang w:val="en-US" w:eastAsia="zh-CN" w:bidi="zh-CN"/>
              </w:rPr>
            </w:pPr>
            <w:r>
              <w:rPr>
                <w:rFonts w:hint="eastAsia" w:ascii="宋体" w:hAnsi="宋体" w:eastAsia="宋体" w:cs="宋体"/>
                <w:i w:val="0"/>
                <w:iCs w:val="0"/>
                <w:caps w:val="0"/>
                <w:color w:val="333333"/>
                <w:spacing w:val="0"/>
                <w:sz w:val="24"/>
                <w:szCs w:val="24"/>
                <w:shd w:val="clear" w:fill="FFFFFF"/>
              </w:rPr>
              <w:t>供应商必须提供</w:t>
            </w:r>
            <w:r>
              <w:rPr>
                <w:rFonts w:hint="eastAsia" w:ascii="宋体" w:hAnsi="宋体" w:eastAsia="宋体" w:cs="宋体"/>
                <w:i w:val="0"/>
                <w:iCs w:val="0"/>
                <w:caps w:val="0"/>
                <w:color w:val="333333"/>
                <w:spacing w:val="0"/>
                <w:sz w:val="24"/>
                <w:szCs w:val="24"/>
                <w:shd w:val="clear" w:fill="FFFFFF"/>
                <w:lang w:val="en-US" w:eastAsia="zh-CN"/>
              </w:rPr>
              <w:t>202</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val="en-US" w:eastAsia="zh-CN"/>
              </w:rPr>
              <w:t>年任意</w:t>
            </w:r>
            <w:r>
              <w:rPr>
                <w:rFonts w:hint="eastAsia"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个月依法缴纳税收和社会保障资金的相关资料</w:t>
            </w:r>
          </w:p>
        </w:tc>
        <w:tc>
          <w:tcPr>
            <w:tcW w:w="1481" w:type="dxa"/>
            <w:vAlign w:val="center"/>
          </w:tcPr>
          <w:p>
            <w:pPr>
              <w:ind w:left="0" w:leftChars="0" w:right="0" w:rightChars="0"/>
              <w:jc w:val="center"/>
              <w:rPr>
                <w:rFonts w:hint="eastAsia"/>
                <w:sz w:val="24"/>
                <w:lang w:val="en-US" w:eastAsia="zh-CN"/>
              </w:rPr>
            </w:pPr>
            <w:r>
              <w:rPr>
                <w:rFonts w:hint="eastAsia"/>
                <w:sz w:val="24"/>
                <w:lang w:val="en-US" w:eastAsia="zh-CN"/>
              </w:rPr>
              <w:t>原件或加盖鲜章的复印件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3743" w:type="dxa"/>
            <w:vAlign w:val="center"/>
          </w:tcPr>
          <w:p>
            <w:pPr>
              <w:pStyle w:val="31"/>
              <w:jc w:val="both"/>
              <w:rPr>
                <w:rFonts w:hint="eastAsia"/>
                <w:sz w:val="24"/>
                <w:lang w:eastAsia="zh-CN"/>
              </w:rPr>
            </w:pPr>
          </w:p>
          <w:p>
            <w:pPr>
              <w:pStyle w:val="31"/>
              <w:ind w:left="107"/>
              <w:jc w:val="center"/>
              <w:rPr>
                <w:rFonts w:hint="eastAsia" w:eastAsia="宋体"/>
                <w:sz w:val="24"/>
                <w:lang w:eastAsia="zh-CN"/>
              </w:rPr>
            </w:pPr>
            <w:r>
              <w:rPr>
                <w:rFonts w:hint="eastAsia" w:cs="宋体"/>
                <w:spacing w:val="-3"/>
                <w:sz w:val="24"/>
                <w:szCs w:val="24"/>
                <w:lang w:val="en-US" w:eastAsia="zh-CN" w:bidi="zh-CN"/>
              </w:rPr>
              <w:t>具有履行合同所必需的设备和专业技术能力</w:t>
            </w:r>
          </w:p>
        </w:tc>
        <w:tc>
          <w:tcPr>
            <w:tcW w:w="5035" w:type="dxa"/>
            <w:vAlign w:val="center"/>
          </w:tcPr>
          <w:p>
            <w:pPr>
              <w:pStyle w:val="31"/>
              <w:spacing w:before="113" w:line="303" w:lineRule="exact"/>
              <w:ind w:left="107"/>
              <w:jc w:val="center"/>
              <w:rPr>
                <w:sz w:val="24"/>
              </w:rPr>
            </w:pPr>
            <w:r>
              <w:rPr>
                <w:rFonts w:hint="default" w:ascii="宋体" w:hAnsi="宋体" w:eastAsia="宋体" w:cs="宋体"/>
                <w:spacing w:val="-3"/>
                <w:sz w:val="24"/>
                <w:szCs w:val="24"/>
                <w:lang w:val="en-US" w:eastAsia="zh-CN" w:bidi="zh-CN"/>
              </w:rPr>
              <w:t>供应商必须提供设备及专业技术能力情况的承诺书</w:t>
            </w:r>
          </w:p>
        </w:tc>
        <w:tc>
          <w:tcPr>
            <w:tcW w:w="1481" w:type="dxa"/>
            <w:vAlign w:val="center"/>
          </w:tcPr>
          <w:p>
            <w:pPr>
              <w:ind w:left="0" w:leftChars="0" w:right="0" w:rightChars="0"/>
              <w:jc w:val="center"/>
              <w:rPr>
                <w:sz w:val="24"/>
              </w:rPr>
            </w:pPr>
            <w:r>
              <w:rPr>
                <w:rFonts w:hint="eastAsia"/>
                <w:sz w:val="24"/>
                <w:lang w:val="en-US" w:eastAsia="zh-CN"/>
              </w:rPr>
              <w:t>原件或加盖鲜章的复印件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3743" w:type="dxa"/>
            <w:vAlign w:val="center"/>
          </w:tcPr>
          <w:p>
            <w:pPr>
              <w:pStyle w:val="31"/>
              <w:ind w:left="107" w:leftChars="0" w:right="0" w:rightChars="0"/>
              <w:jc w:val="center"/>
              <w:rPr>
                <w:sz w:val="24"/>
              </w:rPr>
            </w:pPr>
            <w:r>
              <w:rPr>
                <w:rFonts w:hint="default"/>
                <w:sz w:val="24"/>
                <w:lang w:val="en-US" w:eastAsia="zh-CN"/>
              </w:rPr>
              <w:t>提供参加政府采购活动前3年内在经营活动中没有重大违法记录的书面声明</w:t>
            </w:r>
          </w:p>
        </w:tc>
        <w:tc>
          <w:tcPr>
            <w:tcW w:w="5035" w:type="dxa"/>
            <w:vAlign w:val="center"/>
          </w:tcPr>
          <w:p>
            <w:pPr>
              <w:pStyle w:val="31"/>
              <w:spacing w:before="113" w:line="303" w:lineRule="exact"/>
              <w:ind w:left="107" w:leftChars="0" w:right="0" w:rightChars="0"/>
              <w:jc w:val="center"/>
              <w:rPr>
                <w:sz w:val="24"/>
              </w:rPr>
            </w:pPr>
            <w:r>
              <w:rPr>
                <w:rFonts w:hint="default" w:ascii="宋体" w:hAnsi="宋体" w:eastAsia="宋体" w:cs="宋体"/>
                <w:spacing w:val="-3"/>
                <w:sz w:val="24"/>
                <w:szCs w:val="24"/>
                <w:lang w:val="en-US" w:eastAsia="zh-CN" w:bidi="zh-CN"/>
              </w:rPr>
              <w:t>提供</w:t>
            </w:r>
            <w:r>
              <w:rPr>
                <w:sz w:val="24"/>
              </w:rPr>
              <w:t>守法经营声明书</w:t>
            </w:r>
          </w:p>
        </w:tc>
        <w:tc>
          <w:tcPr>
            <w:tcW w:w="1481" w:type="dxa"/>
            <w:vAlign w:val="center"/>
          </w:tcPr>
          <w:p>
            <w:pPr>
              <w:ind w:left="0" w:leftChars="0" w:right="0" w:rightChars="0"/>
              <w:jc w:val="center"/>
              <w:rPr>
                <w:rFonts w:hint="eastAsia"/>
                <w:sz w:val="24"/>
                <w:lang w:val="en-US" w:eastAsia="zh-CN"/>
              </w:rPr>
            </w:pPr>
            <w:r>
              <w:rPr>
                <w:rFonts w:hint="eastAsia"/>
                <w:sz w:val="24"/>
                <w:lang w:val="en-US" w:eastAsia="zh-CN"/>
              </w:rPr>
              <w:t>原件或加盖鲜章的复印件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3743" w:type="dxa"/>
            <w:vAlign w:val="center"/>
          </w:tcPr>
          <w:p>
            <w:pPr>
              <w:pStyle w:val="31"/>
              <w:ind w:left="107" w:leftChars="0" w:right="0" w:rightChars="0"/>
              <w:jc w:val="center"/>
              <w:rPr>
                <w:sz w:val="24"/>
              </w:rPr>
            </w:pPr>
            <w:r>
              <w:rPr>
                <w:rFonts w:hint="eastAsia"/>
                <w:sz w:val="24"/>
                <w:lang w:val="en-US" w:eastAsia="zh-CN"/>
              </w:rPr>
              <w:t>单位负责人为同一人或者存在直接控股、管理关系的不同供应商，不得同时参加本采购项目磋商</w:t>
            </w:r>
          </w:p>
        </w:tc>
        <w:tc>
          <w:tcPr>
            <w:tcW w:w="5035" w:type="dxa"/>
            <w:vAlign w:val="center"/>
          </w:tcPr>
          <w:p>
            <w:pPr>
              <w:pStyle w:val="31"/>
              <w:spacing w:before="113" w:line="303" w:lineRule="exact"/>
              <w:ind w:left="107" w:leftChars="0" w:right="0" w:rightChars="0"/>
              <w:jc w:val="center"/>
              <w:rPr>
                <w:rFonts w:hint="default" w:ascii="宋体" w:hAnsi="宋体" w:eastAsia="宋体" w:cs="宋体"/>
                <w:spacing w:val="-3"/>
                <w:sz w:val="24"/>
                <w:szCs w:val="24"/>
                <w:lang w:val="en-US" w:eastAsia="zh-CN" w:bidi="zh-CN"/>
              </w:rPr>
            </w:pPr>
            <w:r>
              <w:rPr>
                <w:rFonts w:hint="eastAsia" w:cs="宋体"/>
                <w:spacing w:val="-3"/>
                <w:sz w:val="24"/>
                <w:szCs w:val="24"/>
                <w:lang w:val="en-US" w:eastAsia="zh-CN" w:bidi="zh-CN"/>
              </w:rPr>
              <w:t>提供非直接控股、管理关系的承诺函</w:t>
            </w:r>
          </w:p>
        </w:tc>
        <w:tc>
          <w:tcPr>
            <w:tcW w:w="1481" w:type="dxa"/>
            <w:vAlign w:val="center"/>
          </w:tcPr>
          <w:p>
            <w:pPr>
              <w:ind w:left="0" w:leftChars="0" w:right="0" w:rightChars="0"/>
              <w:jc w:val="center"/>
              <w:rPr>
                <w:rFonts w:hint="eastAsia"/>
                <w:sz w:val="24"/>
                <w:lang w:val="en-US" w:eastAsia="zh-CN"/>
              </w:rPr>
            </w:pPr>
            <w:r>
              <w:rPr>
                <w:rFonts w:hint="eastAsia"/>
                <w:sz w:val="24"/>
                <w:lang w:val="en-US" w:eastAsia="zh-CN"/>
              </w:rPr>
              <w:t>原件或加盖鲜章的复印件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trPr>
        <w:tc>
          <w:tcPr>
            <w:tcW w:w="3743" w:type="dxa"/>
            <w:vAlign w:val="top"/>
          </w:tcPr>
          <w:p>
            <w:pPr>
              <w:pStyle w:val="31"/>
              <w:ind w:left="107" w:leftChars="0" w:right="0" w:rightChars="0"/>
              <w:rPr>
                <w:spacing w:val="-3"/>
                <w:sz w:val="24"/>
                <w:szCs w:val="24"/>
                <w:lang w:val="en-US"/>
              </w:rPr>
            </w:pPr>
          </w:p>
          <w:p>
            <w:pPr>
              <w:pStyle w:val="31"/>
              <w:ind w:left="107" w:leftChars="0" w:right="0" w:rightChars="0"/>
              <w:rPr>
                <w:spacing w:val="-3"/>
                <w:sz w:val="24"/>
                <w:szCs w:val="24"/>
                <w:lang w:val="en-US"/>
              </w:rPr>
            </w:pPr>
          </w:p>
          <w:p>
            <w:pPr>
              <w:pStyle w:val="31"/>
              <w:ind w:left="107" w:leftChars="0" w:right="0" w:rightChars="0"/>
              <w:rPr>
                <w:spacing w:val="-3"/>
                <w:sz w:val="24"/>
                <w:szCs w:val="24"/>
                <w:lang w:val="en-US"/>
              </w:rPr>
            </w:pPr>
          </w:p>
          <w:p>
            <w:pPr>
              <w:pStyle w:val="31"/>
              <w:ind w:left="107" w:leftChars="0" w:right="0" w:rightChars="0"/>
              <w:rPr>
                <w:spacing w:val="-3"/>
                <w:sz w:val="24"/>
                <w:szCs w:val="24"/>
                <w:lang w:val="en-US"/>
              </w:rPr>
            </w:pPr>
          </w:p>
          <w:p>
            <w:pPr>
              <w:pStyle w:val="31"/>
              <w:ind w:left="107" w:leftChars="0" w:right="0" w:rightChars="0" w:firstLine="234" w:firstLineChars="100"/>
              <w:jc w:val="center"/>
              <w:rPr>
                <w:sz w:val="24"/>
              </w:rPr>
            </w:pPr>
            <w:r>
              <w:rPr>
                <w:rFonts w:hint="eastAsia" w:cs="宋体"/>
                <w:strike w:val="0"/>
                <w:dstrike w:val="0"/>
                <w:color w:val="auto"/>
                <w:spacing w:val="-3"/>
                <w:sz w:val="24"/>
                <w:szCs w:val="24"/>
                <w:lang w:val="en-US" w:eastAsia="zh-CN" w:bidi="zh-CN"/>
              </w:rPr>
              <w:t>信用中国和中国政府采购网查询记录</w:t>
            </w:r>
          </w:p>
        </w:tc>
        <w:tc>
          <w:tcPr>
            <w:tcW w:w="5035" w:type="dxa"/>
            <w:vAlign w:val="top"/>
          </w:tcPr>
          <w:p>
            <w:pPr>
              <w:pStyle w:val="31"/>
              <w:spacing w:before="113" w:line="303" w:lineRule="exact"/>
              <w:ind w:left="107" w:leftChars="0" w:right="0" w:rightChars="0"/>
              <w:rPr>
                <w:sz w:val="24"/>
              </w:rPr>
            </w:pPr>
            <w:r>
              <w:rPr>
                <w:rFonts w:hint="eastAsia" w:cs="宋体"/>
                <w:spacing w:val="-3"/>
                <w:sz w:val="24"/>
                <w:szCs w:val="24"/>
                <w:lang w:val="en-US" w:eastAsia="zh-CN" w:bidi="zh-CN"/>
              </w:rPr>
              <w:t>投标人应在信用中国网站分别查询失信被执行人、重大税收违法案件当事人名单、政府采购严重违法失信行为记录和中国政府采购网渠道政府采购严重违法失信行为记录名单，自行查询上述要求中各网站记录，查询时间为本项目公告发布之日起至投标截止时间任意时间段，并提供各网站完整的查询结果公告页网页打印件或截图加盖投标人公章</w:t>
            </w:r>
          </w:p>
        </w:tc>
        <w:tc>
          <w:tcPr>
            <w:tcW w:w="1481" w:type="dxa"/>
            <w:vAlign w:val="center"/>
          </w:tcPr>
          <w:p>
            <w:pPr>
              <w:pStyle w:val="31"/>
              <w:ind w:left="220" w:leftChars="100" w:right="248" w:rightChars="0" w:firstLine="0" w:firstLineChars="0"/>
              <w:jc w:val="center"/>
              <w:rPr>
                <w:rFonts w:hint="eastAsia"/>
                <w:sz w:val="24"/>
                <w:lang w:val="en-US" w:eastAsia="zh-CN"/>
              </w:rPr>
            </w:pPr>
            <w:r>
              <w:rPr>
                <w:rFonts w:hint="eastAsia"/>
                <w:sz w:val="24"/>
                <w:lang w:val="en-US" w:eastAsia="zh-CN"/>
              </w:rPr>
              <w:t>截图</w:t>
            </w:r>
            <w:r>
              <w:rPr>
                <w:rFonts w:hint="eastAsia" w:cs="宋体"/>
                <w:spacing w:val="-3"/>
                <w:sz w:val="24"/>
                <w:szCs w:val="24"/>
                <w:lang w:val="en-US" w:eastAsia="zh-CN" w:bidi="zh-CN"/>
              </w:rPr>
              <w:t>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3743" w:type="dxa"/>
            <w:vAlign w:val="center"/>
          </w:tcPr>
          <w:p>
            <w:pPr>
              <w:pStyle w:val="31"/>
              <w:ind w:left="107" w:leftChars="0" w:right="0" w:rightChars="0"/>
              <w:jc w:val="center"/>
              <w:rPr>
                <w:rFonts w:hint="default" w:ascii="宋体" w:hAnsi="宋体" w:eastAsia="宋体" w:cs="宋体"/>
                <w:spacing w:val="-3"/>
                <w:sz w:val="24"/>
                <w:szCs w:val="24"/>
                <w:lang w:val="en-US" w:eastAsia="zh-CN" w:bidi="zh-CN"/>
              </w:rPr>
            </w:pPr>
            <w:r>
              <w:rPr>
                <w:rFonts w:hint="eastAsia" w:cs="宋体"/>
                <w:spacing w:val="-3"/>
                <w:sz w:val="24"/>
                <w:szCs w:val="24"/>
                <w:lang w:val="en-US" w:eastAsia="zh-CN" w:bidi="zh-CN"/>
              </w:rPr>
              <w:t>磋商</w:t>
            </w:r>
            <w:r>
              <w:rPr>
                <w:rFonts w:hint="default" w:ascii="宋体" w:hAnsi="宋体" w:eastAsia="宋体" w:cs="宋体"/>
                <w:spacing w:val="-3"/>
                <w:sz w:val="24"/>
                <w:szCs w:val="24"/>
                <w:lang w:val="en-US" w:eastAsia="zh-CN" w:bidi="zh-CN"/>
              </w:rPr>
              <w:t>保证金</w:t>
            </w:r>
          </w:p>
        </w:tc>
        <w:tc>
          <w:tcPr>
            <w:tcW w:w="5035" w:type="dxa"/>
            <w:vAlign w:val="center"/>
          </w:tcPr>
          <w:p>
            <w:pPr>
              <w:pStyle w:val="31"/>
              <w:spacing w:before="113" w:line="303" w:lineRule="exact"/>
              <w:ind w:left="107" w:leftChars="0" w:right="0" w:rightChars="0"/>
              <w:jc w:val="center"/>
              <w:rPr>
                <w:rFonts w:hint="default" w:ascii="宋体" w:hAnsi="宋体" w:eastAsia="宋体" w:cs="宋体"/>
                <w:spacing w:val="-3"/>
                <w:sz w:val="24"/>
                <w:szCs w:val="24"/>
                <w:lang w:val="en-US" w:eastAsia="zh-CN" w:bidi="zh-CN"/>
              </w:rPr>
            </w:pPr>
            <w:r>
              <w:rPr>
                <w:rFonts w:hint="eastAsia" w:cs="宋体"/>
                <w:spacing w:val="-3"/>
                <w:sz w:val="24"/>
                <w:szCs w:val="24"/>
                <w:lang w:val="en-US" w:eastAsia="zh-CN" w:bidi="zh-CN"/>
              </w:rPr>
              <w:t>磋商</w:t>
            </w:r>
            <w:r>
              <w:rPr>
                <w:rFonts w:hint="default" w:ascii="宋体" w:hAnsi="宋体" w:eastAsia="宋体" w:cs="宋体"/>
                <w:spacing w:val="-3"/>
                <w:sz w:val="24"/>
                <w:szCs w:val="24"/>
                <w:lang w:val="en-US" w:eastAsia="zh-CN" w:bidi="zh-CN"/>
              </w:rPr>
              <w:t>保证金</w:t>
            </w:r>
          </w:p>
        </w:tc>
        <w:tc>
          <w:tcPr>
            <w:tcW w:w="1481" w:type="dxa"/>
            <w:vAlign w:val="center"/>
          </w:tcPr>
          <w:p>
            <w:pPr>
              <w:pStyle w:val="31"/>
              <w:ind w:left="0" w:leftChars="0" w:right="151" w:rightChars="0"/>
              <w:jc w:val="center"/>
              <w:rPr>
                <w:rFonts w:hint="eastAsia"/>
                <w:sz w:val="24"/>
                <w:lang w:val="en-US" w:eastAsia="zh-CN"/>
              </w:rPr>
            </w:pPr>
            <w:r>
              <w:rPr>
                <w:rFonts w:hint="eastAsia"/>
                <w:sz w:val="24"/>
                <w:lang w:val="en-US" w:eastAsia="zh-CN"/>
              </w:rPr>
              <w:t>原件或加盖鲜章的复印件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259" w:type="dxa"/>
            <w:gridSpan w:val="3"/>
            <w:vAlign w:val="center"/>
          </w:tcPr>
          <w:p>
            <w:pPr>
              <w:pStyle w:val="31"/>
              <w:ind w:left="0" w:leftChars="0" w:right="248" w:rightChars="0"/>
              <w:jc w:val="left"/>
              <w:rPr>
                <w:rFonts w:hint="eastAsia"/>
                <w:sz w:val="24"/>
                <w:lang w:val="en-US" w:eastAsia="zh-CN"/>
              </w:rPr>
            </w:pPr>
            <w:r>
              <w:rPr>
                <w:b/>
                <w:sz w:val="24"/>
              </w:rPr>
              <w:t>（</w:t>
            </w:r>
            <w:r>
              <w:rPr>
                <w:rFonts w:hint="eastAsia"/>
                <w:b/>
                <w:sz w:val="24"/>
                <w:lang w:eastAsia="zh-CN"/>
              </w:rPr>
              <w:t>二</w:t>
            </w:r>
            <w:r>
              <w:rPr>
                <w:b/>
                <w:sz w:val="24"/>
              </w:rPr>
              <w:t>）</w:t>
            </w:r>
            <w:r>
              <w:rPr>
                <w:rFonts w:hint="eastAsia"/>
                <w:b/>
                <w:sz w:val="24"/>
              </w:rPr>
              <w:t>特殊资格要求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778" w:type="dxa"/>
            <w:gridSpan w:val="2"/>
            <w:vAlign w:val="center"/>
          </w:tcPr>
          <w:p>
            <w:pPr>
              <w:pStyle w:val="31"/>
              <w:spacing w:before="113" w:line="303" w:lineRule="exact"/>
              <w:ind w:left="107" w:leftChars="0" w:right="0" w:rightChars="0"/>
              <w:jc w:val="center"/>
              <w:rPr>
                <w:rFonts w:hint="eastAsia"/>
                <w:sz w:val="24"/>
                <w:lang w:val="en-US" w:eastAsia="zh-CN"/>
              </w:rPr>
            </w:pPr>
            <w:r>
              <w:rPr>
                <w:rFonts w:hint="eastAsia"/>
                <w:sz w:val="24"/>
                <w:lang w:val="en-US" w:eastAsia="zh-CN"/>
              </w:rPr>
              <w:t>具有合格有效的《动物防疫条件合格证》</w:t>
            </w:r>
          </w:p>
        </w:tc>
        <w:tc>
          <w:tcPr>
            <w:tcW w:w="1481" w:type="dxa"/>
            <w:vAlign w:val="center"/>
          </w:tcPr>
          <w:p>
            <w:pPr>
              <w:ind w:left="0" w:leftChars="0" w:right="0" w:rightChars="0"/>
              <w:jc w:val="center"/>
              <w:rPr>
                <w:rFonts w:hint="eastAsia"/>
                <w:sz w:val="24"/>
                <w:lang w:val="en-US" w:eastAsia="zh-CN"/>
              </w:rPr>
            </w:pPr>
            <w:r>
              <w:rPr>
                <w:rFonts w:hint="eastAsia"/>
                <w:sz w:val="24"/>
                <w:lang w:val="en-US" w:eastAsia="zh-CN"/>
              </w:rPr>
              <w:t>原件或加盖鲜章的复印件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778" w:type="dxa"/>
            <w:gridSpan w:val="2"/>
            <w:vAlign w:val="center"/>
          </w:tcPr>
          <w:p>
            <w:pPr>
              <w:pStyle w:val="31"/>
              <w:spacing w:before="113" w:line="303" w:lineRule="exact"/>
              <w:ind w:left="107" w:leftChars="0" w:right="0" w:rightChars="0"/>
              <w:jc w:val="center"/>
              <w:rPr>
                <w:rFonts w:hint="eastAsia"/>
                <w:sz w:val="24"/>
                <w:lang w:val="en-US" w:eastAsia="zh-CN"/>
              </w:rPr>
            </w:pPr>
            <w:r>
              <w:rPr>
                <w:rFonts w:hint="eastAsia"/>
                <w:sz w:val="24"/>
                <w:lang w:val="en-US" w:eastAsia="zh-CN"/>
              </w:rPr>
              <w:t>生产厂家需提供《饲料生产许可证》或《饲料经营许可证》，如是代理商须提供生产厂家的《饲料生产许可证》或《饲料经营许可证》及授权书</w:t>
            </w:r>
          </w:p>
        </w:tc>
        <w:tc>
          <w:tcPr>
            <w:tcW w:w="1481" w:type="dxa"/>
            <w:vAlign w:val="center"/>
          </w:tcPr>
          <w:p>
            <w:pPr>
              <w:ind w:left="0" w:leftChars="0" w:right="0" w:rightChars="0"/>
              <w:jc w:val="center"/>
              <w:rPr>
                <w:rFonts w:hint="eastAsia"/>
                <w:sz w:val="24"/>
                <w:lang w:val="en-US" w:eastAsia="zh-CN"/>
              </w:rPr>
            </w:pPr>
            <w:r>
              <w:rPr>
                <w:rFonts w:hint="eastAsia"/>
                <w:sz w:val="24"/>
                <w:lang w:val="en-US" w:eastAsia="zh-CN"/>
              </w:rPr>
              <w:t>原件或加盖鲜章的复印件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259" w:type="dxa"/>
            <w:gridSpan w:val="3"/>
            <w:vAlign w:val="center"/>
          </w:tcPr>
          <w:p>
            <w:pPr>
              <w:ind w:left="0" w:leftChars="0" w:right="0" w:rightChars="0"/>
              <w:jc w:val="left"/>
              <w:rPr>
                <w:rFonts w:hint="eastAsia"/>
                <w:sz w:val="24"/>
                <w:lang w:val="en-US" w:eastAsia="zh-CN"/>
              </w:rPr>
            </w:pPr>
            <w:r>
              <w:rPr>
                <w:rFonts w:hint="eastAsia"/>
                <w:b/>
                <w:bCs/>
                <w:sz w:val="24"/>
                <w:lang w:val="en-US" w:eastAsia="zh-CN"/>
              </w:rPr>
              <w:t>（三）落实政府采购政策需满足的资格要求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778" w:type="dxa"/>
            <w:gridSpan w:val="2"/>
            <w:vAlign w:val="center"/>
          </w:tcPr>
          <w:p>
            <w:pPr>
              <w:pStyle w:val="31"/>
              <w:spacing w:before="113" w:line="303" w:lineRule="exact"/>
              <w:ind w:left="107" w:leftChars="0" w:right="0" w:rightChars="0"/>
              <w:jc w:val="center"/>
              <w:rPr>
                <w:rFonts w:hint="default"/>
                <w:sz w:val="24"/>
                <w:lang w:val="en-US" w:eastAsia="zh-CN"/>
              </w:rPr>
            </w:pPr>
            <w:r>
              <w:rPr>
                <w:rFonts w:hint="eastAsia" w:ascii="宋体" w:hAnsi="宋体" w:eastAsia="宋体" w:cs="宋体"/>
                <w:sz w:val="24"/>
                <w:szCs w:val="24"/>
                <w:lang w:val="en-US" w:eastAsia="zh-CN"/>
              </w:rPr>
              <w:t>中小企业声明函/监狱企业的证明文件/残疾人福利性单位声明函</w:t>
            </w:r>
          </w:p>
        </w:tc>
        <w:tc>
          <w:tcPr>
            <w:tcW w:w="1481" w:type="dxa"/>
            <w:vAlign w:val="center"/>
          </w:tcPr>
          <w:p>
            <w:pPr>
              <w:ind w:left="0" w:leftChars="0" w:right="0" w:rightChars="0"/>
              <w:jc w:val="center"/>
              <w:rPr>
                <w:rFonts w:hint="eastAsia"/>
                <w:sz w:val="24"/>
                <w:lang w:val="en-US" w:eastAsia="zh-CN"/>
              </w:rPr>
            </w:pPr>
            <w:r>
              <w:rPr>
                <w:rFonts w:hint="eastAsia"/>
                <w:sz w:val="24"/>
                <w:lang w:val="en-US" w:eastAsia="zh-CN"/>
              </w:rPr>
              <w:t>原件或加盖鲜章的复印件</w:t>
            </w:r>
          </w:p>
        </w:tc>
      </w:tr>
    </w:tbl>
    <w:p>
      <w:pPr>
        <w:spacing w:after="0"/>
        <w:jc w:val="right"/>
        <w:rPr>
          <w:sz w:val="24"/>
        </w:rPr>
      </w:pPr>
    </w:p>
    <w:p>
      <w:pPr>
        <w:pStyle w:val="30"/>
        <w:numPr>
          <w:ilvl w:val="0"/>
          <w:numId w:val="0"/>
        </w:numPr>
        <w:tabs>
          <w:tab w:val="left" w:pos="1325"/>
        </w:tabs>
        <w:spacing w:before="80" w:after="0" w:line="240" w:lineRule="auto"/>
        <w:ind w:left="899" w:leftChars="0" w:right="0" w:rightChars="0"/>
        <w:jc w:val="left"/>
        <w:rPr>
          <w:b/>
          <w:sz w:val="24"/>
        </w:rPr>
      </w:pPr>
      <w:r>
        <w:rPr>
          <w:rFonts w:hint="eastAsia"/>
          <w:b/>
          <w:sz w:val="24"/>
          <w:lang w:val="en-US" w:eastAsia="zh-CN"/>
        </w:rPr>
        <w:t>7.2</w:t>
      </w:r>
      <w:r>
        <w:rPr>
          <w:b/>
          <w:sz w:val="24"/>
        </w:rPr>
        <w:t>符合性审查：</w:t>
      </w:r>
    </w:p>
    <w:p>
      <w:pPr>
        <w:pStyle w:val="12"/>
        <w:spacing w:before="11"/>
        <w:rPr>
          <w:b/>
          <w:sz w:val="17"/>
        </w:rPr>
      </w:pPr>
    </w:p>
    <w:p>
      <w:pPr>
        <w:pStyle w:val="12"/>
        <w:spacing w:before="1" w:line="364" w:lineRule="auto"/>
        <w:ind w:left="540" w:right="601" w:firstLine="360"/>
        <w:rPr>
          <w:b/>
          <w:sz w:val="24"/>
        </w:rPr>
      </w:pPr>
      <w:r>
        <w:t>依据竞争性磋商文件的规定，从响应文件的有效性、完整性和对竞争性磋商文件的响应程度进行审查、以确定是否对竞争性磋商文件的实质性要求作出响应。</w:t>
      </w:r>
    </w:p>
    <w:p>
      <w:pPr>
        <w:spacing w:before="73"/>
        <w:ind w:left="900" w:right="0" w:firstLine="0"/>
        <w:jc w:val="left"/>
        <w:rPr>
          <w:b/>
          <w:sz w:val="24"/>
        </w:rPr>
      </w:pPr>
      <w:r>
        <w:rPr>
          <w:b/>
          <w:sz w:val="24"/>
        </w:rPr>
        <w:t>符合性检查包含下列内容：</w:t>
      </w:r>
    </w:p>
    <w:p>
      <w:pPr>
        <w:pStyle w:val="12"/>
        <w:spacing w:before="10"/>
        <w:rPr>
          <w:b/>
          <w:sz w:val="17"/>
        </w:rPr>
      </w:pPr>
    </w:p>
    <w:p>
      <w:pPr>
        <w:pStyle w:val="30"/>
        <w:numPr>
          <w:ilvl w:val="0"/>
          <w:numId w:val="0"/>
        </w:numPr>
        <w:tabs>
          <w:tab w:val="left" w:pos="1321"/>
        </w:tabs>
        <w:spacing w:before="0" w:after="0" w:line="240" w:lineRule="auto"/>
        <w:ind w:right="0" w:rightChars="0" w:firstLine="720" w:firstLineChars="300"/>
        <w:jc w:val="left"/>
        <w:rPr>
          <w:sz w:val="24"/>
        </w:rPr>
      </w:pPr>
      <w:r>
        <w:rPr>
          <w:sz w:val="24"/>
        </w:rPr>
        <w:t>磋商前由磋商小组对资质合格的供应商进行符合性审查，审查内容如下：</w:t>
      </w:r>
    </w:p>
    <w:p>
      <w:pPr>
        <w:pStyle w:val="12"/>
        <w:spacing w:before="2"/>
        <w:rPr>
          <w:sz w:val="18"/>
        </w:rPr>
      </w:pPr>
    </w:p>
    <w:tbl>
      <w:tblPr>
        <w:tblStyle w:val="26"/>
        <w:tblW w:w="9924" w:type="dxa"/>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70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044" w:type="dxa"/>
          </w:tcPr>
          <w:p>
            <w:pPr>
              <w:pStyle w:val="31"/>
              <w:spacing w:before="99"/>
              <w:ind w:left="199" w:right="195"/>
              <w:jc w:val="center"/>
              <w:rPr>
                <w:sz w:val="24"/>
              </w:rPr>
            </w:pPr>
            <w:r>
              <w:rPr>
                <w:sz w:val="24"/>
              </w:rPr>
              <w:t>序号</w:t>
            </w:r>
          </w:p>
        </w:tc>
        <w:tc>
          <w:tcPr>
            <w:tcW w:w="7059" w:type="dxa"/>
          </w:tcPr>
          <w:p>
            <w:pPr>
              <w:pStyle w:val="31"/>
              <w:spacing w:before="99"/>
              <w:ind w:left="3024" w:right="3024"/>
              <w:jc w:val="center"/>
              <w:rPr>
                <w:sz w:val="24"/>
              </w:rPr>
            </w:pPr>
            <w:r>
              <w:rPr>
                <w:sz w:val="24"/>
              </w:rPr>
              <w:t>审查内容</w:t>
            </w:r>
          </w:p>
        </w:tc>
        <w:tc>
          <w:tcPr>
            <w:tcW w:w="1821" w:type="dxa"/>
          </w:tcPr>
          <w:p>
            <w:pPr>
              <w:pStyle w:val="31"/>
              <w:spacing w:before="99"/>
              <w:ind w:right="422"/>
              <w:jc w:val="right"/>
              <w:rPr>
                <w:sz w:val="24"/>
              </w:rPr>
            </w:pPr>
            <w:r>
              <w:rPr>
                <w:sz w:val="24"/>
              </w:rPr>
              <w:t>审查说明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44" w:type="dxa"/>
          </w:tcPr>
          <w:p>
            <w:pPr>
              <w:pStyle w:val="31"/>
              <w:spacing w:before="111"/>
              <w:ind w:left="199" w:right="195"/>
              <w:jc w:val="center"/>
              <w:rPr>
                <w:sz w:val="24"/>
              </w:rPr>
            </w:pPr>
            <w:r>
              <w:rPr>
                <w:sz w:val="24"/>
              </w:rPr>
              <w:t>（</w:t>
            </w:r>
            <w:r>
              <w:rPr>
                <w:rFonts w:ascii="Times New Roman" w:eastAsia="Times New Roman"/>
                <w:sz w:val="24"/>
              </w:rPr>
              <w:t>1</w:t>
            </w:r>
            <w:r>
              <w:rPr>
                <w:sz w:val="24"/>
              </w:rPr>
              <w:t>）</w:t>
            </w:r>
          </w:p>
        </w:tc>
        <w:tc>
          <w:tcPr>
            <w:tcW w:w="7059" w:type="dxa"/>
          </w:tcPr>
          <w:p>
            <w:pPr>
              <w:pStyle w:val="31"/>
              <w:spacing w:before="171"/>
              <w:ind w:left="102"/>
              <w:rPr>
                <w:sz w:val="24"/>
              </w:rPr>
            </w:pPr>
            <w:r>
              <w:rPr>
                <w:sz w:val="24"/>
              </w:rPr>
              <w:t>磋商有效期满足磋商文件要求（90 天）</w:t>
            </w:r>
          </w:p>
        </w:tc>
        <w:tc>
          <w:tcPr>
            <w:tcW w:w="1821" w:type="dxa"/>
          </w:tcPr>
          <w:p>
            <w:pPr>
              <w:pStyle w:val="31"/>
              <w:spacing w:before="171"/>
              <w:ind w:right="422"/>
              <w:jc w:val="right"/>
              <w:rPr>
                <w:sz w:val="24"/>
              </w:rPr>
            </w:pPr>
            <w:r>
              <w:rPr>
                <w:sz w:val="24"/>
              </w:rPr>
              <w:t>是否合格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044" w:type="dxa"/>
          </w:tcPr>
          <w:p>
            <w:pPr>
              <w:pStyle w:val="31"/>
              <w:spacing w:before="167"/>
              <w:ind w:left="199" w:right="195"/>
              <w:jc w:val="center"/>
              <w:rPr>
                <w:sz w:val="24"/>
              </w:rPr>
            </w:pPr>
            <w:r>
              <w:rPr>
                <w:sz w:val="24"/>
              </w:rPr>
              <w:t>（</w:t>
            </w:r>
            <w:r>
              <w:rPr>
                <w:rFonts w:ascii="Times New Roman" w:eastAsia="Times New Roman"/>
                <w:sz w:val="24"/>
              </w:rPr>
              <w:t>2</w:t>
            </w:r>
            <w:r>
              <w:rPr>
                <w:sz w:val="24"/>
              </w:rPr>
              <w:t>）</w:t>
            </w:r>
          </w:p>
        </w:tc>
        <w:tc>
          <w:tcPr>
            <w:tcW w:w="7059" w:type="dxa"/>
          </w:tcPr>
          <w:p>
            <w:pPr>
              <w:pStyle w:val="31"/>
              <w:spacing w:before="9"/>
              <w:rPr>
                <w:sz w:val="17"/>
              </w:rPr>
            </w:pPr>
          </w:p>
          <w:p>
            <w:pPr>
              <w:pStyle w:val="31"/>
              <w:ind w:left="102"/>
              <w:rPr>
                <w:sz w:val="24"/>
              </w:rPr>
            </w:pPr>
            <w:r>
              <w:rPr>
                <w:sz w:val="24"/>
              </w:rPr>
              <w:t>磋商函（按磋商文件对应格式填写、签署、盖章）</w:t>
            </w:r>
          </w:p>
        </w:tc>
        <w:tc>
          <w:tcPr>
            <w:tcW w:w="1821" w:type="dxa"/>
          </w:tcPr>
          <w:p>
            <w:pPr>
              <w:pStyle w:val="31"/>
              <w:spacing w:before="9"/>
              <w:rPr>
                <w:sz w:val="17"/>
              </w:rPr>
            </w:pPr>
          </w:p>
          <w:p>
            <w:pPr>
              <w:pStyle w:val="31"/>
              <w:ind w:right="422"/>
              <w:jc w:val="right"/>
              <w:rPr>
                <w:sz w:val="24"/>
              </w:rPr>
            </w:pPr>
            <w:r>
              <w:rPr>
                <w:sz w:val="24"/>
              </w:rPr>
              <w:t>是否合格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044" w:type="dxa"/>
          </w:tcPr>
          <w:p>
            <w:pPr>
              <w:pStyle w:val="31"/>
              <w:spacing w:before="3"/>
              <w:rPr>
                <w:sz w:val="19"/>
              </w:rPr>
            </w:pPr>
          </w:p>
          <w:p>
            <w:pPr>
              <w:pStyle w:val="31"/>
              <w:ind w:left="199" w:right="195"/>
              <w:jc w:val="center"/>
              <w:rPr>
                <w:sz w:val="24"/>
              </w:rPr>
            </w:pPr>
            <w:r>
              <w:rPr>
                <w:sz w:val="24"/>
              </w:rPr>
              <w:t>（</w:t>
            </w:r>
            <w:r>
              <w:rPr>
                <w:rFonts w:ascii="Times New Roman" w:eastAsia="Times New Roman"/>
                <w:sz w:val="24"/>
              </w:rPr>
              <w:t>3</w:t>
            </w:r>
            <w:r>
              <w:rPr>
                <w:sz w:val="24"/>
              </w:rPr>
              <w:t>）</w:t>
            </w:r>
          </w:p>
        </w:tc>
        <w:tc>
          <w:tcPr>
            <w:tcW w:w="7059" w:type="dxa"/>
          </w:tcPr>
          <w:p>
            <w:pPr>
              <w:pStyle w:val="31"/>
              <w:spacing w:before="95"/>
              <w:ind w:left="102"/>
              <w:rPr>
                <w:sz w:val="24"/>
              </w:rPr>
            </w:pPr>
            <w:r>
              <w:rPr>
                <w:sz w:val="24"/>
              </w:rPr>
              <w:t>没有出现磋商文件中规定的投标无效情况及其他未实质性响应磋</w:t>
            </w:r>
          </w:p>
          <w:p>
            <w:pPr>
              <w:pStyle w:val="31"/>
              <w:spacing w:before="113" w:line="303" w:lineRule="exact"/>
              <w:ind w:left="102"/>
              <w:rPr>
                <w:rFonts w:hint="eastAsia" w:eastAsia="宋体"/>
                <w:sz w:val="24"/>
                <w:lang w:eastAsia="zh-CN"/>
              </w:rPr>
            </w:pPr>
            <w:r>
              <w:rPr>
                <w:sz w:val="24"/>
              </w:rPr>
              <w:t>商文件的情况</w:t>
            </w:r>
            <w:r>
              <w:rPr>
                <w:rFonts w:hint="eastAsia"/>
                <w:sz w:val="24"/>
                <w:lang w:eastAsia="zh-CN"/>
              </w:rPr>
              <w:t>。</w:t>
            </w:r>
          </w:p>
        </w:tc>
        <w:tc>
          <w:tcPr>
            <w:tcW w:w="1821" w:type="dxa"/>
          </w:tcPr>
          <w:p>
            <w:pPr>
              <w:pStyle w:val="31"/>
              <w:spacing w:before="12"/>
              <w:rPr>
                <w:sz w:val="23"/>
              </w:rPr>
            </w:pPr>
          </w:p>
          <w:p>
            <w:pPr>
              <w:pStyle w:val="31"/>
              <w:ind w:right="422"/>
              <w:jc w:val="right"/>
              <w:rPr>
                <w:sz w:val="24"/>
              </w:rPr>
            </w:pPr>
            <w:r>
              <w:rPr>
                <w:sz w:val="24"/>
              </w:rPr>
              <w:t>是否合格</w:t>
            </w:r>
          </w:p>
        </w:tc>
      </w:tr>
    </w:tbl>
    <w:p>
      <w:pPr>
        <w:pStyle w:val="30"/>
        <w:numPr>
          <w:ilvl w:val="0"/>
          <w:numId w:val="0"/>
        </w:numPr>
        <w:tabs>
          <w:tab w:val="left" w:pos="1622"/>
        </w:tabs>
        <w:spacing w:before="1" w:after="0" w:line="422" w:lineRule="auto"/>
        <w:ind w:left="1020" w:leftChars="0" w:right="550" w:rightChars="0"/>
        <w:jc w:val="left"/>
        <w:rPr>
          <w:spacing w:val="-3"/>
          <w:sz w:val="24"/>
        </w:rPr>
      </w:pPr>
    </w:p>
    <w:p>
      <w:pPr>
        <w:pStyle w:val="30"/>
        <w:numPr>
          <w:ilvl w:val="0"/>
          <w:numId w:val="0"/>
        </w:numPr>
        <w:tabs>
          <w:tab w:val="left" w:pos="1622"/>
        </w:tabs>
        <w:spacing w:before="1" w:after="0" w:line="422" w:lineRule="auto"/>
        <w:ind w:left="1020" w:leftChars="0" w:right="550" w:rightChars="0"/>
        <w:jc w:val="left"/>
        <w:rPr>
          <w:rFonts w:hint="eastAsia"/>
          <w:b/>
          <w:sz w:val="32"/>
          <w:lang w:val="en-US" w:eastAsia="zh-CN"/>
        </w:rPr>
      </w:pPr>
      <w:r>
        <w:rPr>
          <w:spacing w:val="-3"/>
          <w:sz w:val="24"/>
        </w:rPr>
        <w:t>符合性审查合格的供应商方能进行磋商，按磋商顺序由磋商小组与供应商逐一进行磋</w:t>
      </w:r>
      <w:r>
        <w:rPr>
          <w:spacing w:val="-9"/>
          <w:sz w:val="24"/>
        </w:rPr>
        <w:t>商</w:t>
      </w:r>
      <w:r>
        <w:rPr>
          <w:rFonts w:hint="eastAsia"/>
          <w:spacing w:val="-9"/>
          <w:sz w:val="24"/>
          <w:lang w:eastAsia="zh-CN"/>
        </w:rPr>
        <w:t>。</w:t>
      </w:r>
    </w:p>
    <w:p>
      <w:pPr>
        <w:spacing w:before="39"/>
        <w:ind w:left="314" w:right="236" w:firstLine="241" w:firstLineChars="100"/>
        <w:jc w:val="left"/>
        <w:rPr>
          <w:rFonts w:ascii="宋体" w:hAnsi="宋体" w:eastAsia="宋体" w:cs="宋体"/>
          <w:b/>
          <w:sz w:val="24"/>
          <w:szCs w:val="22"/>
          <w:lang w:val="zh-CN" w:eastAsia="zh-CN" w:bidi="zh-CN"/>
        </w:rPr>
      </w:pPr>
      <w:r>
        <w:rPr>
          <w:rFonts w:hint="eastAsia" w:ascii="宋体" w:hAnsi="宋体" w:eastAsia="宋体" w:cs="宋体"/>
          <w:b/>
          <w:sz w:val="24"/>
          <w:szCs w:val="22"/>
          <w:lang w:val="en-US" w:eastAsia="zh-CN" w:bidi="zh-CN"/>
        </w:rPr>
        <w:t>8</w:t>
      </w:r>
      <w:r>
        <w:rPr>
          <w:rFonts w:ascii="宋体" w:hAnsi="宋体" w:eastAsia="宋体" w:cs="宋体"/>
          <w:b/>
          <w:sz w:val="24"/>
          <w:szCs w:val="22"/>
          <w:lang w:val="zh-CN" w:eastAsia="zh-CN" w:bidi="zh-CN"/>
        </w:rPr>
        <w:t>、评</w:t>
      </w:r>
      <w:r>
        <w:rPr>
          <w:rFonts w:hint="eastAsia" w:ascii="宋体" w:hAnsi="宋体" w:eastAsia="宋体" w:cs="宋体"/>
          <w:b/>
          <w:sz w:val="24"/>
          <w:szCs w:val="22"/>
          <w:lang w:val="zh-CN" w:eastAsia="zh-CN" w:bidi="zh-CN"/>
        </w:rPr>
        <w:t>标</w:t>
      </w:r>
      <w:r>
        <w:rPr>
          <w:rFonts w:ascii="宋体" w:hAnsi="宋体" w:eastAsia="宋体" w:cs="宋体"/>
          <w:b/>
          <w:sz w:val="24"/>
          <w:szCs w:val="22"/>
          <w:lang w:val="zh-CN" w:eastAsia="zh-CN" w:bidi="zh-CN"/>
        </w:rPr>
        <w:t>办法及评分标准</w:t>
      </w:r>
    </w:p>
    <w:p>
      <w:pPr>
        <w:pStyle w:val="12"/>
        <w:rPr>
          <w:b/>
          <w:sz w:val="20"/>
        </w:rPr>
      </w:pPr>
    </w:p>
    <w:p>
      <w:pPr>
        <w:pStyle w:val="12"/>
        <w:spacing w:before="194"/>
        <w:ind w:left="700"/>
      </w:pPr>
      <w:r>
        <w:t>第一节 评标办法</w:t>
      </w:r>
    </w:p>
    <w:p>
      <w:pPr>
        <w:pStyle w:val="12"/>
        <w:rPr>
          <w:sz w:val="35"/>
        </w:rPr>
      </w:pPr>
    </w:p>
    <w:p>
      <w:pPr>
        <w:pStyle w:val="12"/>
        <w:tabs>
          <w:tab w:val="left" w:pos="3459"/>
        </w:tabs>
        <w:ind w:left="700"/>
      </w:pPr>
      <w:r>
        <w:t>本项目采用</w:t>
      </w:r>
      <w:r>
        <w:rPr>
          <w:u w:val="single"/>
        </w:rPr>
        <w:t xml:space="preserve"> 综合评分法</w:t>
      </w:r>
      <w:r>
        <w:rPr>
          <w:u w:val="single"/>
        </w:rPr>
        <w:tab/>
      </w:r>
      <w:r>
        <w:t>进行评审。</w:t>
      </w:r>
    </w:p>
    <w:p>
      <w:pPr>
        <w:pStyle w:val="12"/>
        <w:spacing w:before="1"/>
        <w:rPr>
          <w:sz w:val="22"/>
        </w:rPr>
      </w:pPr>
    </w:p>
    <w:p>
      <w:pPr>
        <w:pStyle w:val="12"/>
        <w:spacing w:line="367" w:lineRule="auto"/>
        <w:ind w:left="760" w:right="952" w:firstLine="480"/>
        <w:jc w:val="both"/>
      </w:pPr>
      <w:r>
        <w:rPr>
          <w:spacing w:val="-5"/>
        </w:rPr>
        <w:t>综合评分法，是指在满足</w:t>
      </w:r>
      <w:r>
        <w:fldChar w:fldCharType="begin"/>
      </w:r>
      <w:r>
        <w:instrText xml:space="preserve"> HYPERLINK "http://www.baidu.com/s?wd=%E6%8B%9B%E6%A0%87%E6%96%87%E4%BB%B6&amp;amp;amp%3Bhl_tag=textlink&amp;amp;amp%3Btn=SE_hldp01350_v6v6zkg6" \h </w:instrText>
      </w:r>
      <w:r>
        <w:fldChar w:fldCharType="separate"/>
      </w:r>
      <w:r>
        <w:t>采购文件</w:t>
      </w:r>
      <w:r>
        <w:fldChar w:fldCharType="end"/>
      </w:r>
      <w:r>
        <w:rPr>
          <w:spacing w:val="-5"/>
        </w:rPr>
        <w:t>实质性要求的前提下，评标专家按照</w:t>
      </w:r>
      <w:r>
        <w:fldChar w:fldCharType="begin"/>
      </w:r>
      <w:r>
        <w:instrText xml:space="preserve"> HYPERLINK "http://www.baidu.com/s?wd=%E6%8B%9B%E6%A0%87%E6%96%87%E4%BB%B6&amp;amp;amp%3Bhl_tag=textlink&amp;amp;amp%3Btn=SE_hldp01350_v6v6zkg6" \h </w:instrText>
      </w:r>
      <w:r>
        <w:fldChar w:fldCharType="separate"/>
      </w:r>
      <w:r>
        <w:t>采购文件</w:t>
      </w:r>
      <w:r>
        <w:fldChar w:fldCharType="end"/>
      </w:r>
      <w:r>
        <w:t>中规定的</w:t>
      </w:r>
      <w:r>
        <w:rPr>
          <w:spacing w:val="-6"/>
        </w:rPr>
        <w:t xml:space="preserve">各项评审因素及其分值进行综合评分后，以评分从高到低的顺序推荐 </w:t>
      </w:r>
      <w:r>
        <w:t>1</w:t>
      </w:r>
      <w:r>
        <w:rPr>
          <w:spacing w:val="-38"/>
        </w:rPr>
        <w:t xml:space="preserve"> 至 </w:t>
      </w:r>
      <w:r>
        <w:t>3</w:t>
      </w:r>
      <w:r>
        <w:rPr>
          <w:spacing w:val="-8"/>
        </w:rPr>
        <w:t xml:space="preserve"> 家供应商作为中标</w:t>
      </w:r>
      <w:r>
        <w:rPr>
          <w:spacing w:val="-10"/>
        </w:rPr>
        <w:t>候选供应商的评标方法。</w:t>
      </w:r>
    </w:p>
    <w:p>
      <w:pPr>
        <w:pStyle w:val="12"/>
        <w:spacing w:before="9"/>
        <w:rPr>
          <w:sz w:val="21"/>
        </w:rPr>
      </w:pPr>
    </w:p>
    <w:p>
      <w:pPr>
        <w:spacing w:before="0" w:line="448" w:lineRule="auto"/>
        <w:ind w:left="1302" w:right="6050" w:rightChars="0" w:hanging="209"/>
        <w:jc w:val="left"/>
        <w:rPr>
          <w:b/>
          <w:sz w:val="24"/>
        </w:rPr>
      </w:pPr>
      <w:bookmarkStart w:id="25" w:name="第二节 评分标准 "/>
      <w:bookmarkEnd w:id="25"/>
      <w:r>
        <w:rPr>
          <w:b/>
          <w:sz w:val="24"/>
        </w:rPr>
        <w:t>第二节 评分标准</w:t>
      </w:r>
    </w:p>
    <w:p>
      <w:pPr>
        <w:spacing w:before="0" w:line="448" w:lineRule="auto"/>
        <w:ind w:left="1302" w:right="6050" w:rightChars="0" w:hanging="209"/>
        <w:jc w:val="left"/>
      </w:pPr>
      <w:r>
        <w:rPr>
          <w:sz w:val="24"/>
        </w:rPr>
        <w:t>一、评分因素</w:t>
      </w:r>
    </w:p>
    <w:p>
      <w:pPr>
        <w:pStyle w:val="12"/>
        <w:spacing w:before="167" w:line="372" w:lineRule="auto"/>
        <w:ind w:left="760" w:right="938" w:firstLine="540"/>
        <w:jc w:val="both"/>
      </w:pPr>
      <w:r>
        <w:t>1</w:t>
      </w:r>
      <w:r>
        <w:rPr>
          <w:spacing w:val="-3"/>
        </w:rPr>
        <w:t>、综合评分法</w:t>
      </w:r>
      <w:r>
        <w:fldChar w:fldCharType="begin"/>
      </w:r>
      <w:r>
        <w:instrText xml:space="preserve"> HYPERLINK "http://www.baidu.com/s?wd=%E6%8B%9B%E6%A0%87%E6%96%87%E4%BB%B6&amp;amp;amp%3Bhl_tag=textlink&amp;amp;amp%3Btn=SE_hldp01350_v6v6zkg6" \h </w:instrText>
      </w:r>
      <w:r>
        <w:fldChar w:fldCharType="separate"/>
      </w:r>
      <w:r>
        <w:t>，是指在满足采购文件</w:t>
      </w:r>
      <w:r>
        <w:fldChar w:fldCharType="end"/>
      </w:r>
      <w:r>
        <w:rPr>
          <w:spacing w:val="-1"/>
        </w:rPr>
        <w:t>实质性要求的前提下，评标专家按照</w:t>
      </w:r>
      <w:r>
        <w:fldChar w:fldCharType="begin"/>
      </w:r>
      <w:r>
        <w:instrText xml:space="preserve"> HYPERLINK "http://www.baidu.com/s?wd=%E6%8B%9B%E6%A0%87%E6%96%87%E4%BB%B6&amp;amp;amp%3Bhl_tag=textlink&amp;amp;amp%3Btn=SE_hldp01350_v6v6zkg6" \h </w:instrText>
      </w:r>
      <w:r>
        <w:fldChar w:fldCharType="separate"/>
      </w:r>
      <w:r>
        <w:t>采购文件</w:t>
      </w:r>
      <w:r>
        <w:fldChar w:fldCharType="end"/>
      </w:r>
      <w:r>
        <w:t>中规</w:t>
      </w:r>
      <w:r>
        <w:rPr>
          <w:spacing w:val="-6"/>
        </w:rPr>
        <w:t xml:space="preserve">定的各项评审因素及其分值进行综合评分后，以评分从高到低的顺序推荐 </w:t>
      </w:r>
      <w:r>
        <w:t>1</w:t>
      </w:r>
      <w:r>
        <w:rPr>
          <w:spacing w:val="-39"/>
        </w:rPr>
        <w:t xml:space="preserve"> 至 </w:t>
      </w:r>
      <w:r>
        <w:t>3</w:t>
      </w:r>
      <w:r>
        <w:rPr>
          <w:spacing w:val="-7"/>
        </w:rPr>
        <w:t xml:space="preserve"> 家供应商作为</w:t>
      </w:r>
      <w:r>
        <w:rPr>
          <w:spacing w:val="-10"/>
        </w:rPr>
        <w:t>中标候选供应商的评标方法。</w:t>
      </w:r>
    </w:p>
    <w:p>
      <w:pPr>
        <w:pStyle w:val="9"/>
        <w:spacing w:before="166" w:line="367" w:lineRule="auto"/>
        <w:ind w:left="760" w:right="924" w:firstLine="480"/>
        <w:jc w:val="both"/>
      </w:pPr>
      <w:bookmarkStart w:id="26" w:name="2、提供相同品牌产品且通过资格审查、符合性审查的不同投标供应商参加同一合同项下 "/>
      <w:bookmarkEnd w:id="26"/>
      <w:r>
        <w:rPr>
          <w:spacing w:val="4"/>
        </w:rPr>
        <w:t>2</w:t>
      </w:r>
      <w:r>
        <w:t>、提供相同品牌产品且通过资格审查、符合性审查的不同投标供应商参加同一合同项下投标的，按一家投标人计算，评审后得分最高的同品牌投标人获得中标供应商推荐资格；评审得分相同的，按照价格更低的原则确定中标供应商推荐资格，价格相同的，按照先技术分后商务分更高的原则确定中标供应商推荐资格，其他同品牌投标人不作为中标候选人</w:t>
      </w:r>
      <w:r>
        <w:rPr>
          <w:spacing w:val="3"/>
        </w:rPr>
        <w:t>。</w:t>
      </w:r>
    </w:p>
    <w:p>
      <w:pPr>
        <w:spacing w:before="0" w:line="305" w:lineRule="exact"/>
        <w:ind w:left="1240" w:right="0" w:firstLine="0"/>
        <w:jc w:val="left"/>
      </w:pPr>
      <w:r>
        <w:rPr>
          <w:b/>
          <w:sz w:val="24"/>
        </w:rPr>
        <w:t>3、非单一产品采购项目，核心产品品牌相同的，按前款规定处理。</w:t>
      </w:r>
    </w:p>
    <w:p>
      <w:pPr>
        <w:pStyle w:val="30"/>
        <w:numPr>
          <w:ilvl w:val="0"/>
          <w:numId w:val="0"/>
        </w:numPr>
        <w:tabs>
          <w:tab w:val="left" w:pos="1205"/>
        </w:tabs>
        <w:spacing w:before="118" w:after="0" w:line="240" w:lineRule="auto"/>
        <w:ind w:left="880" w:leftChars="0" w:right="0" w:rightChars="0"/>
        <w:jc w:val="both"/>
        <w:rPr>
          <w:b/>
          <w:sz w:val="13"/>
        </w:rPr>
      </w:pPr>
      <w:r>
        <w:rPr>
          <w:b/>
          <w:sz w:val="24"/>
        </w:rPr>
        <w:t>分细则及各项评标因素分值：</w:t>
      </w:r>
    </w:p>
    <w:p>
      <w:pPr>
        <w:pStyle w:val="12"/>
        <w:spacing w:before="1" w:after="1"/>
        <w:rPr>
          <w:b/>
          <w:sz w:val="13"/>
        </w:rPr>
      </w:pPr>
    </w:p>
    <w:tbl>
      <w:tblPr>
        <w:tblStyle w:val="26"/>
        <w:tblW w:w="10680" w:type="dxa"/>
        <w:tblInd w:w="174" w:type="dxa"/>
        <w:shd w:val="clear" w:color="auto" w:fill="auto"/>
        <w:tblLayout w:type="fixed"/>
        <w:tblCellMar>
          <w:top w:w="0" w:type="dxa"/>
          <w:left w:w="0" w:type="dxa"/>
          <w:bottom w:w="0" w:type="dxa"/>
          <w:right w:w="0" w:type="dxa"/>
        </w:tblCellMar>
      </w:tblPr>
      <w:tblGrid>
        <w:gridCol w:w="497"/>
        <w:gridCol w:w="2188"/>
        <w:gridCol w:w="7995"/>
      </w:tblGrid>
      <w:tr>
        <w:tblPrEx>
          <w:shd w:val="clear" w:color="auto" w:fill="auto"/>
          <w:tblCellMar>
            <w:top w:w="0" w:type="dxa"/>
            <w:left w:w="0" w:type="dxa"/>
            <w:bottom w:w="0" w:type="dxa"/>
            <w:right w:w="0" w:type="dxa"/>
          </w:tblCellMar>
        </w:tblPrEx>
        <w:trPr>
          <w:trHeight w:val="291"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w:t>
            </w:r>
          </w:p>
        </w:tc>
        <w:tc>
          <w:tcPr>
            <w:tcW w:w="10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投标报价（满分 30 分）</w:t>
            </w:r>
          </w:p>
        </w:tc>
      </w:tr>
      <w:tr>
        <w:tblPrEx>
          <w:shd w:val="clear" w:color="auto" w:fill="auto"/>
          <w:tblCellMar>
            <w:top w:w="0" w:type="dxa"/>
            <w:left w:w="0" w:type="dxa"/>
            <w:bottom w:w="0" w:type="dxa"/>
            <w:right w:w="0" w:type="dxa"/>
          </w:tblCellMar>
        </w:tblPrEx>
        <w:trPr>
          <w:trHeight w:val="75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sz w:val="24"/>
                <w:szCs w:val="24"/>
              </w:rPr>
              <w:t>磋商报价得分＝（评标基准价／有效磋商报价）×价格权值(</w:t>
            </w:r>
            <w:r>
              <w:rPr>
                <w:rFonts w:hint="eastAsia" w:ascii="宋体" w:hAnsi="宋体" w:eastAsia="宋体" w:cs="宋体"/>
                <w:sz w:val="24"/>
                <w:szCs w:val="24"/>
                <w:lang w:val="en-US" w:eastAsia="zh-CN"/>
              </w:rPr>
              <w:t>30</w:t>
            </w:r>
            <w:r>
              <w:rPr>
                <w:rFonts w:hint="eastAsia" w:ascii="宋体" w:hAnsi="宋体" w:eastAsia="宋体" w:cs="宋体"/>
                <w:sz w:val="24"/>
                <w:szCs w:val="24"/>
              </w:rPr>
              <w:t>%)×100</w:t>
            </w:r>
            <w:r>
              <w:rPr>
                <w:rFonts w:ascii="宋体" w:hAnsi="宋体" w:eastAsia="宋体" w:cs="宋体"/>
                <w:sz w:val="24"/>
                <w:szCs w:val="24"/>
              </w:rPr>
              <w:t xml:space="preserve"> </w:t>
            </w:r>
          </w:p>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ascii="宋体" w:hAnsi="宋体" w:eastAsia="宋体" w:cs="宋体"/>
                <w:sz w:val="24"/>
                <w:szCs w:val="24"/>
              </w:rPr>
              <w:t xml:space="preserve">评标基准价：满足招标文件要求且投标报价最低的投标报价为评标基准价,其得满分为30 分。 </w:t>
            </w:r>
          </w:p>
        </w:tc>
      </w:tr>
      <w:tr>
        <w:tblPrEx>
          <w:shd w:val="clear" w:color="auto" w:fill="auto"/>
          <w:tblCellMar>
            <w:top w:w="0" w:type="dxa"/>
            <w:left w:w="0" w:type="dxa"/>
            <w:bottom w:w="0" w:type="dxa"/>
            <w:right w:w="0" w:type="dxa"/>
          </w:tblCellMar>
        </w:tblPrEx>
        <w:trPr>
          <w:trHeight w:val="325"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w:t>
            </w:r>
          </w:p>
        </w:tc>
        <w:tc>
          <w:tcPr>
            <w:tcW w:w="10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技术部分：(满分 </w:t>
            </w:r>
            <w:r>
              <w:rPr>
                <w:rFonts w:hint="eastAsia" w:cs="宋体"/>
                <w:i w:val="0"/>
                <w:color w:val="auto"/>
                <w:kern w:val="0"/>
                <w:sz w:val="24"/>
                <w:szCs w:val="24"/>
                <w:u w:val="none"/>
                <w:lang w:val="en-US" w:eastAsia="zh-CN" w:bidi="ar"/>
              </w:rPr>
              <w:t>35</w:t>
            </w:r>
            <w:r>
              <w:rPr>
                <w:rFonts w:hint="eastAsia" w:ascii="宋体" w:hAnsi="宋体" w:eastAsia="宋体" w:cs="宋体"/>
                <w:i w:val="0"/>
                <w:color w:val="auto"/>
                <w:kern w:val="0"/>
                <w:sz w:val="24"/>
                <w:szCs w:val="24"/>
                <w:u w:val="none"/>
                <w:lang w:val="en-US" w:eastAsia="zh-CN" w:bidi="ar"/>
              </w:rPr>
              <w:t>分)</w:t>
            </w:r>
          </w:p>
        </w:tc>
      </w:tr>
      <w:tr>
        <w:tblPrEx>
          <w:shd w:val="clear" w:color="auto" w:fill="auto"/>
          <w:tblCellMar>
            <w:top w:w="0" w:type="dxa"/>
            <w:left w:w="0" w:type="dxa"/>
            <w:bottom w:w="0" w:type="dxa"/>
            <w:right w:w="0" w:type="dxa"/>
          </w:tblCellMar>
        </w:tblPrEx>
        <w:trPr>
          <w:trHeight w:val="356"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right="0" w:rightChars="0"/>
              <w:jc w:val="center"/>
              <w:textAlignment w:val="center"/>
              <w:rPr>
                <w:rFonts w:hint="eastAsia" w:ascii="宋体" w:hAnsi="宋体" w:eastAsia="宋体" w:cs="宋体"/>
                <w:i w:val="0"/>
                <w:color w:val="auto"/>
                <w:sz w:val="24"/>
                <w:szCs w:val="24"/>
                <w:u w:val="none"/>
              </w:rPr>
            </w:pPr>
            <w:r>
              <w:rPr>
                <w:rFonts w:hint="eastAsia"/>
                <w:sz w:val="24"/>
                <w:szCs w:val="24"/>
                <w:lang w:val="en-US"/>
              </w:rPr>
              <w:t>1</w:t>
            </w:r>
          </w:p>
        </w:tc>
        <w:tc>
          <w:tcPr>
            <w:tcW w:w="21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right="0" w:rightChars="0"/>
              <w:jc w:val="center"/>
              <w:textAlignment w:val="center"/>
              <w:rPr>
                <w:rFonts w:hint="eastAsia" w:ascii="宋体" w:hAnsi="宋体" w:eastAsia="宋体" w:cs="宋体"/>
                <w:i w:val="0"/>
                <w:color w:val="auto"/>
                <w:sz w:val="24"/>
                <w:szCs w:val="24"/>
                <w:u w:val="none"/>
                <w:lang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技术参数（15分）</w:t>
            </w:r>
          </w:p>
        </w:tc>
        <w:tc>
          <w:tcPr>
            <w:tcW w:w="7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right="0" w:rightChars="0"/>
              <w:textAlignment w:val="center"/>
              <w:rPr>
                <w:rFonts w:hint="eastAsia" w:ascii="宋体" w:hAnsi="宋体" w:eastAsia="宋体" w:cs="宋体"/>
                <w:i w:val="0"/>
                <w:color w:val="auto"/>
                <w:sz w:val="24"/>
                <w:szCs w:val="24"/>
                <w:u w:val="none"/>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技术参数完全响应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内容</w:t>
            </w:r>
            <w:r>
              <w:rPr>
                <w:rFonts w:hint="eastAsia" w:asciiTheme="minorEastAsia" w:hAnsiTheme="minorEastAsia" w:eastAsiaTheme="minorEastAsia" w:cstheme="minorEastAsia"/>
                <w:color w:val="000000" w:themeColor="text1"/>
                <w:sz w:val="24"/>
                <w:szCs w:val="24"/>
                <w14:textFill>
                  <w14:solidFill>
                    <w14:schemeClr w14:val="tx1"/>
                  </w14:solidFill>
                </w14:textFill>
              </w:rPr>
              <w:t>及技术参数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要求的得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15分，不满足得0分</w:t>
            </w:r>
            <w:r>
              <w:rPr>
                <w:sz w:val="24"/>
                <w:szCs w:val="24"/>
              </w:rPr>
              <w:t>。</w:t>
            </w:r>
          </w:p>
        </w:tc>
      </w:tr>
      <w:tr>
        <w:tblPrEx>
          <w:shd w:val="clear" w:color="auto" w:fill="auto"/>
          <w:tblCellMar>
            <w:top w:w="0" w:type="dxa"/>
            <w:left w:w="0" w:type="dxa"/>
            <w:bottom w:w="0" w:type="dxa"/>
            <w:right w:w="0" w:type="dxa"/>
          </w:tblCellMar>
        </w:tblPrEx>
        <w:trPr>
          <w:trHeight w:val="648"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right="0" w:rightChars="0"/>
              <w:jc w:val="center"/>
              <w:textAlignment w:val="center"/>
              <w:rPr>
                <w:rFonts w:hint="eastAsia" w:ascii="宋体" w:hAnsi="宋体" w:eastAsia="宋体" w:cs="宋体"/>
                <w:i w:val="0"/>
                <w:color w:val="auto"/>
                <w:sz w:val="24"/>
                <w:szCs w:val="24"/>
                <w:u w:val="none"/>
              </w:rPr>
            </w:pPr>
            <w:r>
              <w:rPr>
                <w:rFonts w:hint="eastAsia"/>
                <w:sz w:val="24"/>
                <w:szCs w:val="24"/>
                <w:lang w:val="en-US"/>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left="0" w:leftChars="0" w:right="0" w:rightChars="0"/>
              <w:jc w:val="center"/>
              <w:rPr>
                <w:rFonts w:hint="eastAsia" w:ascii="宋体" w:hAnsi="宋体" w:eastAsia="宋体" w:cs="宋体"/>
                <w:color w:val="auto"/>
                <w:sz w:val="24"/>
                <w:szCs w:val="24"/>
                <w:lang w:eastAsia="zh-CN"/>
              </w:rPr>
            </w:pPr>
            <w:r>
              <w:rPr>
                <w:rFonts w:hint="eastAsia" w:cs="宋体"/>
                <w:color w:val="000000" w:themeColor="text1"/>
                <w:kern w:val="0"/>
                <w:sz w:val="24"/>
                <w:szCs w:val="24"/>
                <w:lang w:eastAsia="zh-CN" w:bidi="ar"/>
                <w14:textFill>
                  <w14:solidFill>
                    <w14:schemeClr w14:val="tx1"/>
                  </w14:solidFill>
                </w14:textFill>
              </w:rPr>
              <w:t>养殖管理</w:t>
            </w:r>
            <w:r>
              <w:rPr>
                <w:rFonts w:hint="eastAsia" w:ascii="宋体" w:hAnsi="宋体" w:eastAsia="宋体" w:cs="宋体"/>
                <w:color w:val="000000" w:themeColor="text1"/>
                <w:kern w:val="0"/>
                <w:sz w:val="24"/>
                <w:szCs w:val="24"/>
                <w:lang w:eastAsia="zh-CN" w:bidi="ar"/>
                <w14:textFill>
                  <w14:solidFill>
                    <w14:schemeClr w14:val="tx1"/>
                  </w14:solidFill>
                </w14:textFill>
              </w:rPr>
              <w:t>技术方案</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val="en-US" w:eastAsia="zh-CN" w:bidi="ar"/>
                <w14:textFill>
                  <w14:solidFill>
                    <w14:schemeClr w14:val="tx1"/>
                  </w14:solidFill>
                </w14:textFill>
              </w:rPr>
              <w:t>0分)</w:t>
            </w:r>
          </w:p>
        </w:tc>
        <w:tc>
          <w:tcPr>
            <w:tcW w:w="7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right="0" w:rightChars="0"/>
              <w:textAlignment w:val="center"/>
              <w:rPr>
                <w:rFonts w:hint="eastAsia" w:ascii="宋体" w:hAnsi="宋体" w:eastAsia="宋体" w:cs="宋体"/>
                <w:i w:val="0"/>
                <w:color w:val="auto"/>
                <w:sz w:val="24"/>
                <w:szCs w:val="24"/>
                <w:u w:val="none"/>
                <w:lang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根据供应商提供的养殖管理技术方案内容进行综合评分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0-20分）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，不提供得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0分</w:t>
            </w:r>
            <w:r>
              <w:rPr>
                <w:rFonts w:hint="eastAsia"/>
                <w:sz w:val="24"/>
                <w:szCs w:val="24"/>
                <w:lang w:eastAsia="zh-CN"/>
              </w:rPr>
              <w:t>；</w:t>
            </w:r>
          </w:p>
        </w:tc>
      </w:tr>
      <w:tr>
        <w:tblPrEx>
          <w:shd w:val="clear" w:color="auto" w:fill="auto"/>
          <w:tblCellMar>
            <w:top w:w="0" w:type="dxa"/>
            <w:left w:w="0" w:type="dxa"/>
            <w:bottom w:w="0" w:type="dxa"/>
            <w:right w:w="0" w:type="dxa"/>
          </w:tblCellMar>
        </w:tblPrEx>
        <w:trPr>
          <w:trHeight w:val="9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w:t>
            </w:r>
          </w:p>
        </w:tc>
        <w:tc>
          <w:tcPr>
            <w:tcW w:w="10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商务部分：(满分 </w:t>
            </w:r>
            <w:r>
              <w:rPr>
                <w:rFonts w:hint="eastAsia" w:cs="宋体"/>
                <w:i w:val="0"/>
                <w:color w:val="auto"/>
                <w:kern w:val="0"/>
                <w:sz w:val="24"/>
                <w:szCs w:val="24"/>
                <w:u w:val="none"/>
                <w:lang w:val="en-US" w:eastAsia="zh-CN" w:bidi="ar"/>
              </w:rPr>
              <w:t>35</w:t>
            </w:r>
            <w:r>
              <w:rPr>
                <w:rFonts w:hint="eastAsia" w:ascii="宋体" w:hAnsi="宋体" w:eastAsia="宋体" w:cs="宋体"/>
                <w:i w:val="0"/>
                <w:color w:val="auto"/>
                <w:kern w:val="0"/>
                <w:sz w:val="24"/>
                <w:szCs w:val="24"/>
                <w:u w:val="none"/>
                <w:lang w:val="en-US" w:eastAsia="zh-CN" w:bidi="ar"/>
              </w:rPr>
              <w:t>分)</w:t>
            </w:r>
          </w:p>
        </w:tc>
      </w:tr>
      <w:tr>
        <w:tblPrEx>
          <w:shd w:val="clear" w:color="auto" w:fill="auto"/>
          <w:tblCellMar>
            <w:top w:w="0" w:type="dxa"/>
            <w:left w:w="0" w:type="dxa"/>
            <w:bottom w:w="0" w:type="dxa"/>
            <w:right w:w="0" w:type="dxa"/>
          </w:tblCellMar>
        </w:tblPrEx>
        <w:trPr>
          <w:trHeight w:val="1053" w:hRule="atLeast"/>
        </w:trPr>
        <w:tc>
          <w:tcPr>
            <w:tcW w:w="49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left="0" w:leftChars="0" w:right="0" w:rightChars="0"/>
              <w:jc w:val="center"/>
              <w:textAlignment w:val="center"/>
              <w:rPr>
                <w:rFonts w:hint="eastAsia" w:ascii="宋体" w:hAnsi="宋体" w:eastAsia="宋体" w:cs="宋体"/>
                <w:i w:val="0"/>
                <w:color w:val="auto"/>
                <w:sz w:val="24"/>
                <w:szCs w:val="24"/>
                <w:u w:val="none"/>
              </w:rPr>
            </w:pPr>
            <w:r>
              <w:rPr>
                <w:rFonts w:hint="eastAsia"/>
                <w:sz w:val="24"/>
                <w:szCs w:val="24"/>
                <w:lang w:val="en-US"/>
              </w:rPr>
              <w:t>1</w:t>
            </w:r>
          </w:p>
        </w:tc>
        <w:tc>
          <w:tcPr>
            <w:tcW w:w="218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ind w:left="0" w:leftChars="0" w:right="0" w:rightChars="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质量保证措施</w:t>
            </w:r>
          </w:p>
          <w:p>
            <w:pPr>
              <w:widowControl/>
              <w:ind w:left="0" w:leftChars="0" w:right="0" w:rightChars="0"/>
              <w:jc w:val="center"/>
              <w:textAlignment w:val="center"/>
              <w:rPr>
                <w:rFonts w:hint="eastAsia"/>
                <w:sz w:val="24"/>
                <w:szCs w:val="24"/>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widowControl/>
              <w:ind w:left="0" w:leftChars="0" w:right="0" w:rightChars="0"/>
              <w:textAlignment w:val="center"/>
              <w:rPr>
                <w:rFonts w:hint="eastAsia" w:ascii="宋体" w:hAnsi="宋体" w:eastAsia="宋体" w:cs="宋体"/>
                <w:i w:val="0"/>
                <w:color w:val="auto"/>
                <w:sz w:val="24"/>
                <w:szCs w:val="24"/>
                <w:u w:val="none"/>
              </w:rPr>
            </w:pPr>
          </w:p>
        </w:tc>
        <w:tc>
          <w:tcPr>
            <w:tcW w:w="79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40" w:lineRule="auto"/>
              <w:ind w:firstLine="0" w:firstLineChars="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运输保障措施</w:t>
            </w:r>
            <w:r>
              <w:rPr>
                <w:rFonts w:hint="eastAsia" w:cs="宋体"/>
                <w:color w:val="000000" w:themeColor="text1"/>
                <w:sz w:val="24"/>
                <w:szCs w:val="24"/>
                <w:lang w:val="en-US" w:eastAsia="zh-CN"/>
                <w14:textFill>
                  <w14:solidFill>
                    <w14:schemeClr w14:val="tx1"/>
                  </w14:solidFill>
                </w14:textFill>
              </w:rPr>
              <w:t>：供应商提供的运输保障措施方案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进行综合评分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0-10分）</w:t>
            </w:r>
            <w:r>
              <w:rPr>
                <w:rFonts w:hint="eastAsia" w:cs="宋体"/>
                <w:color w:val="000000" w:themeColor="text1"/>
                <w:sz w:val="24"/>
                <w:szCs w:val="24"/>
                <w:lang w:val="en-US" w:eastAsia="zh-CN"/>
                <w14:textFill>
                  <w14:solidFill>
                    <w14:schemeClr w14:val="tx1"/>
                  </w14:solidFill>
                </w14:textFill>
              </w:rPr>
              <w:t>，未提供不得分</w:t>
            </w:r>
            <w:r>
              <w:rPr>
                <w:rFonts w:hint="eastAsia" w:ascii="宋体" w:hAnsi="宋体" w:eastAsia="宋体" w:cs="宋体"/>
                <w:color w:val="000000" w:themeColor="text1"/>
                <w:sz w:val="24"/>
                <w:szCs w:val="24"/>
                <w:lang w:eastAsia="zh-CN"/>
                <w14:textFill>
                  <w14:solidFill>
                    <w14:schemeClr w14:val="tx1"/>
                  </w14:solidFill>
                </w14:textFill>
              </w:rPr>
              <w:t>。</w:t>
            </w:r>
          </w:p>
          <w:p>
            <w:pPr>
              <w:widowControl/>
              <w:spacing w:before="100" w:beforeAutospacing="1" w:after="100" w:afterAutospacing="1" w:line="240" w:lineRule="auto"/>
              <w:ind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培训方案：供应商能不定期为采购人提供养殖技术培训，根据供应商拟定的培训内容及培训计划进行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综合评分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0-5分）</w:t>
            </w:r>
            <w:r>
              <w:rPr>
                <w:rFonts w:hint="eastAsia" w:cs="宋体"/>
                <w:color w:val="000000" w:themeColor="text1"/>
                <w:sz w:val="24"/>
                <w:szCs w:val="24"/>
                <w:lang w:val="en-US" w:eastAsia="zh-CN"/>
                <w14:textFill>
                  <w14:solidFill>
                    <w14:schemeClr w14:val="tx1"/>
                  </w14:solidFill>
                </w14:textFill>
              </w:rPr>
              <w:t>，未提供不得分。</w:t>
            </w:r>
          </w:p>
          <w:p>
            <w:pPr>
              <w:widowControl/>
              <w:ind w:left="0" w:leftChars="0" w:right="0" w:rightChars="0"/>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(3)供货承诺：承诺在规定的供货期完成全部供货得</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分；（承诺格式自拟）注：供应商应结合自身能力进行承诺。或中标后无法按照承诺时间完成供货的，采购人有权没收全部履约保证金并取消合同。</w:t>
            </w:r>
          </w:p>
        </w:tc>
      </w:tr>
      <w:tr>
        <w:tblPrEx>
          <w:shd w:val="clear" w:color="auto" w:fill="auto"/>
          <w:tblCellMar>
            <w:top w:w="0" w:type="dxa"/>
            <w:left w:w="0" w:type="dxa"/>
            <w:bottom w:w="0" w:type="dxa"/>
            <w:right w:w="0" w:type="dxa"/>
          </w:tblCellMar>
        </w:tblPrEx>
        <w:trPr>
          <w:trHeight w:val="206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right="0" w:rightChars="0"/>
              <w:jc w:val="center"/>
              <w:textAlignment w:val="center"/>
              <w:rPr>
                <w:rFonts w:hint="eastAsia" w:ascii="宋体" w:hAnsi="宋体" w:eastAsia="宋体" w:cs="宋体"/>
                <w:i w:val="0"/>
                <w:color w:val="auto"/>
                <w:sz w:val="24"/>
                <w:szCs w:val="24"/>
                <w:u w:val="none"/>
              </w:rPr>
            </w:pPr>
            <w:r>
              <w:rPr>
                <w:rFonts w:hint="eastAsia"/>
                <w:sz w:val="24"/>
                <w:szCs w:val="24"/>
                <w:lang w:val="en-US"/>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right="176" w:rightChars="80" w:firstLine="0" w:firstLineChars="0"/>
              <w:jc w:val="center"/>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售后服务</w:t>
            </w:r>
          </w:p>
          <w:p>
            <w:pPr>
              <w:widowControl/>
              <w:ind w:left="0" w:leftChars="0" w:right="176" w:rightChars="8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7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00" w:beforeAutospacing="1" w:after="100" w:afterAutospacing="1" w:line="24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(1)供应商在黔南州内设有售后服务点的得</w:t>
            </w:r>
            <w:r>
              <w:rPr>
                <w:rFonts w:hint="eastAsia"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分，在贵州省内（黔南州除外）设有售后服务点的得</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分；省外有售后服务点的得</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分；（提供房屋租赁合同等证明材料，不提供不得分）</w:t>
            </w:r>
            <w:r>
              <w:rPr>
                <w:rFonts w:hint="eastAsia" w:cs="宋体"/>
                <w:color w:val="000000" w:themeColor="text1"/>
                <w:sz w:val="24"/>
                <w:szCs w:val="24"/>
                <w:lang w:val="en-US" w:eastAsia="zh-CN"/>
                <w14:textFill>
                  <w14:solidFill>
                    <w14:schemeClr w14:val="tx1"/>
                  </w14:solidFill>
                </w14:textFill>
              </w:rPr>
              <w:t>；</w:t>
            </w:r>
          </w:p>
          <w:p>
            <w:pPr>
              <w:widowControl/>
              <w:numPr>
                <w:ilvl w:val="0"/>
                <w:numId w:val="0"/>
              </w:numPr>
              <w:ind w:right="0" w:rightChars="0"/>
              <w:textAlignment w:val="center"/>
              <w:rPr>
                <w:rFonts w:hint="eastAsia" w:ascii="宋体" w:hAnsi="宋体" w:eastAsia="宋体" w:cs="宋体"/>
                <w:i w:val="0"/>
                <w:color w:val="auto"/>
                <w:sz w:val="24"/>
                <w:szCs w:val="24"/>
                <w:u w:val="none"/>
              </w:rPr>
            </w:pPr>
            <w:r>
              <w:rPr>
                <w:rFonts w:hint="eastAsia" w:cs="宋体"/>
                <w:color w:val="000000" w:themeColor="text1"/>
                <w:kern w:val="0"/>
                <w:sz w:val="24"/>
                <w:szCs w:val="24"/>
                <w:lang w:eastAsia="zh-CN" w:bidi="ar"/>
                <w14:textFill>
                  <w14:solidFill>
                    <w14:schemeClr w14:val="tx1"/>
                  </w14:solidFill>
                </w14:textFill>
              </w:rPr>
              <w:t>（</w:t>
            </w:r>
            <w:r>
              <w:rPr>
                <w:rFonts w:hint="eastAsia"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bidi="ar"/>
                <w14:textFill>
                  <w14:solidFill>
                    <w14:schemeClr w14:val="tx1"/>
                  </w14:solidFill>
                </w14:textFill>
              </w:rPr>
              <w:t>供货商需提供24小时咨询服务，在接到采购人技术服务要求后应在1小时</w:t>
            </w:r>
            <w:r>
              <w:rPr>
                <w:rFonts w:hint="eastAsia" w:ascii="宋体" w:hAnsi="宋体" w:eastAsia="宋体" w:cs="宋体"/>
                <w:color w:val="000000" w:themeColor="text1"/>
                <w:kern w:val="0"/>
                <w:sz w:val="24"/>
                <w:szCs w:val="24"/>
                <w:lang w:eastAsia="zh-CN" w:bidi="ar"/>
                <w14:textFill>
                  <w14:solidFill>
                    <w14:schemeClr w14:val="tx1"/>
                  </w14:solidFill>
                </w14:textFill>
              </w:rPr>
              <w:t>之</w:t>
            </w:r>
            <w:r>
              <w:rPr>
                <w:rFonts w:hint="eastAsia" w:ascii="宋体" w:hAnsi="宋体" w:eastAsia="宋体" w:cs="宋体"/>
                <w:color w:val="000000" w:themeColor="text1"/>
                <w:kern w:val="0"/>
                <w:sz w:val="24"/>
                <w:szCs w:val="24"/>
                <w:lang w:bidi="ar"/>
                <w14:textFill>
                  <w14:solidFill>
                    <w14:schemeClr w14:val="tx1"/>
                  </w14:solidFill>
                </w14:textFill>
              </w:rPr>
              <w:t>内作出响应，在</w:t>
            </w:r>
            <w:r>
              <w:rPr>
                <w:rFonts w:hint="eastAsia" w:cs="宋体"/>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kern w:val="0"/>
                <w:sz w:val="24"/>
                <w:szCs w:val="24"/>
                <w:lang w:bidi="ar"/>
                <w14:textFill>
                  <w14:solidFill>
                    <w14:schemeClr w14:val="tx1"/>
                  </w14:solidFill>
                </w14:textFill>
              </w:rPr>
              <w:t>小时</w:t>
            </w:r>
            <w:r>
              <w:rPr>
                <w:rFonts w:hint="eastAsia" w:ascii="宋体" w:hAnsi="宋体" w:eastAsia="宋体" w:cs="宋体"/>
                <w:color w:val="000000" w:themeColor="text1"/>
                <w:kern w:val="0"/>
                <w:sz w:val="24"/>
                <w:szCs w:val="24"/>
                <w:lang w:eastAsia="zh-CN" w:bidi="ar"/>
                <w14:textFill>
                  <w14:solidFill>
                    <w14:schemeClr w14:val="tx1"/>
                  </w14:solidFill>
                </w14:textFill>
              </w:rPr>
              <w:t>之</w:t>
            </w:r>
            <w:r>
              <w:rPr>
                <w:rFonts w:hint="eastAsia" w:ascii="宋体" w:hAnsi="宋体" w:eastAsia="宋体" w:cs="宋体"/>
                <w:color w:val="000000" w:themeColor="text1"/>
                <w:kern w:val="0"/>
                <w:sz w:val="24"/>
                <w:szCs w:val="24"/>
                <w:lang w:bidi="ar"/>
                <w14:textFill>
                  <w14:solidFill>
                    <w14:schemeClr w14:val="tx1"/>
                  </w14:solidFill>
                </w14:textFill>
              </w:rPr>
              <w:t>内派技术人员到现场</w:t>
            </w:r>
            <w:r>
              <w:rPr>
                <w:rFonts w:hint="eastAsia" w:ascii="宋体" w:hAnsi="宋体" w:eastAsia="宋体" w:cs="宋体"/>
                <w:color w:val="000000" w:themeColor="text1"/>
                <w:kern w:val="0"/>
                <w:sz w:val="24"/>
                <w:szCs w:val="24"/>
                <w:lang w:eastAsia="zh-CN" w:bidi="ar"/>
                <w14:textFill>
                  <w14:solidFill>
                    <w14:schemeClr w14:val="tx1"/>
                  </w14:solidFill>
                </w14:textFill>
              </w:rPr>
              <w:t>指导处理的得</w:t>
            </w:r>
            <w:r>
              <w:rPr>
                <w:rFonts w:hint="eastAsia" w:cs="宋体"/>
                <w:color w:val="000000" w:themeColor="text1"/>
                <w:kern w:val="0"/>
                <w:sz w:val="24"/>
                <w:szCs w:val="24"/>
                <w:lang w:val="en-US" w:eastAsia="zh-CN" w:bidi="ar"/>
                <w14:textFill>
                  <w14:solidFill>
                    <w14:schemeClr w14:val="tx1"/>
                  </w14:solidFill>
                </w14:textFill>
              </w:rPr>
              <w:t>5</w:t>
            </w:r>
            <w:r>
              <w:rPr>
                <w:rFonts w:hint="eastAsia" w:ascii="宋体" w:hAnsi="宋体" w:eastAsia="宋体" w:cs="宋体"/>
                <w:color w:val="000000" w:themeColor="text1"/>
                <w:kern w:val="0"/>
                <w:sz w:val="24"/>
                <w:szCs w:val="24"/>
                <w:lang w:val="en-US" w:eastAsia="zh-CN" w:bidi="ar"/>
                <w14:textFill>
                  <w14:solidFill>
                    <w14:schemeClr w14:val="tx1"/>
                  </w14:solidFill>
                </w14:textFill>
              </w:rPr>
              <w:t>分</w:t>
            </w:r>
            <w:r>
              <w:rPr>
                <w:rFonts w:hint="eastAsia"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在</w:t>
            </w:r>
            <w:r>
              <w:rPr>
                <w:rFonts w:hint="eastAsia" w:cs="宋体"/>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kern w:val="0"/>
                <w:sz w:val="24"/>
                <w:szCs w:val="24"/>
                <w:lang w:bidi="ar"/>
                <w14:textFill>
                  <w14:solidFill>
                    <w14:schemeClr w14:val="tx1"/>
                  </w14:solidFill>
                </w14:textFill>
              </w:rPr>
              <w:t>小时</w:t>
            </w:r>
            <w:r>
              <w:rPr>
                <w:rFonts w:hint="eastAsia" w:cs="宋体"/>
                <w:color w:val="000000" w:themeColor="text1"/>
                <w:kern w:val="0"/>
                <w:sz w:val="24"/>
                <w:szCs w:val="24"/>
                <w:lang w:eastAsia="zh-CN" w:bidi="ar"/>
                <w14:textFill>
                  <w14:solidFill>
                    <w14:schemeClr w14:val="tx1"/>
                  </w14:solidFill>
                </w14:textFill>
              </w:rPr>
              <w:t>以上</w:t>
            </w:r>
            <w:r>
              <w:rPr>
                <w:rFonts w:hint="eastAsia" w:ascii="宋体" w:hAnsi="宋体" w:eastAsia="宋体" w:cs="宋体"/>
                <w:color w:val="000000" w:themeColor="text1"/>
                <w:kern w:val="0"/>
                <w:sz w:val="24"/>
                <w:szCs w:val="24"/>
                <w:lang w:bidi="ar"/>
                <w14:textFill>
                  <w14:solidFill>
                    <w14:schemeClr w14:val="tx1"/>
                  </w14:solidFill>
                </w14:textFill>
              </w:rPr>
              <w:t>派技术人员到现场</w:t>
            </w:r>
            <w:r>
              <w:rPr>
                <w:rFonts w:hint="eastAsia" w:ascii="宋体" w:hAnsi="宋体" w:eastAsia="宋体" w:cs="宋体"/>
                <w:color w:val="000000" w:themeColor="text1"/>
                <w:kern w:val="0"/>
                <w:sz w:val="24"/>
                <w:szCs w:val="24"/>
                <w:lang w:eastAsia="zh-CN" w:bidi="ar"/>
                <w14:textFill>
                  <w14:solidFill>
                    <w14:schemeClr w14:val="tx1"/>
                  </w14:solidFill>
                </w14:textFill>
              </w:rPr>
              <w:t>指导处理的得</w:t>
            </w:r>
            <w:r>
              <w:rPr>
                <w:rFonts w:hint="eastAsia"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分（需</w:t>
            </w:r>
            <w:r>
              <w:rPr>
                <w:rFonts w:hint="eastAsia" w:ascii="宋体" w:hAnsi="宋体" w:eastAsia="宋体" w:cs="宋体"/>
                <w:color w:val="000000" w:themeColor="text1"/>
                <w:sz w:val="24"/>
                <w:szCs w:val="24"/>
                <w:lang w:val="en-US" w:eastAsia="zh-CN"/>
                <w14:textFill>
                  <w14:solidFill>
                    <w14:schemeClr w14:val="tx1"/>
                  </w14:solidFill>
                </w14:textFill>
              </w:rPr>
              <w:t>提供承诺书加盖公章，不提供不得分）</w:t>
            </w:r>
          </w:p>
        </w:tc>
      </w:tr>
      <w:tr>
        <w:tblPrEx>
          <w:shd w:val="clear" w:color="auto" w:fill="auto"/>
          <w:tblCellMar>
            <w:top w:w="0" w:type="dxa"/>
            <w:left w:w="0" w:type="dxa"/>
            <w:bottom w:w="0" w:type="dxa"/>
            <w:right w:w="0" w:type="dxa"/>
          </w:tblCellMar>
        </w:tblPrEx>
        <w:trPr>
          <w:trHeight w:val="80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right="0" w:rightChars="0"/>
              <w:jc w:val="center"/>
              <w:textAlignment w:val="center"/>
              <w:rPr>
                <w:rFonts w:hint="eastAsia" w:eastAsia="宋体"/>
                <w:sz w:val="24"/>
                <w:szCs w:val="24"/>
                <w:lang w:val="en-US" w:eastAsia="zh-CN"/>
              </w:rPr>
            </w:pPr>
            <w:r>
              <w:rPr>
                <w:rFonts w:hint="eastAsia"/>
                <w:sz w:val="24"/>
                <w:szCs w:val="24"/>
                <w:lang w:val="en-US" w:eastAsia="zh-CN"/>
              </w:rPr>
              <w:t>3</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right="176" w:rightChars="80" w:firstLine="0" w:firstLineChars="0"/>
              <w:jc w:val="center"/>
              <w:textAlignment w:val="center"/>
              <w:rPr>
                <w:rFonts w:hint="eastAsia" w:cs="宋体"/>
                <w:color w:val="auto"/>
                <w:spacing w:val="-11"/>
                <w:sz w:val="24"/>
                <w:szCs w:val="24"/>
                <w:lang w:val="en-US" w:eastAsia="zh-CN"/>
              </w:rPr>
            </w:pPr>
            <w:r>
              <w:rPr>
                <w:rFonts w:hint="eastAsia" w:cs="宋体"/>
                <w:color w:val="auto"/>
                <w:spacing w:val="-11"/>
                <w:sz w:val="24"/>
                <w:szCs w:val="24"/>
                <w:lang w:val="en-US" w:eastAsia="zh-CN"/>
              </w:rPr>
              <w:t>检疫证</w:t>
            </w:r>
          </w:p>
          <w:p>
            <w:pPr>
              <w:widowControl/>
              <w:ind w:left="0" w:leftChars="0" w:right="176" w:rightChars="80" w:firstLine="0" w:firstLineChars="0"/>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cs="宋体"/>
                <w:color w:val="auto"/>
                <w:spacing w:val="-11"/>
                <w:sz w:val="24"/>
                <w:szCs w:val="24"/>
                <w:lang w:val="en-US" w:eastAsia="zh-CN"/>
              </w:rPr>
              <w:t>（5分）</w:t>
            </w:r>
          </w:p>
        </w:tc>
        <w:tc>
          <w:tcPr>
            <w:tcW w:w="7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ind w:right="0" w:rightChars="0"/>
              <w:textAlignment w:val="center"/>
              <w:rPr>
                <w:rFonts w:hint="default" w:cs="宋体"/>
                <w:color w:val="000000" w:themeColor="text1"/>
                <w:kern w:val="0"/>
                <w:sz w:val="24"/>
                <w:szCs w:val="24"/>
                <w:lang w:val="en-US" w:eastAsia="zh-CN" w:bidi="ar"/>
                <w14:textFill>
                  <w14:solidFill>
                    <w14:schemeClr w14:val="tx1"/>
                  </w14:solidFill>
                </w14:textFill>
              </w:rPr>
            </w:pPr>
            <w:r>
              <w:rPr>
                <w:rFonts w:hint="eastAsia" w:cs="宋体"/>
                <w:color w:val="auto"/>
                <w:spacing w:val="-11"/>
                <w:sz w:val="24"/>
                <w:szCs w:val="24"/>
                <w:lang w:val="en-US" w:eastAsia="zh-CN"/>
              </w:rPr>
              <w:t>提供黄牛检疫证的得5分，未提供不得分。</w:t>
            </w:r>
          </w:p>
        </w:tc>
      </w:tr>
      <w:tr>
        <w:tblPrEx>
          <w:shd w:val="clear" w:color="auto" w:fill="auto"/>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right="0" w:rightChars="0"/>
              <w:jc w:val="center"/>
              <w:textAlignment w:val="center"/>
              <w:rPr>
                <w:rFonts w:hint="eastAsia"/>
                <w:sz w:val="24"/>
                <w:szCs w:val="24"/>
                <w:lang w:val="en-US"/>
              </w:rPr>
            </w:pPr>
            <w:r>
              <w:rPr>
                <w:rFonts w:hint="eastAsia"/>
                <w:sz w:val="24"/>
                <w:szCs w:val="24"/>
                <w:lang w:val="en-US" w:eastAsia="zh-CN"/>
              </w:rPr>
              <w:t>三</w:t>
            </w:r>
          </w:p>
        </w:tc>
        <w:tc>
          <w:tcPr>
            <w:tcW w:w="10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ind w:left="0" w:leftChars="0" w:right="0" w:rightChars="0" w:firstLine="0" w:firstLineChars="0"/>
              <w:textAlignment w:val="center"/>
              <w:rPr>
                <w:rFonts w:hint="default" w:cs="宋体"/>
                <w:color w:val="000000" w:themeColor="text1"/>
                <w:kern w:val="0"/>
                <w:sz w:val="24"/>
                <w:szCs w:val="24"/>
                <w:lang w:val="en-US" w:eastAsia="zh-CN" w:bidi="ar"/>
                <w14:textFill>
                  <w14:solidFill>
                    <w14:schemeClr w14:val="tx1"/>
                  </w14:solidFill>
                </w14:textFill>
              </w:rPr>
            </w:pPr>
            <w:r>
              <w:rPr>
                <w:rFonts w:hint="eastAsia" w:cs="宋体"/>
                <w:color w:val="000000" w:themeColor="text1"/>
                <w:kern w:val="0"/>
                <w:sz w:val="24"/>
                <w:szCs w:val="24"/>
                <w:lang w:eastAsia="zh-CN" w:bidi="ar"/>
                <w14:textFill>
                  <w14:solidFill>
                    <w14:schemeClr w14:val="tx1"/>
                  </w14:solidFill>
                </w14:textFill>
              </w:rPr>
              <w:t>政策性加分（满分</w:t>
            </w:r>
            <w:r>
              <w:rPr>
                <w:rFonts w:hint="eastAsia" w:cs="宋体"/>
                <w:color w:val="000000" w:themeColor="text1"/>
                <w:kern w:val="0"/>
                <w:sz w:val="24"/>
                <w:szCs w:val="24"/>
                <w:lang w:val="en-US" w:eastAsia="zh-CN" w:bidi="ar"/>
                <w14:textFill>
                  <w14:solidFill>
                    <w14:schemeClr w14:val="tx1"/>
                  </w14:solidFill>
                </w14:textFill>
              </w:rPr>
              <w:t>5分）</w:t>
            </w:r>
          </w:p>
        </w:tc>
      </w:tr>
      <w:tr>
        <w:tblPrEx>
          <w:shd w:val="clear" w:color="auto" w:fill="auto"/>
          <w:tblCellMar>
            <w:top w:w="0" w:type="dxa"/>
            <w:left w:w="0" w:type="dxa"/>
            <w:bottom w:w="0" w:type="dxa"/>
            <w:right w:w="0" w:type="dxa"/>
          </w:tblCellMar>
        </w:tblPrEx>
        <w:trPr>
          <w:trHeight w:val="80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left="0" w:leftChars="0" w:right="0" w:rightChars="0"/>
              <w:jc w:val="center"/>
              <w:rPr>
                <w:rFonts w:hint="eastAsia" w:eastAsia="宋体"/>
                <w:sz w:val="24"/>
                <w:szCs w:val="24"/>
                <w:lang w:val="en-US" w:eastAsia="zh-CN"/>
              </w:rPr>
            </w:pPr>
            <w:r>
              <w:rPr>
                <w:rFonts w:hint="eastAsia"/>
                <w:sz w:val="24"/>
                <w:szCs w:val="24"/>
                <w:lang w:val="en-US" w:eastAsia="zh-CN"/>
              </w:rPr>
              <w:t>4</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79" w:line="323" w:lineRule="auto"/>
              <w:ind w:left="118" w:leftChars="0" w:right="2" w:rightChars="0"/>
              <w:jc w:val="center"/>
              <w:rPr>
                <w:rFonts w:ascii="宋体" w:hAnsi="宋体" w:eastAsia="宋体" w:cs="宋体"/>
                <w:spacing w:val="-3"/>
                <w:sz w:val="24"/>
                <w:szCs w:val="24"/>
              </w:rPr>
            </w:pPr>
          </w:p>
          <w:p>
            <w:pPr>
              <w:spacing w:before="79" w:line="323" w:lineRule="auto"/>
              <w:ind w:left="118" w:leftChars="0" w:right="2" w:rightChars="0"/>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spacing w:val="-3"/>
                <w:sz w:val="24"/>
                <w:szCs w:val="24"/>
              </w:rPr>
              <w:t>节能环保产品加分  项（2分）</w:t>
            </w:r>
          </w:p>
        </w:tc>
        <w:tc>
          <w:tcPr>
            <w:tcW w:w="7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282" w:line="240" w:lineRule="auto"/>
              <w:ind w:left="113" w:right="36"/>
              <w:rPr>
                <w:rFonts w:ascii="宋体" w:hAnsi="宋体" w:eastAsia="宋体" w:cs="宋体"/>
                <w:sz w:val="24"/>
                <w:szCs w:val="24"/>
              </w:rPr>
            </w:pPr>
            <w:r>
              <w:rPr>
                <w:rFonts w:ascii="宋体" w:hAnsi="宋体" w:eastAsia="宋体" w:cs="宋体"/>
                <w:spacing w:val="-3"/>
                <w:sz w:val="24"/>
                <w:szCs w:val="24"/>
              </w:rPr>
              <w:t>据黔财采﹝2014﹞15号和财库〔2019〕9号，所投</w:t>
            </w:r>
            <w:r>
              <w:rPr>
                <w:rFonts w:ascii="宋体" w:hAnsi="宋体" w:eastAsia="宋体" w:cs="宋体"/>
                <w:sz w:val="24"/>
                <w:szCs w:val="24"/>
              </w:rPr>
              <w:t xml:space="preserve">产品属于“节能产品”或“环保产品”有效期内中 </w:t>
            </w:r>
            <w:r>
              <w:rPr>
                <w:rFonts w:ascii="宋体" w:hAnsi="宋体" w:eastAsia="宋体" w:cs="宋体"/>
                <w:spacing w:val="-3"/>
                <w:sz w:val="24"/>
                <w:szCs w:val="24"/>
              </w:rPr>
              <w:t>的产品（强制采购产品除外</w:t>
            </w:r>
            <w:r>
              <w:rPr>
                <w:rFonts w:ascii="宋体" w:hAnsi="宋体" w:eastAsia="宋体" w:cs="宋体"/>
                <w:spacing w:val="-68"/>
                <w:sz w:val="24"/>
                <w:szCs w:val="24"/>
              </w:rPr>
              <w:t>），</w:t>
            </w:r>
            <w:r>
              <w:rPr>
                <w:rFonts w:ascii="宋体" w:hAnsi="宋体" w:eastAsia="宋体" w:cs="宋体"/>
                <w:spacing w:val="-3"/>
                <w:sz w:val="24"/>
                <w:szCs w:val="24"/>
              </w:rPr>
              <w:t>每一项加</w:t>
            </w:r>
            <w:r>
              <w:rPr>
                <w:rFonts w:ascii="宋体" w:hAnsi="宋体" w:eastAsia="宋体" w:cs="宋体"/>
                <w:spacing w:val="-49"/>
                <w:sz w:val="24"/>
                <w:szCs w:val="24"/>
              </w:rPr>
              <w:t xml:space="preserve"> </w:t>
            </w:r>
            <w:r>
              <w:rPr>
                <w:rFonts w:ascii="宋体" w:hAnsi="宋体" w:eastAsia="宋体" w:cs="宋体"/>
                <w:spacing w:val="-3"/>
                <w:sz w:val="24"/>
                <w:szCs w:val="24"/>
              </w:rPr>
              <w:t>0.3</w:t>
            </w:r>
            <w:r>
              <w:rPr>
                <w:rFonts w:ascii="宋体" w:hAnsi="宋体" w:eastAsia="宋体" w:cs="宋体"/>
                <w:spacing w:val="-48"/>
                <w:sz w:val="24"/>
                <w:szCs w:val="24"/>
              </w:rPr>
              <w:t xml:space="preserve"> </w:t>
            </w:r>
            <w:r>
              <w:rPr>
                <w:rFonts w:ascii="宋体" w:hAnsi="宋体" w:eastAsia="宋体" w:cs="宋体"/>
                <w:spacing w:val="-3"/>
                <w:sz w:val="24"/>
                <w:szCs w:val="24"/>
              </w:rPr>
              <w:t>分；</w:t>
            </w:r>
            <w:r>
              <w:rPr>
                <w:rFonts w:ascii="宋体" w:hAnsi="宋体" w:eastAsia="宋体" w:cs="宋体"/>
                <w:sz w:val="24"/>
                <w:szCs w:val="24"/>
              </w:rPr>
              <w:t xml:space="preserve"> </w:t>
            </w:r>
            <w:r>
              <w:rPr>
                <w:rFonts w:ascii="宋体" w:hAnsi="宋体" w:eastAsia="宋体" w:cs="宋体"/>
                <w:spacing w:val="-8"/>
                <w:sz w:val="24"/>
                <w:szCs w:val="24"/>
              </w:rPr>
              <w:t>所投产品同时属于“节能产品”和“环保产品”的，</w:t>
            </w:r>
            <w:r>
              <w:rPr>
                <w:rFonts w:ascii="宋体" w:hAnsi="宋体" w:eastAsia="宋体" w:cs="宋体"/>
                <w:spacing w:val="10"/>
                <w:sz w:val="24"/>
                <w:szCs w:val="24"/>
              </w:rPr>
              <w:t xml:space="preserve"> </w:t>
            </w:r>
            <w:r>
              <w:rPr>
                <w:rFonts w:ascii="宋体" w:hAnsi="宋体" w:eastAsia="宋体" w:cs="宋体"/>
                <w:spacing w:val="-4"/>
                <w:sz w:val="24"/>
                <w:szCs w:val="24"/>
              </w:rPr>
              <w:t>每一项加</w:t>
            </w:r>
            <w:r>
              <w:rPr>
                <w:rFonts w:ascii="宋体" w:hAnsi="宋体" w:eastAsia="宋体" w:cs="宋体"/>
                <w:spacing w:val="-39"/>
                <w:sz w:val="24"/>
                <w:szCs w:val="24"/>
              </w:rPr>
              <w:t xml:space="preserve"> </w:t>
            </w:r>
            <w:r>
              <w:rPr>
                <w:rFonts w:ascii="宋体" w:hAnsi="宋体" w:eastAsia="宋体" w:cs="宋体"/>
                <w:spacing w:val="-4"/>
                <w:sz w:val="24"/>
                <w:szCs w:val="24"/>
              </w:rPr>
              <w:t>0.5</w:t>
            </w:r>
            <w:r>
              <w:rPr>
                <w:rFonts w:ascii="宋体" w:hAnsi="宋体" w:eastAsia="宋体" w:cs="宋体"/>
                <w:spacing w:val="-47"/>
                <w:sz w:val="24"/>
                <w:szCs w:val="24"/>
              </w:rPr>
              <w:t xml:space="preserve"> </w:t>
            </w:r>
            <w:r>
              <w:rPr>
                <w:rFonts w:ascii="宋体" w:hAnsi="宋体" w:eastAsia="宋体" w:cs="宋体"/>
                <w:spacing w:val="-4"/>
                <w:sz w:val="24"/>
                <w:szCs w:val="24"/>
              </w:rPr>
              <w:t>分，最高不超过</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48"/>
                <w:sz w:val="24"/>
                <w:szCs w:val="24"/>
              </w:rPr>
              <w:t xml:space="preserve"> </w:t>
            </w:r>
            <w:r>
              <w:rPr>
                <w:rFonts w:ascii="宋体" w:hAnsi="宋体" w:eastAsia="宋体" w:cs="宋体"/>
                <w:spacing w:val="-4"/>
                <w:sz w:val="24"/>
                <w:szCs w:val="24"/>
              </w:rPr>
              <w:t>分。</w:t>
            </w:r>
          </w:p>
          <w:p>
            <w:pPr>
              <w:spacing w:line="240" w:lineRule="auto"/>
              <w:ind w:left="113" w:leftChars="0" w:right="86" w:rightChars="0"/>
              <w:rPr>
                <w:rFonts w:hint="eastAsia" w:ascii="宋体" w:hAnsi="宋体" w:eastAsia="宋体" w:cs="宋体"/>
                <w:color w:val="000000" w:themeColor="text1"/>
                <w:kern w:val="0"/>
                <w:sz w:val="24"/>
                <w:szCs w:val="24"/>
                <w:lang w:bidi="ar"/>
                <w14:textFill>
                  <w14:solidFill>
                    <w14:schemeClr w14:val="tx1"/>
                  </w14:solidFill>
                </w14:textFill>
              </w:rPr>
            </w:pPr>
            <w:r>
              <w:rPr>
                <w:rFonts w:ascii="宋体" w:hAnsi="宋体" w:eastAsia="宋体" w:cs="宋体"/>
                <w:spacing w:val="-8"/>
                <w:sz w:val="24"/>
                <w:szCs w:val="24"/>
                <w14:textOutline w14:w="4358" w14:cap="sq" w14:cmpd="sng">
                  <w14:solidFill>
                    <w14:srgbClr w14:val="000000"/>
                  </w14:solidFill>
                  <w14:prstDash w14:val="solid"/>
                  <w14:bevel/>
                </w14:textOutline>
              </w:rPr>
              <w:t>注：须提供其投标产品国家认证机构出具的、处于</w:t>
            </w:r>
            <w:r>
              <w:rPr>
                <w:rFonts w:ascii="宋体" w:hAnsi="宋体" w:eastAsia="宋体" w:cs="宋体"/>
                <w:sz w:val="24"/>
                <w:szCs w:val="24"/>
                <w14:textOutline w14:w="4358" w14:cap="sq" w14:cmpd="sng">
                  <w14:solidFill>
                    <w14:srgbClr w14:val="000000"/>
                  </w14:solidFill>
                  <w14:prstDash w14:val="solid"/>
                  <w14:bevel/>
                </w14:textOutline>
              </w:rPr>
              <w:t>有效期之内的节能产品、环境标志产品认证证书。</w:t>
            </w:r>
          </w:p>
        </w:tc>
      </w:tr>
      <w:tr>
        <w:tblPrEx>
          <w:shd w:val="clear" w:color="auto" w:fill="auto"/>
          <w:tblCellMar>
            <w:top w:w="0" w:type="dxa"/>
            <w:left w:w="0" w:type="dxa"/>
            <w:bottom w:w="0" w:type="dxa"/>
            <w:right w:w="0" w:type="dxa"/>
          </w:tblCellMar>
        </w:tblPrEx>
        <w:trPr>
          <w:trHeight w:val="775"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left="0" w:leftChars="0" w:right="0" w:rightChars="0"/>
              <w:jc w:val="center"/>
              <w:rPr>
                <w:rFonts w:hint="eastAsia" w:eastAsia="宋体"/>
                <w:sz w:val="24"/>
                <w:szCs w:val="24"/>
                <w:lang w:val="en-US" w:eastAsia="zh-CN"/>
              </w:rPr>
            </w:pPr>
            <w:r>
              <w:rPr>
                <w:rFonts w:hint="eastAsia"/>
                <w:sz w:val="24"/>
                <w:szCs w:val="24"/>
                <w:lang w:val="en-US" w:eastAsia="zh-CN"/>
              </w:rPr>
              <w:t>5</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68" w:lineRule="auto"/>
              <w:rPr>
                <w:rFonts w:ascii="宋体"/>
                <w:sz w:val="21"/>
              </w:rPr>
            </w:pPr>
          </w:p>
          <w:p>
            <w:pPr>
              <w:spacing w:line="268" w:lineRule="auto"/>
              <w:rPr>
                <w:rFonts w:ascii="宋体"/>
                <w:sz w:val="21"/>
              </w:rPr>
            </w:pPr>
          </w:p>
          <w:p>
            <w:pPr>
              <w:spacing w:line="269" w:lineRule="auto"/>
              <w:rPr>
                <w:rFonts w:ascii="宋体"/>
                <w:sz w:val="21"/>
              </w:rPr>
            </w:pPr>
          </w:p>
          <w:p>
            <w:pPr>
              <w:spacing w:before="78" w:line="323" w:lineRule="auto"/>
              <w:ind w:left="116" w:leftChars="0" w:right="2" w:rightChars="0"/>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spacing w:val="-2"/>
                <w:sz w:val="24"/>
                <w:szCs w:val="24"/>
              </w:rPr>
              <w:t>少数民族产品加分  项（3 分）</w:t>
            </w:r>
          </w:p>
        </w:tc>
        <w:tc>
          <w:tcPr>
            <w:tcW w:w="7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132" w:line="240" w:lineRule="auto"/>
              <w:ind w:left="113" w:right="102"/>
              <w:rPr>
                <w:rFonts w:ascii="宋体" w:hAnsi="宋体" w:eastAsia="宋体" w:cs="宋体"/>
                <w:sz w:val="24"/>
                <w:szCs w:val="24"/>
              </w:rPr>
            </w:pPr>
            <w:r>
              <w:rPr>
                <w:rFonts w:ascii="宋体" w:hAnsi="宋体" w:eastAsia="宋体" w:cs="宋体"/>
                <w:spacing w:val="-20"/>
                <w:sz w:val="24"/>
                <w:szCs w:val="24"/>
              </w:rPr>
              <w:t>据黔财采﹝</w:t>
            </w:r>
            <w:r>
              <w:rPr>
                <w:rFonts w:ascii="宋体" w:hAnsi="宋体" w:eastAsia="宋体" w:cs="宋体"/>
                <w:spacing w:val="-3"/>
                <w:sz w:val="24"/>
                <w:szCs w:val="24"/>
              </w:rPr>
              <w:t xml:space="preserve"> </w:t>
            </w:r>
            <w:r>
              <w:rPr>
                <w:rFonts w:ascii="宋体" w:hAnsi="宋体" w:eastAsia="宋体" w:cs="宋体"/>
                <w:spacing w:val="-20"/>
                <w:sz w:val="24"/>
                <w:szCs w:val="24"/>
              </w:rPr>
              <w:t>2014</w:t>
            </w:r>
            <w:r>
              <w:rPr>
                <w:rFonts w:ascii="宋体" w:hAnsi="宋体" w:eastAsia="宋体" w:cs="宋体"/>
                <w:spacing w:val="-15"/>
                <w:sz w:val="24"/>
                <w:szCs w:val="24"/>
              </w:rPr>
              <w:t xml:space="preserve"> </w:t>
            </w:r>
            <w:r>
              <w:rPr>
                <w:rFonts w:ascii="宋体" w:hAnsi="宋体" w:eastAsia="宋体" w:cs="宋体"/>
                <w:spacing w:val="-20"/>
                <w:sz w:val="24"/>
                <w:szCs w:val="24"/>
              </w:rPr>
              <w:t>﹞15号，投标主产品原产地在少数</w:t>
            </w:r>
            <w:r>
              <w:rPr>
                <w:rFonts w:ascii="宋体" w:hAnsi="宋体" w:eastAsia="宋体" w:cs="宋体"/>
                <w:sz w:val="24"/>
                <w:szCs w:val="24"/>
              </w:rPr>
              <w:t>民族自治区和少数民族自治待遇的省份投标主产品</w:t>
            </w:r>
            <w:r>
              <w:rPr>
                <w:rFonts w:ascii="宋体" w:hAnsi="宋体" w:eastAsia="宋体" w:cs="宋体"/>
                <w:spacing w:val="-7"/>
                <w:sz w:val="24"/>
                <w:szCs w:val="24"/>
              </w:rPr>
              <w:t>（不含附带产品</w:t>
            </w:r>
            <w:r>
              <w:rPr>
                <w:rFonts w:ascii="宋体" w:hAnsi="宋体" w:eastAsia="宋体" w:cs="宋体"/>
                <w:spacing w:val="-71"/>
                <w:sz w:val="24"/>
                <w:szCs w:val="24"/>
              </w:rPr>
              <w:t>）（</w:t>
            </w:r>
            <w:r>
              <w:rPr>
                <w:rFonts w:ascii="宋体" w:hAnsi="宋体" w:eastAsia="宋体" w:cs="宋体"/>
                <w:spacing w:val="-7"/>
                <w:sz w:val="24"/>
                <w:szCs w:val="24"/>
              </w:rPr>
              <w:t>省份：云南、贵州、青海</w:t>
            </w:r>
            <w:r>
              <w:rPr>
                <w:rFonts w:ascii="宋体" w:hAnsi="宋体" w:eastAsia="宋体" w:cs="宋体"/>
                <w:spacing w:val="-71"/>
                <w:sz w:val="24"/>
                <w:szCs w:val="24"/>
              </w:rPr>
              <w:t>），</w:t>
            </w:r>
            <w:r>
              <w:rPr>
                <w:rFonts w:ascii="宋体" w:hAnsi="宋体" w:eastAsia="宋体" w:cs="宋体"/>
                <w:spacing w:val="-2"/>
                <w:sz w:val="24"/>
                <w:szCs w:val="24"/>
              </w:rPr>
              <w:t>在总得分基础上加3分。投标主产品按照不低于本采购项目预算金额50%加以确定。</w:t>
            </w:r>
          </w:p>
          <w:p>
            <w:pPr>
              <w:spacing w:line="240" w:lineRule="auto"/>
              <w:ind w:firstLine="113"/>
              <w:rPr>
                <w:rFonts w:hint="eastAsia" w:ascii="宋体" w:hAnsi="宋体" w:eastAsia="宋体" w:cs="宋体"/>
                <w:color w:val="000000" w:themeColor="text1"/>
                <w:kern w:val="0"/>
                <w:sz w:val="24"/>
                <w:szCs w:val="24"/>
                <w:lang w:bidi="ar"/>
                <w14:textFill>
                  <w14:solidFill>
                    <w14:schemeClr w14:val="tx1"/>
                  </w14:solidFill>
                </w14:textFill>
              </w:rPr>
            </w:pPr>
            <w:r>
              <w:rPr>
                <w:rFonts w:ascii="宋体" w:hAnsi="宋体" w:eastAsia="宋体" w:cs="宋体"/>
                <w:spacing w:val="-7"/>
                <w:sz w:val="24"/>
                <w:szCs w:val="24"/>
                <w14:textOutline w14:w="4358" w14:cap="sq" w14:cmpd="sng">
                  <w14:solidFill>
                    <w14:srgbClr w14:val="000000"/>
                  </w14:solidFill>
                  <w14:prstDash w14:val="solid"/>
                  <w14:bevel/>
                </w14:textOutline>
              </w:rPr>
              <w:t>注：须提供其投标主产品原产地在少数民族自治区</w:t>
            </w:r>
            <w:r>
              <w:rPr>
                <w:rFonts w:ascii="宋体" w:hAnsi="宋体" w:eastAsia="宋体" w:cs="宋体"/>
                <w:sz w:val="24"/>
                <w:szCs w:val="24"/>
                <w14:textOutline w14:w="4358" w14:cap="sq" w14:cmpd="sng">
                  <w14:solidFill>
                    <w14:srgbClr w14:val="000000"/>
                  </w14:solidFill>
                  <w14:prstDash w14:val="solid"/>
                  <w14:bevel/>
                </w14:textOutline>
              </w:rPr>
              <w:t>和享受少数民族自治待遇省份的证明材料，若提供</w:t>
            </w:r>
            <w:r>
              <w:rPr>
                <w:rFonts w:ascii="宋体" w:hAnsi="宋体" w:eastAsia="宋体" w:cs="宋体"/>
                <w:spacing w:val="18"/>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的证明材料不能充分证明其投标主产品原产地在</w:t>
            </w:r>
            <w:r>
              <w:rPr>
                <w:rFonts w:ascii="宋体" w:hAnsi="宋体" w:eastAsia="宋体" w:cs="宋体"/>
                <w:spacing w:val="7"/>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少数民族自治区和享受少数民族自治待遇省份的</w:t>
            </w:r>
            <w:r>
              <w:rPr>
                <w:rFonts w:ascii="宋体" w:hAnsi="宋体" w:eastAsia="宋体" w:cs="宋体"/>
                <w:spacing w:val="7"/>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证明材料，则评审优惠不予考虑。</w:t>
            </w:r>
          </w:p>
        </w:tc>
      </w:tr>
      <w:tr>
        <w:tblPrEx>
          <w:shd w:val="clear" w:color="auto" w:fill="auto"/>
          <w:tblCellMar>
            <w:top w:w="0" w:type="dxa"/>
            <w:left w:w="0" w:type="dxa"/>
            <w:bottom w:w="0" w:type="dxa"/>
            <w:right w:w="0" w:type="dxa"/>
          </w:tblCellMar>
        </w:tblPrEx>
        <w:trPr>
          <w:trHeight w:val="420" w:hRule="atLeast"/>
        </w:trPr>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得分</w:t>
            </w:r>
          </w:p>
        </w:tc>
        <w:tc>
          <w:tcPr>
            <w:tcW w:w="7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firstLine="480" w:firstLineChars="2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r>
              <w:rPr>
                <w:rFonts w:hint="eastAsia"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分</w:t>
            </w:r>
          </w:p>
        </w:tc>
      </w:tr>
    </w:tbl>
    <w:p>
      <w:pPr>
        <w:pStyle w:val="12"/>
        <w:spacing w:before="133" w:line="343" w:lineRule="auto"/>
        <w:ind w:left="658" w:leftChars="299" w:right="597" w:firstLine="530" w:firstLineChars="221"/>
      </w:pPr>
    </w:p>
    <w:p>
      <w:pPr>
        <w:pStyle w:val="31"/>
        <w:spacing w:before="87"/>
        <w:jc w:val="both"/>
        <w:rPr>
          <w:sz w:val="24"/>
        </w:rPr>
        <w:sectPr>
          <w:pgSz w:w="11910" w:h="16840"/>
          <w:pgMar w:top="1440" w:right="480" w:bottom="1500" w:left="540" w:header="0" w:footer="1317" w:gutter="0"/>
          <w:pgBorders>
            <w:top w:val="none" w:sz="0" w:space="0"/>
            <w:left w:val="none" w:sz="0" w:space="0"/>
            <w:bottom w:val="none" w:sz="0" w:space="0"/>
            <w:right w:val="none" w:sz="0" w:space="0"/>
          </w:pgBorders>
          <w:pgNumType w:fmt="decimal"/>
          <w:cols w:equalWidth="0" w:num="1">
            <w:col w:w="10890"/>
          </w:cols>
        </w:sect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3"/>
        <w:tabs>
          <w:tab w:val="left" w:pos="10291"/>
        </w:tabs>
        <w:spacing w:before="27"/>
        <w:ind w:firstLine="504" w:firstLineChars="100"/>
        <w:outlineLvl w:val="0"/>
      </w:pPr>
      <w:bookmarkStart w:id="27" w:name="_Toc11467"/>
      <w:r>
        <w:rPr>
          <w:spacing w:val="4"/>
          <w:w w:val="95"/>
          <w:u w:val="thick"/>
        </w:rPr>
        <w:t>第四</w:t>
      </w:r>
      <w:r>
        <w:rPr>
          <w:w w:val="95"/>
          <w:u w:val="thick"/>
        </w:rPr>
        <w:t>章</w:t>
      </w:r>
      <w:bookmarkEnd w:id="27"/>
      <w:r>
        <w:rPr>
          <w:u w:val="thick"/>
        </w:rPr>
        <w:tab/>
      </w:r>
    </w:p>
    <w:p>
      <w:pPr>
        <w:pStyle w:val="3"/>
        <w:spacing w:before="6"/>
        <w:ind w:left="7294"/>
      </w:pPr>
      <w:bookmarkStart w:id="28" w:name="_Toc17707"/>
      <w:r>
        <w:t>用户需求书</w:t>
      </w:r>
      <w:bookmarkEnd w:id="28"/>
    </w:p>
    <w:p>
      <w:pPr>
        <w:spacing w:after="0"/>
        <w:sectPr>
          <w:pgSz w:w="11910" w:h="16840"/>
          <w:pgMar w:top="1580" w:right="480" w:bottom="1600" w:left="540" w:header="0" w:footer="1317" w:gutter="0"/>
          <w:pgBorders>
            <w:top w:val="none" w:sz="0" w:space="0"/>
            <w:left w:val="none" w:sz="0" w:space="0"/>
            <w:bottom w:val="none" w:sz="0" w:space="0"/>
            <w:right w:val="none" w:sz="0" w:space="0"/>
          </w:pgBorders>
          <w:pgNumType w:fmt="decimal"/>
          <w:cols w:equalWidth="0" w:num="1">
            <w:col w:w="10890"/>
          </w:cols>
        </w:sectPr>
      </w:pPr>
    </w:p>
    <w:p>
      <w:pPr>
        <w:numPr>
          <w:ilvl w:val="0"/>
          <w:numId w:val="0"/>
        </w:numPr>
        <w:ind w:left="440" w:leftChars="200" w:right="990" w:rightChars="450" w:firstLine="0" w:firstLineChars="0"/>
        <w:rPr>
          <w:rFonts w:hint="default"/>
          <w:sz w:val="21"/>
          <w:szCs w:val="21"/>
          <w:lang w:val="en-US" w:eastAsia="zh-CN"/>
        </w:rPr>
      </w:pPr>
      <w:bookmarkStart w:id="29" w:name="_Toc28019"/>
      <w:r>
        <w:rPr>
          <w:rFonts w:hint="eastAsia" w:ascii="宋体" w:hAnsi="宋体" w:cs="宋体"/>
          <w:b/>
          <w:bCs/>
          <w:sz w:val="32"/>
          <w:szCs w:val="32"/>
          <w:lang w:val="en-US" w:eastAsia="zh-CN"/>
        </w:rPr>
        <w:t>一、</w:t>
      </w:r>
      <w:bookmarkEnd w:id="29"/>
      <w:r>
        <w:rPr>
          <w:rFonts w:hint="eastAsia"/>
          <w:b/>
          <w:bCs/>
          <w:sz w:val="32"/>
          <w:szCs w:val="32"/>
          <w:lang w:val="en-US" w:eastAsia="zh-CN"/>
        </w:rPr>
        <w:t>采购内容</w:t>
      </w:r>
    </w:p>
    <w:tbl>
      <w:tblPr>
        <w:tblStyle w:val="26"/>
        <w:tblW w:w="4612" w:type="pct"/>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
        <w:gridCol w:w="1076"/>
        <w:gridCol w:w="2212"/>
        <w:gridCol w:w="853"/>
        <w:gridCol w:w="1082"/>
        <w:gridCol w:w="986"/>
        <w:gridCol w:w="996"/>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内容</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规格</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单价（元）</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合计（元）</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黄牛</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体重约150公斤左右，6个月龄以上，无老、弱、病、残并按照要求完成相关的检疫。</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1、单头</w:t>
            </w:r>
            <w:r>
              <w:rPr>
                <w:rFonts w:hint="eastAsia" w:ascii="宋体" w:hAnsi="宋体" w:eastAsia="宋体" w:cs="宋体"/>
                <w:i w:val="0"/>
                <w:iCs w:val="0"/>
                <w:color w:val="000000"/>
                <w:sz w:val="24"/>
                <w:szCs w:val="24"/>
                <w:u w:val="none"/>
                <w:lang w:eastAsia="zh-CN"/>
              </w:rPr>
              <w:t>黄牛重量控制在</w:t>
            </w:r>
            <w:r>
              <w:rPr>
                <w:rFonts w:hint="eastAsia" w:ascii="宋体" w:hAnsi="宋体" w:eastAsia="宋体" w:cs="宋体"/>
                <w:i w:val="0"/>
                <w:iCs w:val="0"/>
                <w:color w:val="000000"/>
                <w:sz w:val="24"/>
                <w:szCs w:val="24"/>
                <w:u w:val="none"/>
              </w:rPr>
              <w:t>135公斤至175公斤</w:t>
            </w:r>
            <w:r>
              <w:rPr>
                <w:rFonts w:hint="eastAsia" w:ascii="宋体" w:hAnsi="宋体" w:eastAsia="宋体" w:cs="宋体"/>
                <w:i w:val="0"/>
                <w:iCs w:val="0"/>
                <w:color w:val="000000"/>
                <w:sz w:val="24"/>
                <w:szCs w:val="24"/>
                <w:u w:val="none"/>
                <w:lang w:eastAsia="zh-CN"/>
              </w:rPr>
              <w:t>之间；</w:t>
            </w:r>
          </w:p>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2、总重量7500公斤及以上。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牛精料补充料</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蛋白含量≥16%，钙含量≥3.2%，磷含量≥1.6%，益生菌活菌数达1200亿/kg以上，纤维素酶达80万U/kg以上，木聚糖酶达40万U/kg以上。</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33.784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bl>
    <w:p>
      <w:pPr>
        <w:pStyle w:val="3"/>
        <w:numPr>
          <w:ilvl w:val="0"/>
          <w:numId w:val="0"/>
        </w:numPr>
        <w:ind w:right="990" w:rightChars="450"/>
        <w:rPr>
          <w:rFonts w:hint="eastAsia" w:cs="宋体"/>
          <w:b/>
          <w:bCs/>
          <w:sz w:val="36"/>
          <w:szCs w:val="36"/>
          <w:lang w:val="en-US" w:eastAsia="zh-CN" w:bidi="zh-CN"/>
        </w:rPr>
      </w:pPr>
    </w:p>
    <w:p>
      <w:pPr>
        <w:pStyle w:val="3"/>
        <w:numPr>
          <w:ilvl w:val="0"/>
          <w:numId w:val="0"/>
        </w:numPr>
        <w:ind w:left="440" w:leftChars="200" w:right="990" w:rightChars="450" w:firstLine="0" w:firstLineChars="0"/>
        <w:rPr>
          <w:rFonts w:hint="eastAsia" w:ascii="宋体" w:hAnsi="宋体" w:eastAsia="宋体" w:cs="宋体"/>
          <w:b/>
          <w:bCs/>
          <w:sz w:val="32"/>
          <w:szCs w:val="32"/>
          <w:lang w:val="en-US" w:eastAsia="zh-CN" w:bidi="zh-CN"/>
        </w:rPr>
      </w:pPr>
      <w:r>
        <w:rPr>
          <w:rFonts w:hint="eastAsia"/>
          <w:b/>
          <w:bCs/>
          <w:sz w:val="32"/>
          <w:szCs w:val="32"/>
          <w:lang w:val="en-US" w:eastAsia="zh-CN"/>
        </w:rPr>
        <w:t>二、商务要求</w:t>
      </w:r>
    </w:p>
    <w:p>
      <w:pPr>
        <w:spacing w:line="208" w:lineRule="exact"/>
        <w:ind w:left="440" w:leftChars="200" w:right="990" w:rightChars="450" w:firstLine="0" w:firstLineChars="0"/>
        <w:jc w:val="left"/>
        <w:rPr>
          <w:rFonts w:hint="eastAsia" w:ascii="宋体" w:hAnsi="宋体" w:eastAsia="宋体" w:cs="宋体"/>
          <w:sz w:val="24"/>
          <w:szCs w:val="32"/>
        </w:rPr>
      </w:pPr>
    </w:p>
    <w:p>
      <w:pPr>
        <w:pStyle w:val="30"/>
        <w:numPr>
          <w:ilvl w:val="0"/>
          <w:numId w:val="0"/>
        </w:numPr>
        <w:tabs>
          <w:tab w:val="left" w:pos="963"/>
        </w:tabs>
        <w:spacing w:line="460" w:lineRule="exact"/>
        <w:ind w:left="440" w:leftChars="200" w:right="330" w:rightChars="150" w:firstLine="438" w:firstLineChars="201"/>
        <w:rPr>
          <w:rFonts w:ascii="宋体" w:hAnsi="宋体" w:eastAsia="宋体" w:cs="宋体"/>
          <w:spacing w:val="-11"/>
          <w:sz w:val="24"/>
          <w:szCs w:val="24"/>
        </w:rPr>
      </w:pPr>
      <w:r>
        <w:rPr>
          <w:rFonts w:hint="eastAsia" w:ascii="宋体" w:hAnsi="宋体" w:eastAsia="宋体" w:cs="宋体"/>
          <w:spacing w:val="-11"/>
          <w:sz w:val="24"/>
          <w:szCs w:val="24"/>
          <w:lang w:val="en-US" w:eastAsia="zh-CN"/>
        </w:rPr>
        <w:t>1、交货时间：签订合同后30日内完成。</w:t>
      </w:r>
    </w:p>
    <w:p>
      <w:pPr>
        <w:pStyle w:val="30"/>
        <w:numPr>
          <w:ilvl w:val="0"/>
          <w:numId w:val="0"/>
        </w:numPr>
        <w:tabs>
          <w:tab w:val="left" w:pos="963"/>
        </w:tabs>
        <w:spacing w:line="460" w:lineRule="exact"/>
        <w:ind w:left="440" w:leftChars="200" w:right="330" w:rightChars="150" w:firstLine="438" w:firstLineChars="201"/>
        <w:rPr>
          <w:rFonts w:hint="eastAsia" w:ascii="宋体" w:hAnsi="宋体" w:eastAsia="宋体" w:cs="宋体"/>
          <w:spacing w:val="-11"/>
          <w:sz w:val="24"/>
          <w:szCs w:val="24"/>
          <w:lang w:eastAsia="zh-CN"/>
        </w:rPr>
      </w:pPr>
      <w:r>
        <w:rPr>
          <w:rFonts w:hint="eastAsia" w:ascii="宋体" w:hAnsi="宋体" w:eastAsia="宋体" w:cs="宋体"/>
          <w:spacing w:val="-11"/>
          <w:sz w:val="24"/>
          <w:szCs w:val="24"/>
          <w:lang w:val="en-US" w:eastAsia="zh-CN"/>
        </w:rPr>
        <w:t>2.交货地点或服务地点：</w:t>
      </w:r>
      <w:r>
        <w:rPr>
          <w:rFonts w:hint="eastAsia" w:ascii="宋体" w:hAnsi="宋体" w:eastAsia="宋体" w:cs="宋体"/>
          <w:spacing w:val="-11"/>
          <w:sz w:val="24"/>
          <w:szCs w:val="24"/>
          <w:lang w:eastAsia="zh-CN"/>
        </w:rPr>
        <w:t>项目实施地点。</w:t>
      </w:r>
    </w:p>
    <w:p>
      <w:pPr>
        <w:pStyle w:val="30"/>
        <w:numPr>
          <w:ilvl w:val="0"/>
          <w:numId w:val="0"/>
        </w:numPr>
        <w:tabs>
          <w:tab w:val="left" w:pos="963"/>
        </w:tabs>
        <w:spacing w:line="460" w:lineRule="exact"/>
        <w:ind w:left="440" w:leftChars="200" w:right="330" w:rightChars="150" w:firstLine="438" w:firstLineChars="201"/>
        <w:rPr>
          <w:rFonts w:ascii="宋体" w:hAnsi="宋体" w:eastAsia="宋体" w:cs="宋体"/>
          <w:spacing w:val="-11"/>
          <w:sz w:val="24"/>
          <w:szCs w:val="24"/>
        </w:rPr>
      </w:pPr>
      <w:r>
        <w:rPr>
          <w:rFonts w:hint="eastAsia" w:ascii="宋体" w:hAnsi="宋体" w:eastAsia="宋体" w:cs="宋体"/>
          <w:spacing w:val="-11"/>
          <w:sz w:val="24"/>
          <w:szCs w:val="24"/>
          <w:lang w:val="en-US" w:eastAsia="zh-CN"/>
        </w:rPr>
        <w:t>3.</w:t>
      </w:r>
      <w:r>
        <w:rPr>
          <w:rFonts w:ascii="宋体" w:hAnsi="宋体" w:eastAsia="宋体" w:cs="宋体"/>
          <w:spacing w:val="-11"/>
          <w:sz w:val="24"/>
          <w:szCs w:val="24"/>
        </w:rPr>
        <w:t>验收标准:</w:t>
      </w:r>
      <w:r>
        <w:rPr>
          <w:rFonts w:hint="eastAsia" w:ascii="宋体" w:hAnsi="宋体" w:eastAsia="宋体" w:cs="宋体"/>
          <w:spacing w:val="-11"/>
          <w:sz w:val="24"/>
          <w:szCs w:val="24"/>
          <w:lang w:val="en-US" w:eastAsia="zh-CN"/>
        </w:rPr>
        <w:t>按国家/行业标准及招标文件要求进行验收</w:t>
      </w:r>
      <w:r>
        <w:rPr>
          <w:rFonts w:ascii="宋体" w:hAnsi="宋体" w:eastAsia="宋体" w:cs="宋体"/>
          <w:spacing w:val="-11"/>
          <w:sz w:val="24"/>
          <w:szCs w:val="24"/>
        </w:rPr>
        <w:t>。</w:t>
      </w:r>
    </w:p>
    <w:p>
      <w:pPr>
        <w:pStyle w:val="30"/>
        <w:numPr>
          <w:ilvl w:val="0"/>
          <w:numId w:val="0"/>
        </w:numPr>
        <w:tabs>
          <w:tab w:val="left" w:pos="963"/>
        </w:tabs>
        <w:spacing w:line="460" w:lineRule="exact"/>
        <w:ind w:left="440" w:leftChars="200" w:right="330" w:rightChars="150" w:firstLine="438" w:firstLineChars="201"/>
        <w:rPr>
          <w:rFonts w:ascii="宋体" w:hAnsi="宋体" w:eastAsia="宋体" w:cs="宋体"/>
          <w:spacing w:val="-11"/>
          <w:sz w:val="24"/>
          <w:szCs w:val="24"/>
        </w:rPr>
      </w:pPr>
      <w:r>
        <w:rPr>
          <w:rFonts w:hint="eastAsia" w:ascii="宋体" w:hAnsi="宋体" w:eastAsia="宋体" w:cs="宋体"/>
          <w:spacing w:val="-11"/>
          <w:sz w:val="24"/>
          <w:szCs w:val="24"/>
          <w:lang w:val="en-US" w:eastAsia="zh-CN"/>
        </w:rPr>
        <w:t>4.</w:t>
      </w:r>
      <w:r>
        <w:rPr>
          <w:rFonts w:ascii="宋体" w:hAnsi="宋体" w:eastAsia="宋体" w:cs="宋体"/>
          <w:spacing w:val="-11"/>
          <w:sz w:val="24"/>
          <w:szCs w:val="24"/>
        </w:rPr>
        <w:t>付款方式:采购人与成交供应商签订合同时自行协商确定。</w:t>
      </w:r>
    </w:p>
    <w:p>
      <w:pPr>
        <w:pStyle w:val="30"/>
        <w:numPr>
          <w:ilvl w:val="0"/>
          <w:numId w:val="0"/>
        </w:numPr>
        <w:tabs>
          <w:tab w:val="left" w:pos="963"/>
        </w:tabs>
        <w:spacing w:line="460" w:lineRule="exact"/>
        <w:ind w:left="440" w:leftChars="200" w:right="330" w:rightChars="150" w:firstLine="438" w:firstLineChars="201"/>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5.售后服务：中标供应商须负责提供包括但不限于以下服务内容：</w:t>
      </w:r>
    </w:p>
    <w:p>
      <w:pPr>
        <w:pStyle w:val="30"/>
        <w:numPr>
          <w:ilvl w:val="0"/>
          <w:numId w:val="0"/>
        </w:numPr>
        <w:tabs>
          <w:tab w:val="left" w:pos="963"/>
        </w:tabs>
        <w:spacing w:line="460" w:lineRule="exact"/>
        <w:ind w:left="440" w:leftChars="200" w:right="330" w:rightChars="150" w:firstLine="438" w:firstLineChars="201"/>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（1）负责黄牛全程养殖技术指导和服务。</w:t>
      </w:r>
    </w:p>
    <w:p>
      <w:pPr>
        <w:pStyle w:val="30"/>
        <w:numPr>
          <w:ilvl w:val="0"/>
          <w:numId w:val="0"/>
        </w:numPr>
        <w:tabs>
          <w:tab w:val="left" w:pos="963"/>
        </w:tabs>
        <w:spacing w:line="460" w:lineRule="exact"/>
        <w:ind w:left="440" w:leftChars="200" w:right="330" w:rightChars="150" w:firstLine="438" w:firstLineChars="201"/>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（2）黄牛存活率须达到90%以上，未达到90%以上的，则需补足或以方案价（或合同约定）支付相应赔偿金。</w:t>
      </w:r>
    </w:p>
    <w:p>
      <w:pPr>
        <w:pStyle w:val="30"/>
        <w:numPr>
          <w:ilvl w:val="0"/>
          <w:numId w:val="0"/>
        </w:numPr>
        <w:tabs>
          <w:tab w:val="left" w:pos="963"/>
        </w:tabs>
        <w:spacing w:line="460" w:lineRule="exact"/>
        <w:ind w:left="440" w:leftChars="200" w:right="330" w:rightChars="150" w:firstLine="438" w:firstLineChars="201"/>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（3）提供黄牛检疫证。</w:t>
      </w:r>
    </w:p>
    <w:p>
      <w:pPr>
        <w:pStyle w:val="30"/>
        <w:numPr>
          <w:ilvl w:val="0"/>
          <w:numId w:val="0"/>
        </w:numPr>
        <w:tabs>
          <w:tab w:val="left" w:pos="963"/>
        </w:tabs>
        <w:spacing w:line="460" w:lineRule="exact"/>
        <w:ind w:left="440" w:leftChars="200" w:right="330" w:rightChars="150" w:firstLine="438" w:firstLineChars="201"/>
        <w:rPr>
          <w:sz w:val="38"/>
        </w:rPr>
      </w:pPr>
      <w:r>
        <w:rPr>
          <w:rFonts w:hint="eastAsia" w:ascii="宋体" w:hAnsi="宋体" w:eastAsia="宋体" w:cs="宋体"/>
          <w:spacing w:val="-11"/>
          <w:sz w:val="24"/>
          <w:szCs w:val="24"/>
          <w:lang w:val="en-US" w:eastAsia="zh-CN"/>
        </w:rPr>
        <w:t>（4）负责项目交货所产生的所有搬运、及运输等费用支出</w:t>
      </w:r>
      <w:r>
        <w:rPr>
          <w:rFonts w:ascii="宋体" w:hAnsi="宋体" w:eastAsia="宋体" w:cs="宋体"/>
          <w:spacing w:val="-11"/>
          <w:sz w:val="24"/>
          <w:szCs w:val="24"/>
        </w:rPr>
        <w:t>。</w:t>
      </w:r>
    </w:p>
    <w:p>
      <w:pPr>
        <w:numPr>
          <w:ilvl w:val="0"/>
          <w:numId w:val="0"/>
        </w:numPr>
        <w:spacing w:line="0" w:lineRule="atLeast"/>
        <w:jc w:val="left"/>
        <w:rPr>
          <w:rFonts w:hint="eastAsia" w:ascii="宋体" w:hAnsi="宋体" w:eastAsia="宋体" w:cs="宋体"/>
          <w:sz w:val="32"/>
          <w:szCs w:val="32"/>
          <w:lang w:eastAsia="zh-CN"/>
        </w:rPr>
      </w:pPr>
    </w:p>
    <w:p>
      <w:pPr>
        <w:pStyle w:val="12"/>
        <w:spacing w:before="134" w:line="343" w:lineRule="auto"/>
        <w:ind w:right="600" w:firstLine="696" w:firstLineChars="300"/>
        <w:rPr>
          <w:rFonts w:hint="eastAsia"/>
          <w:spacing w:val="-4"/>
          <w:lang w:val="en-US" w:eastAsia="zh-CN"/>
        </w:rPr>
      </w:pPr>
    </w:p>
    <w:p>
      <w:pPr>
        <w:pStyle w:val="12"/>
        <w:spacing w:before="169"/>
        <w:ind w:firstLine="720" w:firstLineChars="300"/>
        <w:rPr>
          <w:rFonts w:hint="eastAsia" w:cs="宋体"/>
          <w:sz w:val="24"/>
          <w:szCs w:val="24"/>
          <w:lang w:val="zh-CN" w:eastAsia="zh-CN"/>
        </w:rPr>
      </w:pPr>
    </w:p>
    <w:p>
      <w:pPr>
        <w:pStyle w:val="12"/>
        <w:spacing w:before="169"/>
        <w:ind w:firstLine="720" w:firstLineChars="300"/>
        <w:rPr>
          <w:rFonts w:hint="eastAsia" w:cs="宋体"/>
          <w:sz w:val="24"/>
          <w:szCs w:val="24"/>
          <w:lang w:val="en-US" w:eastAsia="zh-CN"/>
        </w:rPr>
      </w:pPr>
    </w:p>
    <w:p>
      <w:pPr>
        <w:pStyle w:val="25"/>
        <w:rPr>
          <w:spacing w:val="4"/>
          <w:w w:val="95"/>
          <w:u w:val="thick"/>
        </w:rPr>
      </w:pPr>
      <w:bookmarkStart w:id="30" w:name="_Toc1229"/>
    </w:p>
    <w:p>
      <w:pPr>
        <w:pStyle w:val="25"/>
        <w:rPr>
          <w:spacing w:val="4"/>
          <w:w w:val="95"/>
          <w:u w:val="thick"/>
        </w:rPr>
      </w:pPr>
    </w:p>
    <w:p>
      <w:pPr>
        <w:pStyle w:val="25"/>
        <w:rPr>
          <w:spacing w:val="4"/>
          <w:w w:val="95"/>
          <w:u w:val="thick"/>
        </w:rPr>
      </w:pPr>
    </w:p>
    <w:p>
      <w:pPr>
        <w:pStyle w:val="25"/>
        <w:rPr>
          <w:spacing w:val="4"/>
          <w:w w:val="95"/>
          <w:u w:val="thick"/>
        </w:rPr>
      </w:pPr>
    </w:p>
    <w:p>
      <w:pPr>
        <w:pStyle w:val="25"/>
        <w:rPr>
          <w:spacing w:val="4"/>
          <w:w w:val="95"/>
          <w:u w:val="thick"/>
        </w:rPr>
      </w:pPr>
    </w:p>
    <w:p>
      <w:pPr>
        <w:rPr>
          <w:spacing w:val="4"/>
          <w:w w:val="95"/>
          <w:u w:val="thick"/>
        </w:rPr>
      </w:pPr>
    </w:p>
    <w:p>
      <w:pPr>
        <w:pStyle w:val="14"/>
        <w:rPr>
          <w:spacing w:val="4"/>
          <w:w w:val="95"/>
          <w:u w:val="thick"/>
        </w:rPr>
      </w:pPr>
    </w:p>
    <w:p>
      <w:pPr>
        <w:pStyle w:val="14"/>
        <w:rPr>
          <w:spacing w:val="4"/>
          <w:w w:val="95"/>
          <w:u w:val="thick"/>
        </w:rPr>
      </w:pPr>
    </w:p>
    <w:p>
      <w:pPr>
        <w:pStyle w:val="3"/>
        <w:tabs>
          <w:tab w:val="left" w:pos="9750"/>
        </w:tabs>
        <w:spacing w:before="27" w:line="651" w:lineRule="exact"/>
        <w:ind w:right="594" w:firstLine="504" w:firstLineChars="100"/>
        <w:jc w:val="both"/>
        <w:outlineLvl w:val="0"/>
        <w:rPr>
          <w:spacing w:val="4"/>
          <w:w w:val="95"/>
          <w:u w:val="thick"/>
        </w:rPr>
      </w:pPr>
    </w:p>
    <w:p>
      <w:pPr>
        <w:pStyle w:val="3"/>
        <w:tabs>
          <w:tab w:val="left" w:pos="9750"/>
        </w:tabs>
        <w:spacing w:before="27" w:line="651" w:lineRule="exact"/>
        <w:ind w:right="594" w:firstLine="504" w:firstLineChars="100"/>
        <w:jc w:val="both"/>
        <w:outlineLvl w:val="0"/>
        <w:rPr>
          <w:rFonts w:hint="default" w:eastAsia="宋体"/>
          <w:lang w:val="en-US" w:eastAsia="zh-CN"/>
        </w:rPr>
      </w:pPr>
      <w:r>
        <w:rPr>
          <w:spacing w:val="4"/>
          <w:w w:val="95"/>
          <w:u w:val="thick"/>
        </w:rPr>
        <w:t>第五</w:t>
      </w:r>
      <w:r>
        <w:rPr>
          <w:w w:val="95"/>
          <w:u w:val="thick"/>
        </w:rPr>
        <w:t>章</w:t>
      </w:r>
      <w:bookmarkEnd w:id="30"/>
      <w:r>
        <w:rPr>
          <w:u w:val="thick"/>
        </w:rPr>
        <w:tab/>
      </w:r>
      <w:r>
        <w:rPr>
          <w:rFonts w:hint="eastAsia"/>
          <w:u w:val="thick"/>
          <w:lang w:val="en-US" w:eastAsia="zh-CN"/>
        </w:rPr>
        <w:t xml:space="preserve">  </w:t>
      </w:r>
    </w:p>
    <w:p>
      <w:pPr>
        <w:pStyle w:val="3"/>
        <w:spacing w:line="651" w:lineRule="exact"/>
        <w:ind w:right="595"/>
        <w:jc w:val="right"/>
      </w:pPr>
      <w:bookmarkStart w:id="31" w:name="_Toc20364"/>
      <w:r>
        <w:rPr>
          <w:w w:val="95"/>
        </w:rPr>
        <w:t>合同格式及主要条款</w:t>
      </w:r>
      <w:bookmarkEnd w:id="31"/>
    </w:p>
    <w:p>
      <w:pPr>
        <w:spacing w:after="0" w:line="651" w:lineRule="exact"/>
        <w:jc w:val="right"/>
        <w:sectPr>
          <w:footerReference r:id="rId9" w:type="default"/>
          <w:pgSz w:w="11910" w:h="16840"/>
          <w:pgMar w:top="1580" w:right="480" w:bottom="1180" w:left="540" w:header="0" w:footer="901" w:gutter="0"/>
          <w:pgBorders>
            <w:top w:val="none" w:sz="0" w:space="0"/>
            <w:left w:val="none" w:sz="0" w:space="0"/>
            <w:bottom w:val="none" w:sz="0" w:space="0"/>
            <w:right w:val="none" w:sz="0" w:space="0"/>
          </w:pgBorders>
          <w:pgNumType w:fmt="decimal"/>
          <w:cols w:equalWidth="0" w:num="1">
            <w:col w:w="10890"/>
          </w:cols>
        </w:sectPr>
      </w:pPr>
    </w:p>
    <w:p>
      <w:pPr>
        <w:pStyle w:val="12"/>
        <w:rPr>
          <w:b/>
          <w:sz w:val="20"/>
        </w:rPr>
      </w:pPr>
    </w:p>
    <w:p>
      <w:pPr>
        <w:pStyle w:val="12"/>
        <w:spacing w:before="5"/>
        <w:rPr>
          <w:b/>
          <w:sz w:val="14"/>
        </w:rPr>
      </w:pPr>
    </w:p>
    <w:p>
      <w:pPr>
        <w:spacing w:before="56"/>
        <w:ind w:left="1866" w:right="1444" w:firstLine="0"/>
        <w:jc w:val="center"/>
        <w:rPr>
          <w:b/>
          <w:sz w:val="32"/>
        </w:rPr>
      </w:pPr>
      <w:r>
        <w:rPr>
          <w:b/>
          <w:sz w:val="32"/>
        </w:rPr>
        <w:t>合同格式及主要条款</w:t>
      </w:r>
    </w:p>
    <w:p>
      <w:pPr>
        <w:spacing w:before="214"/>
        <w:ind w:left="1866" w:right="1599" w:firstLine="0"/>
        <w:jc w:val="center"/>
        <w:rPr>
          <w:b/>
          <w:sz w:val="24"/>
        </w:rPr>
      </w:pPr>
      <w:r>
        <w:rPr>
          <w:b/>
          <w:sz w:val="24"/>
        </w:rPr>
        <w:t>(此合同样本仅供参考，合同具体细则以双方协定为准)</w:t>
      </w:r>
    </w:p>
    <w:p>
      <w:pPr>
        <w:pStyle w:val="12"/>
        <w:rPr>
          <w:b/>
        </w:rPr>
      </w:pPr>
    </w:p>
    <w:p>
      <w:pPr>
        <w:pStyle w:val="12"/>
        <w:spacing w:before="1"/>
        <w:rPr>
          <w:b/>
          <w:sz w:val="25"/>
        </w:rPr>
      </w:pPr>
    </w:p>
    <w:p>
      <w:pPr>
        <w:spacing w:line="1000" w:lineRule="exact"/>
        <w:jc w:val="center"/>
        <w:rPr>
          <w:rFonts w:ascii="宋体" w:hAnsi="宋体"/>
          <w:bCs/>
          <w:color w:val="000000"/>
          <w:spacing w:val="-34"/>
          <w:sz w:val="72"/>
          <w:szCs w:val="72"/>
        </w:rPr>
      </w:pPr>
      <w:r>
        <w:rPr>
          <w:rFonts w:hint="eastAsia" w:ascii="宋体" w:hAnsi="宋体"/>
          <w:bCs/>
          <w:color w:val="000000"/>
          <w:spacing w:val="-34"/>
          <w:sz w:val="72"/>
          <w:szCs w:val="72"/>
        </w:rPr>
        <w:t>政 府 采 购</w:t>
      </w:r>
      <w:r>
        <w:rPr>
          <w:rFonts w:ascii="宋体" w:hAnsi="宋体"/>
          <w:bCs/>
          <w:color w:val="000000"/>
          <w:spacing w:val="-34"/>
          <w:sz w:val="72"/>
          <w:szCs w:val="72"/>
        </w:rPr>
        <w:t xml:space="preserve"> </w:t>
      </w:r>
      <w:r>
        <w:rPr>
          <w:rFonts w:hint="eastAsia" w:ascii="宋体" w:hAnsi="宋体"/>
          <w:bCs/>
          <w:color w:val="000000"/>
          <w:spacing w:val="-34"/>
          <w:sz w:val="72"/>
          <w:szCs w:val="72"/>
        </w:rPr>
        <w:t>合</w:t>
      </w:r>
      <w:r>
        <w:rPr>
          <w:rFonts w:ascii="宋体" w:hAnsi="宋体"/>
          <w:bCs/>
          <w:color w:val="000000"/>
          <w:spacing w:val="-34"/>
          <w:sz w:val="72"/>
          <w:szCs w:val="72"/>
        </w:rPr>
        <w:t xml:space="preserve"> </w:t>
      </w:r>
      <w:r>
        <w:rPr>
          <w:rFonts w:hint="eastAsia" w:ascii="宋体" w:hAnsi="宋体"/>
          <w:bCs/>
          <w:color w:val="000000"/>
          <w:spacing w:val="-34"/>
          <w:sz w:val="72"/>
          <w:szCs w:val="72"/>
        </w:rPr>
        <w:t>同</w:t>
      </w:r>
    </w:p>
    <w:p>
      <w:pPr>
        <w:tabs>
          <w:tab w:val="left" w:pos="2145"/>
        </w:tabs>
        <w:spacing w:line="500" w:lineRule="exact"/>
        <w:rPr>
          <w:rFonts w:ascii="宋体" w:hAnsi="宋体"/>
          <w:color w:val="000000"/>
        </w:rPr>
      </w:pPr>
      <w:r>
        <w:rPr>
          <w:rFonts w:ascii="宋体" w:hAnsi="宋体"/>
          <w:color w:val="000000"/>
        </w:rPr>
        <w:tab/>
      </w:r>
    </w:p>
    <w:p>
      <w:pPr>
        <w:spacing w:line="500" w:lineRule="exact"/>
        <w:rPr>
          <w:rFonts w:ascii="宋体" w:hAnsi="宋体"/>
          <w:color w:val="000000"/>
          <w:sz w:val="32"/>
        </w:rPr>
      </w:pPr>
    </w:p>
    <w:p>
      <w:pPr>
        <w:spacing w:line="500" w:lineRule="exact"/>
        <w:rPr>
          <w:rFonts w:ascii="宋体" w:hAnsi="宋体"/>
          <w:color w:val="000000"/>
          <w:sz w:val="32"/>
        </w:rPr>
      </w:pPr>
    </w:p>
    <w:p>
      <w:pPr>
        <w:spacing w:line="500" w:lineRule="exact"/>
        <w:rPr>
          <w:rFonts w:ascii="宋体" w:hAnsi="宋体"/>
          <w:color w:val="000000"/>
          <w:sz w:val="32"/>
        </w:rPr>
      </w:pPr>
    </w:p>
    <w:p>
      <w:pPr>
        <w:spacing w:line="500" w:lineRule="exact"/>
        <w:rPr>
          <w:rFonts w:ascii="宋体" w:hAnsi="宋体"/>
          <w:color w:val="000000"/>
          <w:sz w:val="32"/>
        </w:rPr>
      </w:pPr>
    </w:p>
    <w:p>
      <w:pPr>
        <w:tabs>
          <w:tab w:val="left" w:pos="105"/>
          <w:tab w:val="left" w:pos="735"/>
          <w:tab w:val="left" w:pos="945"/>
          <w:tab w:val="left" w:pos="3360"/>
        </w:tabs>
        <w:spacing w:line="400" w:lineRule="exact"/>
        <w:ind w:right="-139" w:rightChars="-63" w:firstLine="960" w:firstLineChars="300"/>
        <w:rPr>
          <w:rFonts w:hint="eastAsia" w:ascii="Verdana" w:hAnsi="Verdana" w:cs="宋体"/>
          <w:color w:val="000000"/>
          <w:kern w:val="0"/>
          <w:sz w:val="24"/>
          <w:u w:val="single"/>
        </w:rPr>
      </w:pPr>
      <w:r>
        <w:rPr>
          <w:rFonts w:hint="eastAsia" w:ascii="宋体" w:hAnsi="宋体"/>
          <w:color w:val="000000"/>
          <w:sz w:val="32"/>
          <w:szCs w:val="32"/>
        </w:rPr>
        <w:t>项目名称：</w:t>
      </w:r>
      <w:r>
        <w:rPr>
          <w:rFonts w:hint="eastAsia" w:ascii="宋体" w:hAnsi="宋体"/>
          <w:color w:val="000000"/>
          <w:sz w:val="32"/>
          <w:szCs w:val="32"/>
          <w:u w:val="single"/>
        </w:rPr>
        <w:t xml:space="preserve"> </w:t>
      </w:r>
      <w:r>
        <w:rPr>
          <w:rFonts w:hint="eastAsia" w:ascii="Verdana" w:hAnsi="Verdana" w:cs="宋体"/>
          <w:color w:val="000000"/>
          <w:kern w:val="0"/>
          <w:sz w:val="32"/>
          <w:szCs w:val="32"/>
          <w:u w:val="single"/>
        </w:rPr>
        <w:t xml:space="preserve">                         </w:t>
      </w:r>
    </w:p>
    <w:p>
      <w:pPr>
        <w:tabs>
          <w:tab w:val="left" w:pos="105"/>
          <w:tab w:val="left" w:pos="735"/>
          <w:tab w:val="left" w:pos="945"/>
          <w:tab w:val="left" w:pos="3360"/>
        </w:tabs>
        <w:spacing w:line="400" w:lineRule="exact"/>
        <w:ind w:left="1200" w:right="-139" w:rightChars="-63" w:hanging="1200" w:hangingChars="500"/>
        <w:rPr>
          <w:rFonts w:hint="eastAsia" w:ascii="Verdana" w:hAnsi="Verdana" w:cs="宋体"/>
          <w:color w:val="000000"/>
          <w:kern w:val="0"/>
          <w:sz w:val="24"/>
          <w:u w:val="single"/>
        </w:rPr>
      </w:pPr>
    </w:p>
    <w:p>
      <w:pPr>
        <w:spacing w:line="500" w:lineRule="exact"/>
        <w:ind w:left="565" w:leftChars="257" w:firstLine="320" w:firstLineChars="100"/>
        <w:rPr>
          <w:rFonts w:hint="eastAsia" w:ascii="宋体" w:hAnsi="宋体"/>
          <w:color w:val="000000"/>
          <w:sz w:val="32"/>
          <w:szCs w:val="32"/>
        </w:rPr>
      </w:pPr>
      <w:r>
        <w:rPr>
          <w:rFonts w:hint="eastAsia" w:ascii="宋体" w:hAnsi="宋体"/>
          <w:color w:val="000000"/>
          <w:sz w:val="32"/>
          <w:szCs w:val="32"/>
        </w:rPr>
        <w:t>货物名称：</w:t>
      </w:r>
      <w:r>
        <w:rPr>
          <w:rFonts w:ascii="宋体" w:hAnsi="宋体"/>
          <w:color w:val="000000"/>
          <w:sz w:val="32"/>
          <w:szCs w:val="32"/>
          <w:u w:val="single"/>
        </w:rPr>
        <w:t xml:space="preserve">                           </w:t>
      </w:r>
    </w:p>
    <w:p>
      <w:pPr>
        <w:spacing w:line="500" w:lineRule="exact"/>
        <w:ind w:left="565" w:leftChars="257"/>
        <w:rPr>
          <w:rFonts w:ascii="宋体" w:hAnsi="宋体"/>
          <w:color w:val="000000"/>
          <w:sz w:val="32"/>
          <w:szCs w:val="32"/>
        </w:rPr>
      </w:pPr>
      <w:r>
        <w:rPr>
          <w:rFonts w:ascii="宋体" w:hAnsi="宋体"/>
          <w:color w:val="000000"/>
          <w:sz w:val="32"/>
          <w:szCs w:val="32"/>
        </w:rPr>
        <w:t xml:space="preserve">   </w:t>
      </w:r>
    </w:p>
    <w:p>
      <w:pPr>
        <w:spacing w:line="500" w:lineRule="exact"/>
        <w:ind w:left="565" w:leftChars="257" w:firstLine="320" w:firstLineChars="100"/>
        <w:rPr>
          <w:rFonts w:ascii="宋体" w:hAnsi="宋体"/>
          <w:color w:val="000000"/>
          <w:sz w:val="32"/>
          <w:szCs w:val="32"/>
        </w:rPr>
      </w:pPr>
      <w:r>
        <w:rPr>
          <w:rFonts w:hint="eastAsia" w:ascii="宋体" w:hAnsi="宋体"/>
          <w:color w:val="000000"/>
          <w:sz w:val="32"/>
          <w:szCs w:val="32"/>
        </w:rPr>
        <w:t>合同编号：</w:t>
      </w:r>
      <w:r>
        <w:rPr>
          <w:rFonts w:ascii="宋体" w:hAnsi="宋体"/>
          <w:color w:val="000000"/>
          <w:sz w:val="32"/>
          <w:szCs w:val="32"/>
          <w:u w:val="single"/>
        </w:rPr>
        <w:t xml:space="preserve">                           </w:t>
      </w:r>
    </w:p>
    <w:p>
      <w:pPr>
        <w:spacing w:line="500" w:lineRule="exact"/>
        <w:ind w:left="565" w:leftChars="257"/>
        <w:rPr>
          <w:rFonts w:ascii="宋体" w:hAnsi="宋体"/>
          <w:color w:val="000000"/>
          <w:sz w:val="32"/>
          <w:szCs w:val="32"/>
        </w:rPr>
      </w:pPr>
    </w:p>
    <w:p>
      <w:pPr>
        <w:spacing w:line="500" w:lineRule="exact"/>
        <w:ind w:left="565" w:leftChars="257"/>
        <w:rPr>
          <w:rFonts w:ascii="宋体" w:hAnsi="宋体"/>
          <w:color w:val="000000"/>
          <w:sz w:val="32"/>
          <w:szCs w:val="32"/>
        </w:rPr>
      </w:pPr>
    </w:p>
    <w:p>
      <w:pPr>
        <w:spacing w:line="500" w:lineRule="exact"/>
        <w:rPr>
          <w:rFonts w:ascii="宋体" w:hAnsi="宋体"/>
          <w:color w:val="000000"/>
          <w:sz w:val="32"/>
          <w:szCs w:val="32"/>
        </w:rPr>
      </w:pPr>
    </w:p>
    <w:p>
      <w:pPr>
        <w:tabs>
          <w:tab w:val="left" w:pos="3045"/>
          <w:tab w:val="left" w:pos="7140"/>
          <w:tab w:val="left" w:pos="7350"/>
        </w:tabs>
        <w:spacing w:line="500" w:lineRule="exact"/>
        <w:ind w:left="565" w:leftChars="257" w:firstLine="320" w:firstLineChars="100"/>
        <w:rPr>
          <w:rFonts w:ascii="宋体" w:hAnsi="宋体"/>
          <w:color w:val="000000"/>
          <w:sz w:val="32"/>
          <w:szCs w:val="32"/>
          <w:u w:val="single"/>
        </w:rPr>
      </w:pPr>
      <w:r>
        <w:rPr>
          <w:rFonts w:hint="eastAsia" w:ascii="宋体" w:hAnsi="宋体"/>
          <w:color w:val="000000"/>
          <w:sz w:val="32"/>
          <w:szCs w:val="32"/>
        </w:rPr>
        <w:t>供应商：</w:t>
      </w:r>
      <w:r>
        <w:rPr>
          <w:rFonts w:ascii="宋体" w:hAnsi="宋体"/>
          <w:color w:val="000000"/>
          <w:sz w:val="32"/>
          <w:szCs w:val="32"/>
          <w:u w:val="single"/>
        </w:rPr>
        <w:t xml:space="preserve">                    </w:t>
      </w:r>
      <w:r>
        <w:rPr>
          <w:rFonts w:hint="eastAsia" w:ascii="宋体" w:hAnsi="宋体"/>
          <w:color w:val="000000"/>
          <w:sz w:val="32"/>
          <w:szCs w:val="32"/>
          <w:u w:val="single"/>
        </w:rPr>
        <w:t xml:space="preserve"> </w:t>
      </w:r>
      <w:r>
        <w:rPr>
          <w:rFonts w:ascii="宋体" w:hAnsi="宋体"/>
          <w:color w:val="000000"/>
          <w:sz w:val="32"/>
          <w:szCs w:val="32"/>
          <w:u w:val="single"/>
        </w:rPr>
        <w:t xml:space="preserve">       </w:t>
      </w:r>
    </w:p>
    <w:p>
      <w:pPr>
        <w:spacing w:line="500" w:lineRule="exact"/>
        <w:ind w:left="565" w:leftChars="257"/>
        <w:rPr>
          <w:rFonts w:ascii="宋体" w:hAnsi="宋体"/>
          <w:color w:val="000000"/>
          <w:sz w:val="32"/>
          <w:szCs w:val="32"/>
        </w:rPr>
      </w:pPr>
      <w:r>
        <w:rPr>
          <w:rFonts w:ascii="宋体" w:hAnsi="宋体"/>
          <w:color w:val="000000"/>
          <w:sz w:val="32"/>
          <w:szCs w:val="32"/>
        </w:rPr>
        <w:t xml:space="preserve">   </w:t>
      </w:r>
    </w:p>
    <w:p>
      <w:pPr>
        <w:tabs>
          <w:tab w:val="left" w:pos="3045"/>
          <w:tab w:val="left" w:pos="7140"/>
          <w:tab w:val="left" w:pos="7350"/>
        </w:tabs>
        <w:spacing w:line="500" w:lineRule="exact"/>
        <w:ind w:left="565" w:leftChars="257" w:firstLine="320" w:firstLineChars="100"/>
        <w:rPr>
          <w:rFonts w:ascii="宋体" w:hAnsi="宋体"/>
          <w:color w:val="000000"/>
          <w:sz w:val="32"/>
          <w:szCs w:val="32"/>
        </w:rPr>
      </w:pPr>
      <w:r>
        <w:rPr>
          <w:rFonts w:hint="eastAsia" w:ascii="宋体" w:hAnsi="宋体"/>
          <w:color w:val="000000"/>
          <w:sz w:val="32"/>
          <w:szCs w:val="32"/>
        </w:rPr>
        <w:t>采购人：</w:t>
      </w:r>
      <w:r>
        <w:rPr>
          <w:rFonts w:ascii="宋体" w:hAnsi="宋体"/>
          <w:color w:val="000000"/>
          <w:sz w:val="32"/>
          <w:szCs w:val="32"/>
          <w:u w:val="single"/>
        </w:rPr>
        <w:t xml:space="preserve"> </w:t>
      </w:r>
      <w:r>
        <w:rPr>
          <w:rFonts w:hint="eastAsia" w:ascii="宋体" w:hAnsi="宋体"/>
          <w:color w:val="000000"/>
          <w:sz w:val="32"/>
          <w:szCs w:val="32"/>
          <w:u w:val="single"/>
        </w:rPr>
        <w:t xml:space="preserve"> </w:t>
      </w:r>
      <w:r>
        <w:rPr>
          <w:rFonts w:hint="eastAsia" w:ascii="宋体" w:hAnsi="宋体"/>
          <w:color w:val="000000"/>
          <w:sz w:val="32"/>
          <w:szCs w:val="32"/>
          <w:u w:val="single"/>
          <w:lang w:val="en-US" w:eastAsia="zh-CN"/>
        </w:rPr>
        <w:t xml:space="preserve">                              </w:t>
      </w:r>
      <w:r>
        <w:rPr>
          <w:rFonts w:ascii="宋体" w:hAnsi="宋体"/>
          <w:color w:val="000000"/>
          <w:sz w:val="32"/>
          <w:szCs w:val="32"/>
          <w:u w:val="single"/>
        </w:rPr>
        <w:t xml:space="preserve"> </w:t>
      </w:r>
    </w:p>
    <w:p>
      <w:pPr>
        <w:spacing w:line="500" w:lineRule="exact"/>
        <w:ind w:left="565" w:leftChars="257"/>
        <w:rPr>
          <w:rFonts w:ascii="宋体" w:hAnsi="宋体"/>
          <w:color w:val="000000"/>
          <w:sz w:val="32"/>
          <w:szCs w:val="32"/>
        </w:rPr>
      </w:pPr>
      <w:r>
        <w:rPr>
          <w:rFonts w:ascii="宋体" w:hAnsi="宋体"/>
          <w:color w:val="000000"/>
          <w:sz w:val="32"/>
          <w:szCs w:val="32"/>
        </w:rPr>
        <w:t xml:space="preserve">  </w:t>
      </w:r>
    </w:p>
    <w:p>
      <w:pPr>
        <w:tabs>
          <w:tab w:val="left" w:pos="3045"/>
          <w:tab w:val="left" w:pos="7140"/>
          <w:tab w:val="left" w:pos="7350"/>
        </w:tabs>
        <w:spacing w:line="500" w:lineRule="exact"/>
        <w:ind w:left="565" w:leftChars="257" w:firstLine="320" w:firstLineChars="100"/>
        <w:rPr>
          <w:rFonts w:hint="eastAsia" w:ascii="宋体" w:hAnsi="宋体"/>
          <w:color w:val="000000"/>
          <w:sz w:val="32"/>
          <w:szCs w:val="32"/>
          <w:u w:val="single"/>
        </w:rPr>
      </w:pPr>
      <w:r>
        <w:rPr>
          <w:rFonts w:hint="eastAsia" w:ascii="宋体" w:hAnsi="宋体"/>
          <w:color w:val="000000"/>
          <w:sz w:val="32"/>
          <w:szCs w:val="32"/>
        </w:rPr>
        <w:t>签订日期：</w:t>
      </w:r>
      <w:r>
        <w:rPr>
          <w:rFonts w:ascii="宋体" w:hAnsi="宋体"/>
          <w:color w:val="000000"/>
          <w:sz w:val="32"/>
          <w:szCs w:val="32"/>
          <w:u w:val="single"/>
        </w:rPr>
        <w:t xml:space="preserve">                          </w:t>
      </w:r>
    </w:p>
    <w:p>
      <w:pPr>
        <w:spacing w:line="500" w:lineRule="exact"/>
        <w:rPr>
          <w:rFonts w:hint="eastAsia" w:ascii="宋体" w:hAnsi="宋体"/>
          <w:color w:val="000000"/>
          <w:sz w:val="32"/>
          <w:szCs w:val="32"/>
          <w:u w:val="single"/>
        </w:rPr>
      </w:pPr>
    </w:p>
    <w:p>
      <w:pPr>
        <w:jc w:val="center"/>
        <w:rPr>
          <w:rFonts w:hint="eastAsia" w:ascii="宋体" w:hAnsi="宋体"/>
          <w:b/>
          <w:bCs/>
          <w:color w:val="000000"/>
          <w:sz w:val="32"/>
        </w:rPr>
      </w:pPr>
    </w:p>
    <w:p>
      <w:pPr>
        <w:jc w:val="center"/>
        <w:rPr>
          <w:rFonts w:hint="eastAsia" w:ascii="宋体" w:hAnsi="宋体"/>
          <w:b/>
          <w:bCs/>
          <w:color w:val="000000"/>
          <w:sz w:val="32"/>
        </w:rPr>
      </w:pPr>
    </w:p>
    <w:p>
      <w:pPr>
        <w:rPr>
          <w:rFonts w:hint="eastAsia" w:ascii="宋体" w:hAnsi="宋体"/>
          <w:b/>
          <w:bCs/>
          <w:color w:val="000000"/>
          <w:sz w:val="32"/>
        </w:rPr>
      </w:pPr>
    </w:p>
    <w:p>
      <w:pPr>
        <w:jc w:val="center"/>
        <w:rPr>
          <w:rFonts w:hint="eastAsia" w:ascii="宋体" w:hAnsi="宋体"/>
          <w:b/>
          <w:bCs/>
          <w:color w:val="000000"/>
          <w:sz w:val="32"/>
        </w:rPr>
      </w:pPr>
    </w:p>
    <w:p>
      <w:pPr>
        <w:spacing w:line="360" w:lineRule="auto"/>
        <w:jc w:val="center"/>
        <w:rPr>
          <w:rFonts w:ascii="宋体" w:hAnsi="宋体"/>
          <w:b/>
          <w:bCs/>
          <w:sz w:val="28"/>
          <w:szCs w:val="28"/>
        </w:rPr>
      </w:pPr>
      <w:r>
        <w:rPr>
          <w:rFonts w:hint="eastAsia" w:ascii="宋体" w:hAnsi="宋体"/>
          <w:b/>
          <w:bCs/>
          <w:sz w:val="28"/>
          <w:szCs w:val="28"/>
        </w:rPr>
        <w:t>政 府 采 购 合 同</w:t>
      </w:r>
    </w:p>
    <w:p>
      <w:pPr>
        <w:spacing w:line="360" w:lineRule="auto"/>
        <w:rPr>
          <w:rFonts w:ascii="宋体" w:hAnsi="宋体"/>
          <w:sz w:val="28"/>
          <w:szCs w:val="28"/>
          <w:u w:val="single"/>
        </w:rPr>
      </w:pPr>
    </w:p>
    <w:p>
      <w:pPr>
        <w:spacing w:line="360" w:lineRule="auto"/>
        <w:rPr>
          <w:rFonts w:ascii="宋体" w:hAnsi="宋体"/>
          <w:sz w:val="24"/>
        </w:rPr>
      </w:pPr>
      <w:r>
        <w:rPr>
          <w:rFonts w:hint="eastAsia" w:ascii="宋体" w:hAnsi="宋体"/>
          <w:sz w:val="24"/>
        </w:rPr>
        <w:t xml:space="preserve">项目编号：                                   </w:t>
      </w:r>
    </w:p>
    <w:p>
      <w:pPr>
        <w:spacing w:line="360" w:lineRule="auto"/>
        <w:rPr>
          <w:rFonts w:ascii="宋体" w:hAnsi="宋体"/>
          <w:sz w:val="24"/>
          <w:shd w:val="pct10" w:color="auto" w:fill="FFFFFF"/>
        </w:rPr>
      </w:pPr>
      <w:r>
        <w:rPr>
          <w:rFonts w:hint="eastAsia" w:ascii="宋体" w:hAnsi="宋体"/>
          <w:sz w:val="24"/>
        </w:rPr>
        <w:t>项目名称：</w:t>
      </w:r>
    </w:p>
    <w:p>
      <w:pPr>
        <w:spacing w:line="360" w:lineRule="auto"/>
        <w:rPr>
          <w:rFonts w:ascii="宋体" w:hAnsi="宋体"/>
          <w:sz w:val="24"/>
          <w:u w:val="single"/>
        </w:rPr>
      </w:pPr>
      <w:r>
        <w:rPr>
          <w:rFonts w:hint="eastAsia" w:ascii="宋体" w:hAnsi="宋体"/>
          <w:sz w:val="24"/>
        </w:rPr>
        <w:t>甲方：</w:t>
      </w:r>
    </w:p>
    <w:p>
      <w:pPr>
        <w:spacing w:line="360" w:lineRule="auto"/>
        <w:rPr>
          <w:rFonts w:ascii="宋体" w:hAnsi="宋体"/>
          <w:sz w:val="24"/>
          <w:u w:val="single"/>
        </w:rPr>
      </w:pPr>
      <w:r>
        <w:rPr>
          <w:rFonts w:hint="eastAsia" w:ascii="宋体" w:hAnsi="宋体"/>
          <w:sz w:val="24"/>
        </w:rPr>
        <w:t>乙方：</w:t>
      </w:r>
    </w:p>
    <w:p>
      <w:pPr>
        <w:spacing w:line="360" w:lineRule="auto"/>
        <w:ind w:firstLine="600"/>
        <w:rPr>
          <w:rFonts w:ascii="宋体" w:hAnsi="宋体"/>
          <w:sz w:val="24"/>
        </w:rPr>
      </w:pPr>
      <w:r>
        <w:rPr>
          <w:rFonts w:hint="eastAsia" w:ascii="宋体" w:hAnsi="宋体"/>
          <w:sz w:val="24"/>
        </w:rPr>
        <w:t>甲乙双方根据</w:t>
      </w:r>
      <w:r>
        <w:rPr>
          <w:rFonts w:hint="eastAsia" w:ascii="宋体" w:hAnsi="宋体"/>
          <w:sz w:val="24"/>
          <w:u w:val="single"/>
          <w:lang w:val="en-US" w:eastAsia="zh-CN"/>
        </w:rPr>
        <w:t xml:space="preserve"> </w:t>
      </w:r>
      <w:r>
        <w:rPr>
          <w:rFonts w:hint="eastAsia"/>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日政府采购结果及</w:t>
      </w:r>
      <w:r>
        <w:rPr>
          <w:rFonts w:hint="eastAsia"/>
          <w:sz w:val="24"/>
          <w:lang w:eastAsia="zh-CN"/>
        </w:rPr>
        <w:t>采购</w:t>
      </w:r>
      <w:r>
        <w:rPr>
          <w:rFonts w:hint="eastAsia" w:ascii="宋体" w:hAnsi="宋体"/>
          <w:sz w:val="24"/>
        </w:rPr>
        <w:t>文件的要求和响应文件承诺，经协商达成以下</w:t>
      </w:r>
      <w:r>
        <w:rPr>
          <w:rFonts w:hint="eastAsia" w:ascii="宋体" w:hAnsi="宋体"/>
          <w:sz w:val="24"/>
          <w:u w:val="single"/>
          <w:lang w:val="en-US" w:eastAsia="zh-CN"/>
        </w:rPr>
        <w:t xml:space="preserve">                    </w:t>
      </w:r>
      <w:r>
        <w:rPr>
          <w:rFonts w:hint="eastAsia"/>
          <w:bCs/>
          <w:color w:val="000000"/>
          <w:sz w:val="24"/>
          <w:lang w:eastAsia="zh-CN"/>
        </w:rPr>
        <w:t>采购</w:t>
      </w:r>
      <w:r>
        <w:rPr>
          <w:rFonts w:hint="eastAsia" w:ascii="宋体" w:hAnsi="宋体"/>
          <w:sz w:val="24"/>
        </w:rPr>
        <w:t>合同。</w:t>
      </w:r>
    </w:p>
    <w:p>
      <w:pPr>
        <w:numPr>
          <w:ilvl w:val="0"/>
          <w:numId w:val="0"/>
        </w:numPr>
        <w:tabs>
          <w:tab w:val="left" w:pos="0"/>
          <w:tab w:val="left" w:pos="660"/>
          <w:tab w:val="left" w:pos="880"/>
          <w:tab w:val="left" w:pos="1100"/>
        </w:tabs>
        <w:spacing w:line="360" w:lineRule="auto"/>
        <w:ind w:leftChars="225" w:right="0" w:rightChars="0"/>
        <w:rPr>
          <w:rFonts w:ascii="宋体" w:hAnsi="宋体"/>
          <w:sz w:val="24"/>
        </w:rPr>
      </w:pPr>
      <w:r>
        <w:rPr>
          <w:rFonts w:hint="eastAsia"/>
          <w:sz w:val="24"/>
          <w:lang w:eastAsia="zh-CN"/>
        </w:rPr>
        <w:t>一、</w:t>
      </w:r>
      <w:r>
        <w:rPr>
          <w:rFonts w:hint="eastAsia" w:ascii="宋体" w:hAnsi="宋体"/>
          <w:sz w:val="24"/>
        </w:rPr>
        <w:t>项目名称、服务内容、金额：</w:t>
      </w:r>
    </w:p>
    <w:tbl>
      <w:tblPr>
        <w:tblStyle w:val="26"/>
        <w:tblW w:w="990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70"/>
        <w:gridCol w:w="1115"/>
        <w:gridCol w:w="945"/>
        <w:gridCol w:w="99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50" w:type="dxa"/>
            <w:noWrap w:val="0"/>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序号</w:t>
            </w:r>
          </w:p>
        </w:tc>
        <w:tc>
          <w:tcPr>
            <w:tcW w:w="2770" w:type="dxa"/>
            <w:noWrap w:val="0"/>
            <w:vAlign w:val="center"/>
          </w:tcPr>
          <w:p>
            <w:pPr>
              <w:spacing w:line="360" w:lineRule="auto"/>
              <w:jc w:val="center"/>
              <w:rPr>
                <w:rFonts w:hint="eastAsia" w:ascii="宋体" w:hAnsi="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货物名称</w:t>
            </w:r>
          </w:p>
        </w:tc>
        <w:tc>
          <w:tcPr>
            <w:tcW w:w="1115" w:type="dxa"/>
            <w:noWrap w:val="0"/>
            <w:vAlign w:val="center"/>
          </w:tcPr>
          <w:p>
            <w:pPr>
              <w:spacing w:line="360" w:lineRule="auto"/>
              <w:jc w:val="center"/>
              <w:rPr>
                <w:rFonts w:hint="eastAsia" w:ascii="宋体" w:hAnsi="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数量</w:t>
            </w:r>
          </w:p>
        </w:tc>
        <w:tc>
          <w:tcPr>
            <w:tcW w:w="945" w:type="dxa"/>
            <w:noWrap w:val="0"/>
            <w:vAlign w:val="center"/>
          </w:tcPr>
          <w:p>
            <w:pPr>
              <w:spacing w:line="360" w:lineRule="auto"/>
              <w:jc w:val="center"/>
              <w:rPr>
                <w:rFonts w:hint="eastAsia" w:ascii="宋体" w:hAnsi="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单位</w:t>
            </w:r>
          </w:p>
        </w:tc>
        <w:tc>
          <w:tcPr>
            <w:tcW w:w="990" w:type="dxa"/>
            <w:noWrap w:val="0"/>
            <w:vAlign w:val="center"/>
          </w:tcPr>
          <w:p>
            <w:pPr>
              <w:spacing w:line="360" w:lineRule="auto"/>
              <w:jc w:val="center"/>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单价</w:t>
            </w:r>
          </w:p>
        </w:tc>
        <w:tc>
          <w:tcPr>
            <w:tcW w:w="3330" w:type="dxa"/>
            <w:noWrap w:val="0"/>
            <w:vAlign w:val="center"/>
          </w:tcPr>
          <w:p>
            <w:pPr>
              <w:spacing w:line="360" w:lineRule="auto"/>
              <w:jc w:val="center"/>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750" w:type="dxa"/>
            <w:noWrap w:val="0"/>
            <w:vAlign w:val="top"/>
          </w:tcPr>
          <w:p>
            <w:pPr>
              <w:spacing w:line="360" w:lineRule="auto"/>
              <w:jc w:val="center"/>
              <w:rPr>
                <w:rFonts w:hint="eastAsia" w:ascii="宋体" w:hAnsi="宋体" w:eastAsia="宋体"/>
                <w:color w:val="000000" w:themeColor="text1"/>
                <w:sz w:val="24"/>
                <w:lang w:eastAsia="zh-CN"/>
                <w14:textFill>
                  <w14:solidFill>
                    <w14:schemeClr w14:val="tx1"/>
                  </w14:solidFill>
                </w14:textFill>
              </w:rPr>
            </w:pPr>
          </w:p>
        </w:tc>
        <w:tc>
          <w:tcPr>
            <w:tcW w:w="2770" w:type="dxa"/>
            <w:noWrap w:val="0"/>
            <w:vAlign w:val="top"/>
          </w:tcPr>
          <w:p>
            <w:pPr>
              <w:spacing w:line="360" w:lineRule="auto"/>
              <w:rPr>
                <w:rFonts w:ascii="宋体" w:hAnsi="宋体"/>
                <w:color w:val="000000" w:themeColor="text1"/>
                <w:sz w:val="24"/>
                <w14:textFill>
                  <w14:solidFill>
                    <w14:schemeClr w14:val="tx1"/>
                  </w14:solidFill>
                </w14:textFill>
              </w:rPr>
            </w:pPr>
          </w:p>
        </w:tc>
        <w:tc>
          <w:tcPr>
            <w:tcW w:w="1115" w:type="dxa"/>
            <w:noWrap w:val="0"/>
            <w:vAlign w:val="top"/>
          </w:tcPr>
          <w:p>
            <w:pPr>
              <w:spacing w:line="360" w:lineRule="auto"/>
              <w:rPr>
                <w:rFonts w:ascii="宋体" w:hAnsi="宋体"/>
                <w:color w:val="000000" w:themeColor="text1"/>
                <w:sz w:val="24"/>
                <w14:textFill>
                  <w14:solidFill>
                    <w14:schemeClr w14:val="tx1"/>
                  </w14:solidFill>
                </w14:textFill>
              </w:rPr>
            </w:pPr>
          </w:p>
        </w:tc>
        <w:tc>
          <w:tcPr>
            <w:tcW w:w="945" w:type="dxa"/>
            <w:noWrap w:val="0"/>
            <w:vAlign w:val="top"/>
          </w:tcPr>
          <w:p>
            <w:pPr>
              <w:spacing w:line="360" w:lineRule="auto"/>
              <w:rPr>
                <w:rFonts w:ascii="宋体" w:hAnsi="宋体"/>
                <w:color w:val="000000" w:themeColor="text1"/>
                <w:sz w:val="24"/>
                <w14:textFill>
                  <w14:solidFill>
                    <w14:schemeClr w14:val="tx1"/>
                  </w14:solidFill>
                </w14:textFill>
              </w:rPr>
            </w:pPr>
          </w:p>
        </w:tc>
        <w:tc>
          <w:tcPr>
            <w:tcW w:w="990" w:type="dxa"/>
            <w:noWrap w:val="0"/>
            <w:vAlign w:val="top"/>
          </w:tcPr>
          <w:p>
            <w:pPr>
              <w:spacing w:line="360" w:lineRule="auto"/>
              <w:rPr>
                <w:rFonts w:ascii="宋体" w:hAnsi="宋体"/>
                <w:color w:val="000000" w:themeColor="text1"/>
                <w:sz w:val="24"/>
                <w14:textFill>
                  <w14:solidFill>
                    <w14:schemeClr w14:val="tx1"/>
                  </w14:solidFill>
                </w14:textFill>
              </w:rPr>
            </w:pPr>
          </w:p>
        </w:tc>
        <w:tc>
          <w:tcPr>
            <w:tcW w:w="3330" w:type="dxa"/>
            <w:noWrap w:val="0"/>
            <w:vAlign w:val="top"/>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750" w:type="dxa"/>
            <w:noWrap w:val="0"/>
            <w:vAlign w:val="top"/>
          </w:tcPr>
          <w:p>
            <w:pPr>
              <w:spacing w:line="360" w:lineRule="auto"/>
              <w:jc w:val="center"/>
              <w:rPr>
                <w:rFonts w:hint="eastAsia" w:ascii="宋体" w:hAnsi="宋体" w:eastAsia="宋体"/>
                <w:color w:val="000000" w:themeColor="text1"/>
                <w:sz w:val="24"/>
                <w:lang w:eastAsia="zh-CN"/>
                <w14:textFill>
                  <w14:solidFill>
                    <w14:schemeClr w14:val="tx1"/>
                  </w14:solidFill>
                </w14:textFill>
              </w:rPr>
            </w:pPr>
          </w:p>
        </w:tc>
        <w:tc>
          <w:tcPr>
            <w:tcW w:w="2770" w:type="dxa"/>
            <w:noWrap w:val="0"/>
            <w:vAlign w:val="top"/>
          </w:tcPr>
          <w:p>
            <w:pPr>
              <w:spacing w:line="360" w:lineRule="auto"/>
              <w:rPr>
                <w:rFonts w:ascii="宋体" w:hAnsi="宋体"/>
                <w:color w:val="000000" w:themeColor="text1"/>
                <w:sz w:val="24"/>
                <w14:textFill>
                  <w14:solidFill>
                    <w14:schemeClr w14:val="tx1"/>
                  </w14:solidFill>
                </w14:textFill>
              </w:rPr>
            </w:pPr>
          </w:p>
        </w:tc>
        <w:tc>
          <w:tcPr>
            <w:tcW w:w="1115" w:type="dxa"/>
            <w:noWrap w:val="0"/>
            <w:vAlign w:val="top"/>
          </w:tcPr>
          <w:p>
            <w:pPr>
              <w:spacing w:line="360" w:lineRule="auto"/>
              <w:rPr>
                <w:rFonts w:ascii="宋体" w:hAnsi="宋体"/>
                <w:color w:val="000000" w:themeColor="text1"/>
                <w:sz w:val="24"/>
                <w14:textFill>
                  <w14:solidFill>
                    <w14:schemeClr w14:val="tx1"/>
                  </w14:solidFill>
                </w14:textFill>
              </w:rPr>
            </w:pPr>
          </w:p>
        </w:tc>
        <w:tc>
          <w:tcPr>
            <w:tcW w:w="945" w:type="dxa"/>
            <w:noWrap w:val="0"/>
            <w:vAlign w:val="top"/>
          </w:tcPr>
          <w:p>
            <w:pPr>
              <w:spacing w:line="360" w:lineRule="auto"/>
              <w:rPr>
                <w:rFonts w:ascii="宋体" w:hAnsi="宋体"/>
                <w:color w:val="000000" w:themeColor="text1"/>
                <w:sz w:val="24"/>
                <w14:textFill>
                  <w14:solidFill>
                    <w14:schemeClr w14:val="tx1"/>
                  </w14:solidFill>
                </w14:textFill>
              </w:rPr>
            </w:pPr>
          </w:p>
        </w:tc>
        <w:tc>
          <w:tcPr>
            <w:tcW w:w="990" w:type="dxa"/>
            <w:noWrap w:val="0"/>
            <w:vAlign w:val="top"/>
          </w:tcPr>
          <w:p>
            <w:pPr>
              <w:spacing w:line="360" w:lineRule="auto"/>
              <w:rPr>
                <w:rFonts w:ascii="宋体" w:hAnsi="宋体"/>
                <w:color w:val="000000" w:themeColor="text1"/>
                <w:sz w:val="24"/>
                <w14:textFill>
                  <w14:solidFill>
                    <w14:schemeClr w14:val="tx1"/>
                  </w14:solidFill>
                </w14:textFill>
              </w:rPr>
            </w:pPr>
          </w:p>
        </w:tc>
        <w:tc>
          <w:tcPr>
            <w:tcW w:w="3330" w:type="dxa"/>
            <w:noWrap w:val="0"/>
            <w:vAlign w:val="top"/>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750" w:type="dxa"/>
            <w:noWrap w:val="0"/>
            <w:vAlign w:val="top"/>
          </w:tcPr>
          <w:p>
            <w:pPr>
              <w:spacing w:line="360" w:lineRule="auto"/>
              <w:jc w:val="center"/>
              <w:rPr>
                <w:rFonts w:hint="eastAsia" w:ascii="宋体" w:hAnsi="宋体" w:eastAsia="宋体"/>
                <w:color w:val="000000" w:themeColor="text1"/>
                <w:sz w:val="24"/>
                <w:lang w:eastAsia="zh-CN"/>
                <w14:textFill>
                  <w14:solidFill>
                    <w14:schemeClr w14:val="tx1"/>
                  </w14:solidFill>
                </w14:textFill>
              </w:rPr>
            </w:pPr>
          </w:p>
        </w:tc>
        <w:tc>
          <w:tcPr>
            <w:tcW w:w="2770" w:type="dxa"/>
            <w:noWrap w:val="0"/>
            <w:vAlign w:val="top"/>
          </w:tcPr>
          <w:p>
            <w:pPr>
              <w:spacing w:line="360" w:lineRule="auto"/>
              <w:rPr>
                <w:rFonts w:ascii="宋体" w:hAnsi="宋体"/>
                <w:color w:val="000000" w:themeColor="text1"/>
                <w:sz w:val="24"/>
                <w14:textFill>
                  <w14:solidFill>
                    <w14:schemeClr w14:val="tx1"/>
                  </w14:solidFill>
                </w14:textFill>
              </w:rPr>
            </w:pPr>
          </w:p>
        </w:tc>
        <w:tc>
          <w:tcPr>
            <w:tcW w:w="1115" w:type="dxa"/>
            <w:noWrap w:val="0"/>
            <w:vAlign w:val="top"/>
          </w:tcPr>
          <w:p>
            <w:pPr>
              <w:spacing w:line="360" w:lineRule="auto"/>
              <w:rPr>
                <w:rFonts w:ascii="宋体" w:hAnsi="宋体"/>
                <w:color w:val="000000" w:themeColor="text1"/>
                <w:sz w:val="24"/>
                <w14:textFill>
                  <w14:solidFill>
                    <w14:schemeClr w14:val="tx1"/>
                  </w14:solidFill>
                </w14:textFill>
              </w:rPr>
            </w:pPr>
          </w:p>
        </w:tc>
        <w:tc>
          <w:tcPr>
            <w:tcW w:w="945" w:type="dxa"/>
            <w:noWrap w:val="0"/>
            <w:vAlign w:val="top"/>
          </w:tcPr>
          <w:p>
            <w:pPr>
              <w:spacing w:line="360" w:lineRule="auto"/>
              <w:rPr>
                <w:rFonts w:ascii="宋体" w:hAnsi="宋体"/>
                <w:color w:val="000000" w:themeColor="text1"/>
                <w:sz w:val="24"/>
                <w14:textFill>
                  <w14:solidFill>
                    <w14:schemeClr w14:val="tx1"/>
                  </w14:solidFill>
                </w14:textFill>
              </w:rPr>
            </w:pPr>
          </w:p>
        </w:tc>
        <w:tc>
          <w:tcPr>
            <w:tcW w:w="990" w:type="dxa"/>
            <w:noWrap w:val="0"/>
            <w:vAlign w:val="top"/>
          </w:tcPr>
          <w:p>
            <w:pPr>
              <w:spacing w:line="360" w:lineRule="auto"/>
              <w:rPr>
                <w:rFonts w:ascii="宋体" w:hAnsi="宋体"/>
                <w:color w:val="000000" w:themeColor="text1"/>
                <w:sz w:val="24"/>
                <w14:textFill>
                  <w14:solidFill>
                    <w14:schemeClr w14:val="tx1"/>
                  </w14:solidFill>
                </w14:textFill>
              </w:rPr>
            </w:pPr>
          </w:p>
        </w:tc>
        <w:tc>
          <w:tcPr>
            <w:tcW w:w="3330" w:type="dxa"/>
            <w:noWrap w:val="0"/>
            <w:vAlign w:val="top"/>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9900" w:type="dxa"/>
            <w:gridSpan w:val="6"/>
            <w:noWrap w:val="0"/>
            <w:vAlign w:val="center"/>
          </w:tcPr>
          <w:p>
            <w:pPr>
              <w:spacing w:line="360" w:lineRule="auto"/>
              <w:jc w:val="left"/>
              <w:rPr>
                <w:rFonts w:hint="default" w:ascii="宋体" w:hAnsi="宋体"/>
                <w:color w:val="auto"/>
                <w:sz w:val="24"/>
                <w:lang w:val="en-US"/>
              </w:rPr>
            </w:pPr>
            <w:r>
              <w:rPr>
                <w:rFonts w:hint="eastAsia"/>
                <w:color w:val="auto"/>
                <w:sz w:val="24"/>
                <w:lang w:eastAsia="zh-CN"/>
              </w:rPr>
              <w:t>合计金额：人民币小写</w:t>
            </w:r>
            <w:r>
              <w:rPr>
                <w:rFonts w:hint="eastAsia"/>
                <w:color w:val="auto"/>
                <w:sz w:val="24"/>
                <w:lang w:val="en-US" w:eastAsia="zh-CN"/>
              </w:rPr>
              <w:t>:     元     大写：</w:t>
            </w:r>
          </w:p>
        </w:tc>
      </w:tr>
    </w:tbl>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(注：以上空格不够用，可以另接)</w:t>
      </w:r>
    </w:p>
    <w:p>
      <w:pPr>
        <w:spacing w:line="360" w:lineRule="auto"/>
        <w:ind w:firstLine="480" w:firstLineChars="200"/>
        <w:rPr>
          <w:rFonts w:hint="eastAsia" w:ascii="宋体" w:hAnsi="宋体" w:eastAsia="宋体"/>
          <w:sz w:val="24"/>
          <w:lang w:eastAsia="zh-CN"/>
        </w:rPr>
      </w:pPr>
      <w:r>
        <w:rPr>
          <w:rFonts w:hint="eastAsia" w:ascii="宋体" w:hAnsi="宋体"/>
          <w:sz w:val="24"/>
        </w:rPr>
        <w:t>二、</w:t>
      </w:r>
      <w:r>
        <w:rPr>
          <w:rFonts w:hint="eastAsia"/>
          <w:sz w:val="24"/>
          <w:lang w:eastAsia="zh-CN"/>
        </w:rPr>
        <w:t>质量及技术要求：</w:t>
      </w:r>
    </w:p>
    <w:p>
      <w:pPr>
        <w:spacing w:line="360" w:lineRule="auto"/>
        <w:ind w:firstLine="480" w:firstLineChars="200"/>
        <w:rPr>
          <w:rFonts w:hint="eastAsia" w:ascii="宋体" w:hAnsi="宋体"/>
          <w:sz w:val="24"/>
        </w:rPr>
      </w:pPr>
      <w:r>
        <w:rPr>
          <w:rFonts w:hint="eastAsia" w:ascii="宋体" w:hAnsi="宋体"/>
          <w:sz w:val="24"/>
        </w:rPr>
        <w:t>三、</w:t>
      </w:r>
      <w:r>
        <w:rPr>
          <w:rFonts w:hint="eastAsia"/>
          <w:sz w:val="24"/>
          <w:lang w:eastAsia="zh-CN"/>
        </w:rPr>
        <w:t>货物交付</w:t>
      </w:r>
    </w:p>
    <w:p>
      <w:pPr>
        <w:spacing w:line="360" w:lineRule="auto"/>
        <w:ind w:firstLine="480" w:firstLineChars="200"/>
        <w:rPr>
          <w:rFonts w:hint="eastAsia"/>
          <w:sz w:val="24"/>
          <w:lang w:eastAsia="zh-CN"/>
        </w:rPr>
      </w:pPr>
      <w:r>
        <w:rPr>
          <w:rFonts w:hint="eastAsia"/>
          <w:sz w:val="24"/>
          <w:lang w:eastAsia="zh-CN"/>
        </w:rPr>
        <w:t>交付时间：</w:t>
      </w:r>
    </w:p>
    <w:p>
      <w:pPr>
        <w:spacing w:line="360" w:lineRule="auto"/>
        <w:ind w:firstLine="480" w:firstLineChars="200"/>
        <w:rPr>
          <w:rFonts w:hint="eastAsia"/>
          <w:sz w:val="24"/>
          <w:lang w:eastAsia="zh-CN"/>
        </w:rPr>
      </w:pPr>
      <w:r>
        <w:rPr>
          <w:rFonts w:hint="eastAsia"/>
          <w:sz w:val="24"/>
          <w:lang w:eastAsia="zh-CN"/>
        </w:rPr>
        <w:t>交付地点：</w:t>
      </w:r>
    </w:p>
    <w:p>
      <w:pPr>
        <w:spacing w:line="360" w:lineRule="auto"/>
        <w:ind w:firstLine="480" w:firstLineChars="200"/>
        <w:rPr>
          <w:rFonts w:hint="eastAsia"/>
          <w:sz w:val="24"/>
          <w:lang w:eastAsia="zh-CN"/>
        </w:rPr>
      </w:pPr>
      <w:r>
        <w:rPr>
          <w:rFonts w:hint="eastAsia"/>
          <w:sz w:val="24"/>
          <w:lang w:eastAsia="zh-CN"/>
        </w:rPr>
        <w:t>四、付款方式：</w:t>
      </w:r>
    </w:p>
    <w:p>
      <w:pPr>
        <w:spacing w:line="360" w:lineRule="auto"/>
        <w:ind w:firstLine="480" w:firstLineChars="200"/>
        <w:rPr>
          <w:rFonts w:ascii="宋体" w:hAnsi="宋体"/>
          <w:sz w:val="24"/>
          <w:u w:val="single"/>
        </w:rPr>
      </w:pPr>
      <w:r>
        <w:rPr>
          <w:rFonts w:hint="eastAsia"/>
          <w:sz w:val="24"/>
          <w:lang w:eastAsia="zh-CN"/>
        </w:rPr>
        <w:t>五</w:t>
      </w:r>
      <w:r>
        <w:rPr>
          <w:rFonts w:hint="eastAsia" w:ascii="宋体" w:hAnsi="宋体"/>
          <w:sz w:val="24"/>
        </w:rPr>
        <w:t>、验收</w:t>
      </w:r>
      <w:r>
        <w:rPr>
          <w:rFonts w:hint="eastAsia"/>
          <w:sz w:val="24"/>
          <w:lang w:eastAsia="zh-CN"/>
        </w:rPr>
        <w:t>标准及方法</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32"/>
          <w:szCs w:val="32"/>
          <w:lang w:val="en-US" w:eastAsia="zh-CN"/>
        </w:rPr>
      </w:pPr>
      <w:r>
        <w:rPr>
          <w:rFonts w:hint="eastAsia"/>
          <w:sz w:val="24"/>
          <w:lang w:eastAsia="zh-CN"/>
        </w:rPr>
        <w:t>六</w:t>
      </w:r>
      <w:r>
        <w:rPr>
          <w:rFonts w:hint="eastAsia" w:ascii="宋体" w:hAnsi="宋体"/>
          <w:sz w:val="24"/>
        </w:rPr>
        <w:t>、</w:t>
      </w:r>
      <w:r>
        <w:rPr>
          <w:rFonts w:hint="eastAsia"/>
          <w:sz w:val="24"/>
          <w:lang w:eastAsia="zh-CN"/>
        </w:rPr>
        <w:t>质量保证期及售后承诺</w:t>
      </w:r>
    </w:p>
    <w:p>
      <w:pPr>
        <w:spacing w:line="360" w:lineRule="auto"/>
        <w:ind w:firstLine="480" w:firstLineChars="200"/>
        <w:rPr>
          <w:rFonts w:ascii="宋体" w:hAnsi="宋体"/>
          <w:sz w:val="24"/>
        </w:rPr>
      </w:pPr>
      <w:r>
        <w:rPr>
          <w:rFonts w:hint="eastAsia"/>
          <w:sz w:val="24"/>
          <w:lang w:eastAsia="zh-CN"/>
        </w:rPr>
        <w:t>七</w:t>
      </w:r>
      <w:r>
        <w:rPr>
          <w:rFonts w:hint="eastAsia" w:ascii="宋体" w:hAnsi="宋体"/>
          <w:sz w:val="24"/>
        </w:rPr>
        <w:t>、违约责任：按《中华人民共和国民法典》及《政府采购法》有关条款承担违约责任。</w:t>
      </w:r>
    </w:p>
    <w:p>
      <w:pPr>
        <w:spacing w:line="360" w:lineRule="auto"/>
        <w:ind w:firstLine="480" w:firstLineChars="200"/>
        <w:rPr>
          <w:rFonts w:ascii="宋体" w:hAnsi="宋体"/>
          <w:sz w:val="24"/>
        </w:rPr>
      </w:pPr>
      <w:r>
        <w:rPr>
          <w:rFonts w:hint="eastAsia"/>
          <w:sz w:val="24"/>
          <w:lang w:eastAsia="zh-CN"/>
        </w:rPr>
        <w:t>八</w:t>
      </w:r>
      <w:r>
        <w:rPr>
          <w:rFonts w:hint="eastAsia" w:ascii="宋体" w:hAnsi="宋体"/>
          <w:sz w:val="24"/>
        </w:rPr>
        <w:t>、合同经济纠纷的解决：因质量问题的争议，由</w:t>
      </w:r>
      <w:r>
        <w:rPr>
          <w:rFonts w:hint="eastAsia"/>
          <w:sz w:val="24"/>
          <w:lang w:eastAsia="zh-CN"/>
        </w:rPr>
        <w:t>荔波</w:t>
      </w:r>
      <w:r>
        <w:rPr>
          <w:rFonts w:hint="eastAsia" w:ascii="宋体" w:hAnsi="宋体"/>
          <w:sz w:val="24"/>
        </w:rPr>
        <w:t>县市场监督管理局或其它国家指定的单位进行鉴定，该鉴定结论是终局的，甲乙双方应当接受。鉴定费根据鉴定的结果分别由甲方或乙方支付：因合同争议所产生的诉讼，由合同鉴订所在地人民法院管辖。</w:t>
      </w:r>
    </w:p>
    <w:p>
      <w:pPr>
        <w:spacing w:line="360" w:lineRule="auto"/>
        <w:ind w:firstLine="480" w:firstLineChars="200"/>
        <w:rPr>
          <w:rFonts w:ascii="宋体" w:hAnsi="宋体"/>
          <w:sz w:val="24"/>
        </w:rPr>
      </w:pPr>
      <w:r>
        <w:rPr>
          <w:rFonts w:hint="eastAsia"/>
          <w:sz w:val="24"/>
          <w:lang w:eastAsia="zh-CN"/>
        </w:rPr>
        <w:t>九</w:t>
      </w:r>
      <w:r>
        <w:rPr>
          <w:rFonts w:hint="eastAsia" w:ascii="宋体" w:hAnsi="宋体"/>
          <w:sz w:val="24"/>
        </w:rPr>
        <w:t>、其它约定事项：</w:t>
      </w:r>
      <w:r>
        <w:rPr>
          <w:rFonts w:hint="eastAsia" w:ascii="宋体" w:hAnsi="宋体"/>
          <w:sz w:val="24"/>
          <w:u w:val="single"/>
        </w:rPr>
        <w:t>无</w:t>
      </w:r>
    </w:p>
    <w:p>
      <w:pPr>
        <w:spacing w:line="360" w:lineRule="auto"/>
        <w:ind w:firstLine="480" w:firstLineChars="200"/>
        <w:rPr>
          <w:rFonts w:ascii="宋体" w:hAnsi="宋体"/>
          <w:sz w:val="24"/>
        </w:rPr>
      </w:pPr>
      <w:r>
        <w:rPr>
          <w:rFonts w:hint="eastAsia" w:ascii="宋体" w:hAnsi="宋体"/>
          <w:sz w:val="24"/>
          <w:lang w:eastAsia="zh-CN"/>
        </w:rPr>
        <w:t>十</w:t>
      </w:r>
      <w:r>
        <w:rPr>
          <w:rFonts w:hint="eastAsia" w:ascii="宋体" w:hAnsi="宋体"/>
          <w:sz w:val="24"/>
        </w:rPr>
        <w:t>、本合同一式五份，甲方二份、乙方一份、采购办一份、招标公司一份。</w:t>
      </w:r>
    </w:p>
    <w:tbl>
      <w:tblPr>
        <w:tblStyle w:val="26"/>
        <w:tblW w:w="9420" w:type="dxa"/>
        <w:tblInd w:w="62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75"/>
        <w:gridCol w:w="48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0" w:hRule="atLeast"/>
        </w:trPr>
        <w:tc>
          <w:tcPr>
            <w:tcW w:w="4575" w:type="dxa"/>
            <w:noWrap w:val="0"/>
            <w:vAlign w:val="top"/>
          </w:tcPr>
          <w:p>
            <w:pPr>
              <w:spacing w:line="360" w:lineRule="auto"/>
              <w:rPr>
                <w:rFonts w:ascii="宋体" w:hAnsi="宋体"/>
                <w:sz w:val="24"/>
              </w:rPr>
            </w:pPr>
            <w:r>
              <w:rPr>
                <w:rFonts w:hint="eastAsia" w:ascii="宋体" w:hAnsi="宋体"/>
                <w:sz w:val="24"/>
              </w:rPr>
              <w:t>甲方</w:t>
            </w:r>
          </w:p>
          <w:p>
            <w:pPr>
              <w:spacing w:line="360" w:lineRule="auto"/>
              <w:rPr>
                <w:rFonts w:ascii="宋体" w:hAnsi="宋体"/>
                <w:sz w:val="24"/>
              </w:rPr>
            </w:pPr>
            <w:r>
              <w:rPr>
                <w:rFonts w:hint="eastAsia" w:ascii="宋体" w:hAnsi="宋体"/>
                <w:sz w:val="24"/>
              </w:rPr>
              <w:t>单位名称（章）：</w:t>
            </w:r>
          </w:p>
          <w:p>
            <w:pPr>
              <w:spacing w:line="360" w:lineRule="auto"/>
              <w:rPr>
                <w:rFonts w:ascii="宋体" w:hAnsi="宋体"/>
                <w:sz w:val="24"/>
              </w:rPr>
            </w:pPr>
            <w:r>
              <w:rPr>
                <w:rFonts w:hint="eastAsia" w:ascii="宋体" w:hAnsi="宋体"/>
                <w:sz w:val="24"/>
              </w:rPr>
              <w:t>单位地址：</w:t>
            </w:r>
          </w:p>
          <w:p>
            <w:pPr>
              <w:spacing w:line="360" w:lineRule="auto"/>
              <w:rPr>
                <w:rFonts w:ascii="宋体" w:hAnsi="宋体"/>
                <w:sz w:val="24"/>
              </w:rPr>
            </w:pPr>
            <w:r>
              <w:rPr>
                <w:rFonts w:hint="eastAsia" w:ascii="宋体" w:hAnsi="宋体"/>
                <w:sz w:val="24"/>
              </w:rPr>
              <w:t>法定代表人：</w:t>
            </w:r>
          </w:p>
          <w:p>
            <w:pPr>
              <w:spacing w:line="360" w:lineRule="auto"/>
              <w:rPr>
                <w:rFonts w:ascii="宋体" w:hAnsi="宋体"/>
                <w:sz w:val="24"/>
              </w:rPr>
            </w:pPr>
            <w:r>
              <w:rPr>
                <w:rFonts w:hint="eastAsia" w:ascii="宋体" w:hAnsi="宋体"/>
                <w:sz w:val="24"/>
              </w:rPr>
              <w:t>委托人：</w:t>
            </w:r>
          </w:p>
          <w:p>
            <w:pPr>
              <w:spacing w:line="360" w:lineRule="auto"/>
              <w:rPr>
                <w:rFonts w:ascii="宋体" w:hAnsi="宋体"/>
                <w:sz w:val="24"/>
              </w:rPr>
            </w:pPr>
            <w:r>
              <w:rPr>
                <w:rFonts w:hint="eastAsia" w:ascii="宋体" w:hAnsi="宋体"/>
                <w:sz w:val="24"/>
              </w:rPr>
              <w:t>开户行：</w:t>
            </w:r>
          </w:p>
          <w:p>
            <w:pPr>
              <w:spacing w:line="360" w:lineRule="auto"/>
              <w:rPr>
                <w:rFonts w:ascii="宋体" w:hAnsi="宋体"/>
                <w:sz w:val="24"/>
              </w:rPr>
            </w:pPr>
            <w:r>
              <w:rPr>
                <w:rFonts w:hint="eastAsia" w:ascii="宋体" w:hAnsi="宋体"/>
                <w:sz w:val="24"/>
              </w:rPr>
              <w:t>帐号：</w:t>
            </w:r>
          </w:p>
          <w:p>
            <w:pPr>
              <w:spacing w:line="360" w:lineRule="auto"/>
              <w:rPr>
                <w:rFonts w:ascii="宋体" w:hAnsi="宋体"/>
                <w:sz w:val="24"/>
              </w:rPr>
            </w:pPr>
            <w:r>
              <w:rPr>
                <w:rFonts w:hint="eastAsia" w:ascii="宋体" w:hAnsi="宋体"/>
                <w:sz w:val="24"/>
              </w:rPr>
              <w:t>电话：</w:t>
            </w:r>
          </w:p>
        </w:tc>
        <w:tc>
          <w:tcPr>
            <w:tcW w:w="4845" w:type="dxa"/>
            <w:noWrap w:val="0"/>
            <w:vAlign w:val="top"/>
          </w:tcPr>
          <w:p>
            <w:pPr>
              <w:spacing w:line="360" w:lineRule="auto"/>
              <w:rPr>
                <w:rFonts w:ascii="宋体" w:hAnsi="宋体"/>
                <w:sz w:val="24"/>
              </w:rPr>
            </w:pPr>
            <w:r>
              <w:rPr>
                <w:rFonts w:hint="eastAsia" w:ascii="宋体" w:hAnsi="宋体"/>
                <w:sz w:val="24"/>
              </w:rPr>
              <w:t>乙方</w:t>
            </w:r>
          </w:p>
          <w:p>
            <w:pPr>
              <w:spacing w:line="360" w:lineRule="auto"/>
              <w:rPr>
                <w:rFonts w:ascii="宋体" w:hAnsi="宋体"/>
                <w:sz w:val="24"/>
              </w:rPr>
            </w:pPr>
            <w:r>
              <w:rPr>
                <w:rFonts w:hint="eastAsia" w:ascii="宋体" w:hAnsi="宋体"/>
                <w:sz w:val="24"/>
              </w:rPr>
              <w:t>单位名称（章）：</w:t>
            </w:r>
          </w:p>
          <w:p>
            <w:pPr>
              <w:spacing w:line="360" w:lineRule="auto"/>
              <w:rPr>
                <w:rFonts w:ascii="宋体" w:hAnsi="宋体"/>
                <w:sz w:val="24"/>
              </w:rPr>
            </w:pPr>
            <w:r>
              <w:rPr>
                <w:rFonts w:hint="eastAsia" w:ascii="宋体" w:hAnsi="宋体"/>
                <w:sz w:val="24"/>
              </w:rPr>
              <w:t>单位地址：</w:t>
            </w:r>
          </w:p>
          <w:p>
            <w:pPr>
              <w:spacing w:line="360" w:lineRule="auto"/>
              <w:rPr>
                <w:rFonts w:ascii="宋体" w:hAnsi="宋体"/>
                <w:sz w:val="24"/>
              </w:rPr>
            </w:pPr>
            <w:r>
              <w:rPr>
                <w:rFonts w:hint="eastAsia" w:ascii="宋体" w:hAnsi="宋体"/>
                <w:sz w:val="24"/>
              </w:rPr>
              <w:t>法定代表人：</w:t>
            </w:r>
          </w:p>
          <w:p>
            <w:pPr>
              <w:spacing w:line="360" w:lineRule="auto"/>
              <w:rPr>
                <w:rFonts w:ascii="宋体" w:hAnsi="宋体"/>
                <w:sz w:val="24"/>
              </w:rPr>
            </w:pPr>
            <w:r>
              <w:rPr>
                <w:rFonts w:hint="eastAsia" w:ascii="宋体" w:hAnsi="宋体"/>
                <w:sz w:val="24"/>
              </w:rPr>
              <w:t>委托人：</w:t>
            </w:r>
          </w:p>
          <w:p>
            <w:pPr>
              <w:spacing w:line="360" w:lineRule="auto"/>
              <w:rPr>
                <w:rFonts w:ascii="宋体" w:hAnsi="宋体"/>
                <w:sz w:val="24"/>
              </w:rPr>
            </w:pPr>
            <w:r>
              <w:rPr>
                <w:rFonts w:hint="eastAsia" w:ascii="宋体" w:hAnsi="宋体"/>
                <w:sz w:val="24"/>
              </w:rPr>
              <w:t>开户行：</w:t>
            </w:r>
          </w:p>
          <w:p>
            <w:pPr>
              <w:spacing w:line="360" w:lineRule="auto"/>
              <w:rPr>
                <w:rFonts w:ascii="宋体" w:hAnsi="宋体"/>
                <w:sz w:val="24"/>
              </w:rPr>
            </w:pPr>
            <w:r>
              <w:rPr>
                <w:rFonts w:hint="eastAsia" w:ascii="宋体" w:hAnsi="宋体"/>
                <w:sz w:val="24"/>
              </w:rPr>
              <w:t>帐号：</w:t>
            </w:r>
          </w:p>
          <w:p>
            <w:pPr>
              <w:spacing w:line="360" w:lineRule="auto"/>
              <w:rPr>
                <w:rFonts w:ascii="宋体" w:hAnsi="宋体"/>
                <w:sz w:val="24"/>
              </w:rPr>
            </w:pPr>
            <w:r>
              <w:rPr>
                <w:rFonts w:hint="eastAsia" w:ascii="宋体" w:hAnsi="宋体"/>
                <w:sz w:val="24"/>
              </w:rPr>
              <w:t>电话：</w:t>
            </w:r>
          </w:p>
        </w:tc>
      </w:tr>
    </w:tbl>
    <w:p>
      <w:pPr>
        <w:spacing w:line="360" w:lineRule="auto"/>
        <w:rPr>
          <w:rFonts w:ascii="宋体" w:hAnsi="宋体"/>
          <w:sz w:val="24"/>
        </w:rPr>
      </w:pPr>
    </w:p>
    <w:p>
      <w:pPr>
        <w:spacing w:line="360" w:lineRule="auto"/>
        <w:ind w:firstLine="360" w:firstLineChars="150"/>
        <w:rPr>
          <w:rFonts w:hint="eastAsia" w:ascii="宋体" w:hAnsi="宋体"/>
          <w:sz w:val="24"/>
          <w:lang w:eastAsia="zh-CN"/>
        </w:rPr>
      </w:pPr>
      <w:r>
        <w:rPr>
          <w:rFonts w:hint="eastAsia" w:ascii="宋体" w:hAnsi="宋体"/>
          <w:sz w:val="24"/>
        </w:rPr>
        <w:t>签约地点</w:t>
      </w:r>
      <w:r>
        <w:rPr>
          <w:rFonts w:hint="eastAsia" w:ascii="宋体" w:hAnsi="宋体"/>
          <w:sz w:val="24"/>
          <w:lang w:eastAsia="zh-CN"/>
        </w:rPr>
        <w:t>：</w:t>
      </w:r>
    </w:p>
    <w:p>
      <w:pPr>
        <w:spacing w:line="360" w:lineRule="auto"/>
        <w:ind w:firstLine="360" w:firstLineChars="150"/>
        <w:rPr>
          <w:rFonts w:ascii="宋体" w:hAnsi="宋体"/>
          <w:sz w:val="24"/>
        </w:rPr>
      </w:pPr>
      <w:r>
        <w:rPr>
          <w:rFonts w:hint="eastAsia" w:ascii="宋体" w:hAnsi="宋体"/>
          <w:sz w:val="24"/>
        </w:rPr>
        <w:t>有</w:t>
      </w:r>
      <w:r>
        <w:rPr>
          <w:rFonts w:hint="eastAsia" w:ascii="宋体" w:hAnsi="宋体"/>
          <w:sz w:val="24"/>
          <w:lang w:val="en-US" w:eastAsia="zh-CN"/>
        </w:rPr>
        <w:t xml:space="preserve"> </w:t>
      </w:r>
      <w:r>
        <w:rPr>
          <w:rFonts w:hint="eastAsia" w:ascii="宋体" w:hAnsi="宋体"/>
          <w:sz w:val="24"/>
        </w:rPr>
        <w:t>效</w:t>
      </w:r>
      <w:r>
        <w:rPr>
          <w:rFonts w:hint="eastAsia" w:ascii="宋体" w:hAnsi="宋体"/>
          <w:sz w:val="24"/>
          <w:lang w:val="en-US" w:eastAsia="zh-CN"/>
        </w:rPr>
        <w:t xml:space="preserve"> </w:t>
      </w:r>
      <w:r>
        <w:rPr>
          <w:rFonts w:hint="eastAsia" w:ascii="宋体" w:hAnsi="宋体"/>
          <w:sz w:val="24"/>
        </w:rPr>
        <w:t>期：   年   月    日至     年   月   日</w:t>
      </w:r>
    </w:p>
    <w:p>
      <w:pPr>
        <w:spacing w:line="360" w:lineRule="auto"/>
        <w:rPr>
          <w:rFonts w:ascii="宋体" w:hAnsi="宋体"/>
          <w:sz w:val="24"/>
        </w:rPr>
      </w:pPr>
    </w:p>
    <w:p>
      <w:pPr>
        <w:spacing w:line="360" w:lineRule="auto"/>
        <w:rPr>
          <w:rFonts w:ascii="宋体" w:hAnsi="宋体"/>
          <w:sz w:val="24"/>
        </w:rPr>
      </w:pPr>
      <w:r>
        <w:rPr>
          <w:rFonts w:hint="eastAsia" w:ascii="宋体" w:hAnsi="宋体"/>
          <w:b/>
          <w:bCs/>
          <w:sz w:val="24"/>
        </w:rPr>
        <w:t>（本合同格式及内容供参考，请采购方与中标人双方自行根据项目情况对合同进行补充和修改，但补充和修改不得与采购内容有实质性的违背）</w:t>
      </w:r>
    </w:p>
    <w:p>
      <w:pPr>
        <w:jc w:val="center"/>
        <w:rPr>
          <w:rFonts w:hint="eastAsia" w:ascii="宋体" w:hAnsi="宋体"/>
          <w:b/>
          <w:bCs/>
          <w:color w:val="000000"/>
          <w:sz w:val="32"/>
        </w:rPr>
      </w:pPr>
    </w:p>
    <w:p>
      <w:pPr>
        <w:jc w:val="center"/>
        <w:rPr>
          <w:rFonts w:hint="eastAsia" w:ascii="宋体" w:hAnsi="宋体"/>
          <w:b/>
          <w:bCs/>
          <w:color w:val="000000"/>
          <w:sz w:val="32"/>
        </w:rPr>
      </w:pPr>
    </w:p>
    <w:p>
      <w:pPr>
        <w:jc w:val="center"/>
        <w:rPr>
          <w:rFonts w:hint="eastAsia" w:ascii="宋体" w:hAnsi="宋体"/>
          <w:b/>
          <w:bCs/>
          <w:color w:val="000000"/>
          <w:sz w:val="32"/>
        </w:rPr>
      </w:pPr>
    </w:p>
    <w:p>
      <w:pPr>
        <w:jc w:val="center"/>
        <w:rPr>
          <w:rFonts w:hint="eastAsia" w:ascii="宋体" w:hAnsi="宋体"/>
          <w:b/>
          <w:bCs/>
          <w:color w:val="000000"/>
          <w:sz w:val="32"/>
        </w:rPr>
      </w:pPr>
    </w:p>
    <w:p>
      <w:pPr>
        <w:jc w:val="center"/>
        <w:rPr>
          <w:rFonts w:hint="eastAsia" w:ascii="宋体" w:hAnsi="宋体"/>
          <w:b/>
          <w:bCs/>
          <w:color w:val="000000"/>
          <w:sz w:val="32"/>
        </w:rPr>
      </w:pPr>
    </w:p>
    <w:p>
      <w:pPr>
        <w:jc w:val="center"/>
        <w:rPr>
          <w:rFonts w:hint="eastAsia" w:ascii="宋体" w:hAnsi="宋体"/>
          <w:b/>
          <w:bCs/>
          <w:color w:val="000000"/>
          <w:sz w:val="32"/>
        </w:rPr>
      </w:pPr>
    </w:p>
    <w:p>
      <w:pPr>
        <w:rPr>
          <w:rFonts w:hint="eastAsia" w:ascii="宋体" w:hAnsi="宋体"/>
          <w:b/>
          <w:bCs/>
          <w:color w:val="000000"/>
          <w:sz w:val="32"/>
        </w:rPr>
      </w:pPr>
    </w:p>
    <w:p>
      <w:pPr>
        <w:rPr>
          <w:rFonts w:hint="eastAsia" w:ascii="宋体" w:hAnsi="宋体"/>
          <w:b/>
          <w:bCs/>
          <w:color w:val="000000"/>
          <w:sz w:val="32"/>
        </w:rPr>
      </w:pPr>
    </w:p>
    <w:p>
      <w:pPr>
        <w:rPr>
          <w:rFonts w:hint="eastAsia" w:ascii="宋体" w:hAnsi="宋体"/>
          <w:b/>
          <w:bCs/>
          <w:color w:val="000000"/>
          <w:sz w:val="32"/>
        </w:rPr>
      </w:pPr>
    </w:p>
    <w:p>
      <w:pPr>
        <w:rPr>
          <w:rFonts w:hint="eastAsia" w:ascii="宋体" w:hAnsi="宋体"/>
          <w:b/>
          <w:bCs/>
          <w:color w:val="000000"/>
          <w:sz w:val="32"/>
        </w:rPr>
      </w:pPr>
    </w:p>
    <w:p>
      <w:pPr>
        <w:spacing w:line="360" w:lineRule="auto"/>
        <w:jc w:val="center"/>
        <w:rPr>
          <w:rFonts w:hint="eastAsia" w:ascii="宋体" w:hAnsi="宋体"/>
          <w:b/>
          <w:bCs/>
          <w:color w:val="000000"/>
          <w:sz w:val="32"/>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2"/>
        <w:rPr>
          <w:b/>
        </w:rPr>
      </w:pPr>
    </w:p>
    <w:p>
      <w:pPr>
        <w:pStyle w:val="3"/>
        <w:tabs>
          <w:tab w:val="left" w:pos="9662"/>
        </w:tabs>
        <w:spacing w:before="27"/>
        <w:ind w:right="222"/>
        <w:jc w:val="right"/>
        <w:outlineLvl w:val="0"/>
      </w:pPr>
      <w:bookmarkStart w:id="32" w:name="_Toc30812"/>
      <w:r>
        <w:rPr>
          <w:spacing w:val="4"/>
          <w:w w:val="95"/>
          <w:u w:val="thick"/>
        </w:rPr>
        <w:t>第六</w:t>
      </w:r>
      <w:r>
        <w:rPr>
          <w:w w:val="95"/>
          <w:u w:val="thick"/>
        </w:rPr>
        <w:t>章</w:t>
      </w:r>
      <w:bookmarkEnd w:id="32"/>
      <w:r>
        <w:rPr>
          <w:u w:val="thick"/>
        </w:rPr>
        <w:tab/>
      </w:r>
    </w:p>
    <w:p>
      <w:pPr>
        <w:pStyle w:val="3"/>
        <w:spacing w:before="93"/>
        <w:ind w:right="225"/>
        <w:jc w:val="right"/>
      </w:pPr>
      <w:bookmarkStart w:id="33" w:name="_bookmark30"/>
      <w:bookmarkEnd w:id="33"/>
      <w:bookmarkStart w:id="34" w:name="_Toc1463"/>
      <w:r>
        <w:rPr>
          <w:w w:val="95"/>
        </w:rPr>
        <w:t>响应文件参考格式</w:t>
      </w:r>
      <w:bookmarkEnd w:id="34"/>
    </w:p>
    <w:p>
      <w:pPr>
        <w:spacing w:after="0"/>
        <w:jc w:val="right"/>
        <w:sectPr>
          <w:footerReference r:id="rId10" w:type="default"/>
          <w:pgSz w:w="11910" w:h="16840"/>
          <w:pgMar w:top="1580" w:right="940" w:bottom="1180" w:left="980" w:header="0" w:footer="984" w:gutter="0"/>
          <w:pgBorders>
            <w:top w:val="none" w:sz="0" w:space="0"/>
            <w:left w:val="none" w:sz="0" w:space="0"/>
            <w:bottom w:val="none" w:sz="0" w:space="0"/>
            <w:right w:val="none" w:sz="0" w:space="0"/>
          </w:pgBorders>
          <w:pgNumType w:fmt="decimal"/>
          <w:cols w:equalWidth="0" w:num="1">
            <w:col w:w="9990"/>
          </w:cols>
        </w:sectPr>
      </w:pPr>
    </w:p>
    <w:p>
      <w:pPr>
        <w:rPr>
          <w:rFonts w:hint="eastAsia"/>
        </w:rPr>
      </w:pPr>
      <w:bookmarkStart w:id="35" w:name="_bookmark31"/>
      <w:bookmarkEnd w:id="35"/>
    </w:p>
    <w:p>
      <w:pPr>
        <w:pStyle w:val="12"/>
        <w:rPr>
          <w:b/>
          <w:sz w:val="30"/>
        </w:rPr>
      </w:pPr>
    </w:p>
    <w:p>
      <w:pPr>
        <w:pStyle w:val="12"/>
        <w:rPr>
          <w:b/>
          <w:sz w:val="30"/>
        </w:rPr>
      </w:pPr>
    </w:p>
    <w:p>
      <w:pPr>
        <w:pStyle w:val="12"/>
        <w:rPr>
          <w:b/>
          <w:sz w:val="30"/>
        </w:rPr>
      </w:pPr>
    </w:p>
    <w:p>
      <w:pPr>
        <w:pStyle w:val="12"/>
        <w:rPr>
          <w:b/>
          <w:sz w:val="30"/>
        </w:rPr>
      </w:pPr>
    </w:p>
    <w:p>
      <w:pPr>
        <w:pStyle w:val="12"/>
        <w:rPr>
          <w:b/>
          <w:sz w:val="39"/>
        </w:rPr>
      </w:pPr>
    </w:p>
    <w:p>
      <w:pPr>
        <w:spacing w:before="0"/>
        <w:ind w:right="0"/>
        <w:jc w:val="center"/>
        <w:outlineLvl w:val="2"/>
        <w:rPr>
          <w:b/>
          <w:sz w:val="124"/>
        </w:rPr>
      </w:pPr>
      <w:bookmarkStart w:id="36" w:name="_Toc7374"/>
      <w:r>
        <w:rPr>
          <w:b w:val="0"/>
          <w:bCs/>
          <w:sz w:val="96"/>
          <w:szCs w:val="21"/>
        </w:rPr>
        <w:t>响 应 文 件</w:t>
      </w:r>
      <w:bookmarkEnd w:id="36"/>
    </w:p>
    <w:p>
      <w:pPr>
        <w:spacing w:before="868"/>
        <w:ind w:left="792" w:right="989" w:firstLine="0"/>
        <w:jc w:val="center"/>
        <w:outlineLvl w:val="2"/>
        <w:rPr>
          <w:sz w:val="36"/>
        </w:rPr>
      </w:pPr>
      <w:bookmarkStart w:id="37" w:name="_Toc29581"/>
      <w:r>
        <w:rPr>
          <w:sz w:val="36"/>
        </w:rPr>
        <w:t>（正本/副本）</w:t>
      </w:r>
      <w:bookmarkEnd w:id="37"/>
    </w:p>
    <w:p>
      <w:pPr>
        <w:pStyle w:val="12"/>
        <w:rPr>
          <w:sz w:val="36"/>
        </w:rPr>
      </w:pPr>
    </w:p>
    <w:p>
      <w:pPr>
        <w:pStyle w:val="12"/>
        <w:rPr>
          <w:sz w:val="36"/>
        </w:rPr>
      </w:pPr>
    </w:p>
    <w:p>
      <w:pPr>
        <w:pStyle w:val="12"/>
        <w:rPr>
          <w:sz w:val="36"/>
        </w:rPr>
      </w:pPr>
    </w:p>
    <w:p>
      <w:pPr>
        <w:pStyle w:val="12"/>
        <w:rPr>
          <w:sz w:val="36"/>
        </w:rPr>
      </w:pPr>
    </w:p>
    <w:p>
      <w:pPr>
        <w:pStyle w:val="12"/>
        <w:rPr>
          <w:sz w:val="36"/>
        </w:rPr>
      </w:pPr>
    </w:p>
    <w:p>
      <w:pPr>
        <w:pStyle w:val="12"/>
        <w:rPr>
          <w:sz w:val="36"/>
        </w:rPr>
      </w:pPr>
    </w:p>
    <w:p>
      <w:pPr>
        <w:pStyle w:val="12"/>
        <w:spacing w:before="9"/>
        <w:rPr>
          <w:sz w:val="38"/>
        </w:rPr>
      </w:pPr>
    </w:p>
    <w:p>
      <w:pPr>
        <w:tabs>
          <w:tab w:val="left" w:pos="7679"/>
        </w:tabs>
        <w:spacing w:before="1"/>
        <w:ind w:left="2332" w:right="0" w:firstLine="0"/>
        <w:jc w:val="left"/>
        <w:outlineLvl w:val="2"/>
        <w:rPr>
          <w:rFonts w:ascii="Times New Roman" w:eastAsia="Times New Roman"/>
          <w:b/>
          <w:sz w:val="30"/>
        </w:rPr>
      </w:pPr>
      <w:bookmarkStart w:id="38" w:name="_Toc13916"/>
      <w:r>
        <w:rPr>
          <w:b/>
          <w:w w:val="95"/>
          <w:sz w:val="30"/>
        </w:rPr>
        <w:t>项目名称:</w:t>
      </w:r>
      <w:bookmarkEnd w:id="38"/>
      <w:r>
        <w:rPr>
          <w:b/>
          <w:spacing w:val="1"/>
          <w:sz w:val="30"/>
        </w:rPr>
        <w:t xml:space="preserve"> </w:t>
      </w:r>
      <w:r>
        <w:rPr>
          <w:rFonts w:ascii="Times New Roman" w:eastAsia="Times New Roman"/>
          <w:b/>
          <w:sz w:val="30"/>
          <w:u w:val="single"/>
        </w:rPr>
        <w:t xml:space="preserve"> </w:t>
      </w:r>
      <w:r>
        <w:rPr>
          <w:rFonts w:ascii="Times New Roman" w:eastAsia="Times New Roman"/>
          <w:b/>
          <w:sz w:val="30"/>
          <w:u w:val="single"/>
        </w:rPr>
        <w:tab/>
      </w:r>
    </w:p>
    <w:p>
      <w:pPr>
        <w:pStyle w:val="12"/>
        <w:rPr>
          <w:rFonts w:ascii="Times New Roman"/>
          <w:b/>
          <w:sz w:val="20"/>
        </w:rPr>
      </w:pPr>
    </w:p>
    <w:p>
      <w:pPr>
        <w:pStyle w:val="12"/>
        <w:spacing w:before="11"/>
        <w:rPr>
          <w:rFonts w:ascii="Times New Roman"/>
          <w:b/>
          <w:sz w:val="18"/>
        </w:rPr>
      </w:pPr>
    </w:p>
    <w:p>
      <w:pPr>
        <w:tabs>
          <w:tab w:val="left" w:pos="4871"/>
          <w:tab w:val="left" w:pos="7731"/>
        </w:tabs>
        <w:spacing w:before="67"/>
        <w:ind w:left="2308" w:right="0" w:firstLine="0"/>
        <w:jc w:val="left"/>
        <w:outlineLvl w:val="2"/>
        <w:rPr>
          <w:b/>
          <w:sz w:val="30"/>
        </w:rPr>
      </w:pPr>
      <w:bookmarkStart w:id="39" w:name="_Toc17277"/>
      <w:r>
        <w:rPr>
          <w:b/>
          <w:sz w:val="30"/>
        </w:rPr>
        <w:t>供 应 商:</w:t>
      </w:r>
      <w:r>
        <w:rPr>
          <w:b/>
          <w:sz w:val="30"/>
          <w:u w:val="thick"/>
        </w:rPr>
        <w:t xml:space="preserve"> </w:t>
      </w:r>
      <w:r>
        <w:rPr>
          <w:b/>
          <w:sz w:val="30"/>
          <w:u w:val="thick"/>
        </w:rPr>
        <w:tab/>
      </w:r>
      <w:r>
        <w:rPr>
          <w:b/>
          <w:w w:val="95"/>
          <w:sz w:val="30"/>
          <w:u w:val="thick"/>
        </w:rPr>
        <w:t>（供应商公章）</w:t>
      </w:r>
      <w:bookmarkEnd w:id="39"/>
      <w:r>
        <w:rPr>
          <w:b/>
          <w:sz w:val="30"/>
          <w:u w:val="thick"/>
        </w:rPr>
        <w:tab/>
      </w:r>
    </w:p>
    <w:p>
      <w:pPr>
        <w:pStyle w:val="12"/>
        <w:rPr>
          <w:b/>
          <w:sz w:val="20"/>
        </w:rPr>
      </w:pPr>
    </w:p>
    <w:p>
      <w:pPr>
        <w:pStyle w:val="12"/>
        <w:spacing w:before="9"/>
        <w:rPr>
          <w:b/>
          <w:sz w:val="15"/>
        </w:rPr>
      </w:pPr>
    </w:p>
    <w:p>
      <w:pPr>
        <w:spacing w:before="58"/>
        <w:ind w:left="2292" w:right="0" w:firstLine="0"/>
        <w:jc w:val="left"/>
        <w:outlineLvl w:val="2"/>
        <w:rPr>
          <w:b/>
          <w:sz w:val="30"/>
          <w:u w:val="thick"/>
        </w:rPr>
      </w:pPr>
      <w:bookmarkStart w:id="40" w:name="_Toc23387"/>
      <w:r>
        <w:rPr>
          <w:b/>
          <w:sz w:val="30"/>
        </w:rPr>
        <w:t>法定代表人:</w:t>
      </w:r>
      <w:r>
        <w:rPr>
          <w:b/>
          <w:sz w:val="30"/>
          <w:u w:val="thick"/>
        </w:rPr>
        <w:t>（法定代表人签字或盖章）</w:t>
      </w:r>
      <w:bookmarkEnd w:id="40"/>
    </w:p>
    <w:p>
      <w:pPr>
        <w:pStyle w:val="12"/>
        <w:rPr>
          <w:b/>
          <w:sz w:val="20"/>
        </w:rPr>
      </w:pPr>
    </w:p>
    <w:p>
      <w:pPr>
        <w:pStyle w:val="12"/>
        <w:spacing w:before="10"/>
        <w:rPr>
          <w:b/>
          <w:sz w:val="15"/>
        </w:rPr>
      </w:pPr>
    </w:p>
    <w:p>
      <w:pPr>
        <w:spacing w:before="58"/>
        <w:ind w:left="2292" w:right="0" w:firstLine="0"/>
        <w:jc w:val="left"/>
        <w:outlineLvl w:val="2"/>
        <w:rPr>
          <w:b/>
          <w:sz w:val="30"/>
        </w:rPr>
      </w:pPr>
      <w:bookmarkStart w:id="41" w:name="_Toc22059"/>
      <w:r>
        <w:rPr>
          <w:b/>
          <w:sz w:val="30"/>
        </w:rPr>
        <w:t>授权代表人：</w:t>
      </w:r>
      <w:r>
        <w:rPr>
          <w:b/>
          <w:sz w:val="30"/>
          <w:u w:val="thick"/>
        </w:rPr>
        <w:t>（授权代表人签字或盖章）</w:t>
      </w:r>
      <w:bookmarkEnd w:id="41"/>
    </w:p>
    <w:p>
      <w:pPr>
        <w:pStyle w:val="12"/>
        <w:rPr>
          <w:b/>
          <w:sz w:val="20"/>
        </w:rPr>
      </w:pPr>
    </w:p>
    <w:p>
      <w:pPr>
        <w:pStyle w:val="12"/>
        <w:spacing w:before="9"/>
        <w:rPr>
          <w:b/>
          <w:sz w:val="15"/>
        </w:rPr>
      </w:pPr>
    </w:p>
    <w:p>
      <w:pPr>
        <w:tabs>
          <w:tab w:val="left" w:pos="7650"/>
        </w:tabs>
        <w:spacing w:before="58"/>
        <w:ind w:left="2306" w:right="0" w:firstLine="0"/>
        <w:jc w:val="left"/>
        <w:outlineLvl w:val="2"/>
        <w:rPr>
          <w:rFonts w:ascii="Times New Roman" w:eastAsia="Times New Roman"/>
          <w:b/>
          <w:sz w:val="30"/>
        </w:rPr>
      </w:pPr>
      <w:bookmarkStart w:id="42" w:name="_Toc24049"/>
      <w:r>
        <w:rPr>
          <w:b/>
          <w:w w:val="95"/>
          <w:sz w:val="30"/>
        </w:rPr>
        <w:t>联系电话：</w:t>
      </w:r>
      <w:bookmarkEnd w:id="42"/>
      <w:r>
        <w:rPr>
          <w:rFonts w:ascii="Times New Roman" w:eastAsia="Times New Roman"/>
          <w:b/>
          <w:sz w:val="30"/>
          <w:u w:val="single"/>
        </w:rPr>
        <w:t xml:space="preserve"> </w:t>
      </w:r>
      <w:r>
        <w:rPr>
          <w:rFonts w:ascii="Times New Roman" w:eastAsia="Times New Roman"/>
          <w:b/>
          <w:sz w:val="30"/>
          <w:u w:val="single"/>
        </w:rPr>
        <w:tab/>
      </w:r>
    </w:p>
    <w:p>
      <w:pPr>
        <w:spacing w:after="0"/>
        <w:ind w:left="0" w:leftChars="0" w:firstLine="2198" w:firstLineChars="687"/>
        <w:jc w:val="left"/>
        <w:rPr>
          <w:rFonts w:hint="eastAsia" w:ascii="微软雅黑" w:eastAsia="微软雅黑"/>
          <w:sz w:val="32"/>
        </w:rPr>
        <w:sectPr>
          <w:footerReference r:id="rId11" w:type="default"/>
          <w:pgSz w:w="11910" w:h="16840"/>
          <w:pgMar w:top="1320" w:right="620" w:bottom="1180" w:left="660" w:header="873" w:footer="993" w:gutter="0"/>
          <w:pgBorders>
            <w:top w:val="none" w:sz="0" w:space="0"/>
            <w:left w:val="none" w:sz="0" w:space="0"/>
            <w:bottom w:val="none" w:sz="0" w:space="0"/>
            <w:right w:val="none" w:sz="0" w:space="0"/>
          </w:pgBorders>
          <w:pgNumType w:fmt="decimal"/>
          <w:cols w:equalWidth="0" w:num="1">
            <w:col w:w="10630"/>
          </w:cols>
        </w:sectPr>
      </w:pPr>
      <w:r>
        <w:rPr>
          <w:rFonts w:hint="eastAsia" w:ascii="微软雅黑" w:eastAsia="微软雅黑"/>
          <w:sz w:val="32"/>
        </w:rPr>
        <w:tab/>
      </w:r>
    </w:p>
    <w:p>
      <w:pPr>
        <w:spacing w:before="20"/>
        <w:ind w:left="0" w:right="126" w:firstLine="0"/>
        <w:jc w:val="center"/>
        <w:outlineLvl w:val="0"/>
        <w:rPr>
          <w:sz w:val="40"/>
        </w:rPr>
      </w:pPr>
      <w:bookmarkStart w:id="43" w:name="_Toc30859"/>
      <w:r>
        <w:rPr>
          <w:sz w:val="40"/>
        </w:rPr>
        <w:t>目 录</w:t>
      </w:r>
      <w:bookmarkEnd w:id="43"/>
    </w:p>
    <w:p>
      <w:pPr>
        <w:pStyle w:val="12"/>
        <w:spacing w:before="12"/>
        <w:rPr>
          <w:sz w:val="7"/>
        </w:rPr>
      </w:pPr>
    </w:p>
    <w:p>
      <w:pPr>
        <w:keepNext w:val="0"/>
        <w:keepLines w:val="0"/>
        <w:pageBreakBefore w:val="0"/>
        <w:widowControl w:val="0"/>
        <w:kinsoku/>
        <w:wordWrap/>
        <w:overflowPunct/>
        <w:topLinePunct w:val="0"/>
        <w:autoSpaceDE w:val="0"/>
        <w:autoSpaceDN w:val="0"/>
        <w:bidi w:val="0"/>
        <w:adjustRightInd/>
        <w:snapToGrid/>
        <w:spacing w:before="80" w:line="320" w:lineRule="exact"/>
        <w:ind w:left="660" w:leftChars="300" w:right="0" w:firstLine="3890" w:firstLineChars="1801"/>
        <w:jc w:val="both"/>
        <w:textAlignment w:val="auto"/>
        <w:rPr>
          <w:rFonts w:hint="eastAsia" w:ascii="宋体" w:hAnsi="宋体" w:eastAsia="宋体" w:cs="宋体"/>
          <w:spacing w:val="-12"/>
          <w:sz w:val="24"/>
          <w:szCs w:val="22"/>
          <w:lang w:val="zh-CN" w:eastAsia="zh-CN" w:bidi="zh-CN"/>
        </w:rPr>
      </w:pPr>
      <w:r>
        <w:rPr>
          <w:rFonts w:hint="eastAsia" w:cs="宋体"/>
          <w:spacing w:val="-12"/>
          <w:sz w:val="24"/>
          <w:szCs w:val="22"/>
          <w:lang w:val="zh-CN" w:eastAsia="zh-CN" w:bidi="zh-CN"/>
        </w:rPr>
        <w:t>（格式自拟）</w:t>
      </w:r>
    </w:p>
    <w:p>
      <w:pPr>
        <w:spacing w:before="80"/>
        <w:ind w:right="0" w:firstLine="432" w:firstLineChars="200"/>
        <w:jc w:val="left"/>
        <w:rPr>
          <w:rFonts w:hint="eastAsia" w:ascii="宋体" w:hAnsi="宋体" w:eastAsia="宋体" w:cs="宋体"/>
          <w:spacing w:val="-12"/>
          <w:sz w:val="24"/>
          <w:szCs w:val="22"/>
          <w:lang w:val="zh-CN" w:eastAsia="zh-CN" w:bidi="zh-CN"/>
        </w:rPr>
      </w:pPr>
    </w:p>
    <w:p>
      <w:pPr>
        <w:pStyle w:val="12"/>
        <w:spacing w:before="62"/>
      </w:pPr>
    </w:p>
    <w:p>
      <w:pPr>
        <w:pStyle w:val="12"/>
        <w:spacing w:before="62"/>
      </w:pPr>
    </w:p>
    <w:p>
      <w:pPr>
        <w:pStyle w:val="12"/>
        <w:spacing w:before="62"/>
      </w:pPr>
    </w:p>
    <w:p>
      <w:pPr>
        <w:pStyle w:val="12"/>
        <w:spacing w:before="62"/>
      </w:pPr>
    </w:p>
    <w:p>
      <w:pPr>
        <w:pStyle w:val="12"/>
        <w:spacing w:before="62"/>
      </w:pPr>
    </w:p>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12"/>
        <w:spacing w:before="62"/>
      </w:pPr>
    </w:p>
    <w:p>
      <w:pPr>
        <w:pStyle w:val="12"/>
        <w:spacing w:before="62"/>
        <w:outlineLvl w:val="0"/>
        <w:rPr>
          <w:b/>
          <w:bCs/>
          <w:sz w:val="36"/>
          <w:szCs w:val="32"/>
        </w:rPr>
      </w:pPr>
      <w:bookmarkStart w:id="44" w:name="_Toc16045"/>
      <w:r>
        <w:rPr>
          <w:sz w:val="36"/>
          <w:szCs w:val="36"/>
        </w:rPr>
        <w:t>一、</w:t>
      </w:r>
      <w:r>
        <w:rPr>
          <w:rFonts w:hint="eastAsia"/>
          <w:b/>
          <w:bCs/>
          <w:sz w:val="36"/>
          <w:szCs w:val="36"/>
          <w:lang w:eastAsia="zh-CN"/>
        </w:rPr>
        <w:t>报价部分</w:t>
      </w:r>
      <w:bookmarkEnd w:id="44"/>
    </w:p>
    <w:p>
      <w:pPr>
        <w:pStyle w:val="12"/>
        <w:rPr>
          <w:b/>
          <w:sz w:val="20"/>
        </w:rPr>
      </w:pPr>
    </w:p>
    <w:p>
      <w:pPr>
        <w:pStyle w:val="12"/>
        <w:jc w:val="center"/>
        <w:rPr>
          <w:rFonts w:hint="default" w:eastAsia="仿宋"/>
          <w:b/>
          <w:bCs/>
          <w:sz w:val="28"/>
          <w:szCs w:val="32"/>
          <w:lang w:val="en-US" w:eastAsia="zh-CN"/>
        </w:rPr>
      </w:pPr>
      <w:r>
        <w:rPr>
          <w:rFonts w:hint="eastAsia"/>
          <w:b/>
          <w:bCs/>
          <w:sz w:val="32"/>
          <w:szCs w:val="32"/>
          <w:lang w:val="en-US" w:eastAsia="zh-CN"/>
        </w:rPr>
        <w:t>1、磋商函</w:t>
      </w:r>
    </w:p>
    <w:p>
      <w:pPr>
        <w:pStyle w:val="12"/>
        <w:spacing w:before="67"/>
        <w:ind w:left="212"/>
      </w:pPr>
      <w:r>
        <w:t>致：</w:t>
      </w:r>
      <w:r>
        <w:rPr>
          <w:u w:val="single"/>
        </w:rPr>
        <w:t>（采购人名称）</w:t>
      </w:r>
    </w:p>
    <w:p>
      <w:pPr>
        <w:pStyle w:val="12"/>
        <w:spacing w:before="148" w:line="343" w:lineRule="auto"/>
        <w:ind w:left="212" w:right="185" w:firstLine="480"/>
        <w:jc w:val="both"/>
      </w:pPr>
      <w:r>
        <w:rPr>
          <w:u w:val="single"/>
        </w:rPr>
        <w:t>（供应商全称</w:t>
      </w:r>
      <w:r>
        <w:rPr>
          <w:spacing w:val="-24"/>
          <w:u w:val="single"/>
        </w:rPr>
        <w:t>）</w:t>
      </w:r>
      <w:r>
        <w:rPr>
          <w:spacing w:val="-12"/>
        </w:rPr>
        <w:t>授权</w:t>
      </w:r>
      <w:r>
        <w:rPr>
          <w:u w:val="single"/>
        </w:rPr>
        <w:t>（全权代表姓名</w:t>
      </w:r>
      <w:r>
        <w:rPr>
          <w:spacing w:val="-26"/>
          <w:u w:val="single"/>
        </w:rPr>
        <w:t>）（</w:t>
      </w:r>
      <w:r>
        <w:rPr>
          <w:spacing w:val="-6"/>
          <w:u w:val="single"/>
        </w:rPr>
        <w:t>职务、职称</w:t>
      </w:r>
      <w:r>
        <w:rPr>
          <w:spacing w:val="-24"/>
          <w:u w:val="single"/>
        </w:rPr>
        <w:t>）</w:t>
      </w:r>
      <w:r>
        <w:rPr>
          <w:spacing w:val="-7"/>
        </w:rPr>
        <w:t>为全权代表，参加贵方组织的</w:t>
      </w:r>
      <w:r>
        <w:rPr>
          <w:u w:val="single"/>
        </w:rPr>
        <w:t>（</w:t>
      </w:r>
      <w:r>
        <w:rPr>
          <w:rFonts w:hint="eastAsia"/>
          <w:u w:val="single"/>
          <w:lang w:eastAsia="zh-CN"/>
        </w:rPr>
        <w:t>项目编号</w:t>
      </w:r>
      <w:r>
        <w:rPr>
          <w:u w:val="single"/>
        </w:rPr>
        <w:t>、项目名称）</w:t>
      </w:r>
      <w:r>
        <w:rPr>
          <w:rFonts w:hint="eastAsia"/>
          <w:lang w:eastAsia="zh-CN"/>
        </w:rPr>
        <w:t>磋商</w:t>
      </w:r>
      <w:r>
        <w:t>的有关活动，并对</w:t>
      </w:r>
      <w:r>
        <w:rPr>
          <w:u w:val="single"/>
        </w:rPr>
        <w:t>（项目名称）</w:t>
      </w:r>
      <w:r>
        <w:t>进行</w:t>
      </w:r>
      <w:r>
        <w:rPr>
          <w:rFonts w:hint="eastAsia"/>
          <w:lang w:eastAsia="zh-CN"/>
        </w:rPr>
        <w:t>磋商</w:t>
      </w:r>
      <w:r>
        <w:t>。为此：提供</w:t>
      </w:r>
      <w:r>
        <w:rPr>
          <w:rFonts w:hint="eastAsia"/>
          <w:lang w:eastAsia="zh-CN"/>
        </w:rPr>
        <w:t>磋商</w:t>
      </w:r>
      <w:r>
        <w:t>须知规定的全部响应文件：</w:t>
      </w:r>
    </w:p>
    <w:p>
      <w:pPr>
        <w:pStyle w:val="12"/>
        <w:spacing w:before="1"/>
        <w:ind w:left="220" w:leftChars="0" w:firstLine="480" w:firstLineChars="200"/>
        <w:rPr>
          <w:rFonts w:hint="eastAsia" w:eastAsia="宋体"/>
          <w:lang w:eastAsia="zh-CN"/>
        </w:rPr>
      </w:pPr>
      <w:r>
        <w:t>1、</w:t>
      </w:r>
      <w:r>
        <w:rPr>
          <w:b w:val="0"/>
          <w:bCs w:val="0"/>
          <w:color w:val="auto"/>
        </w:rPr>
        <w:t>我方愿意提供磋商须知规定的全部磋商响应文件</w:t>
      </w:r>
      <w:r>
        <w:rPr>
          <w:rFonts w:hint="eastAsia" w:ascii="宋体" w:hAnsi="宋体" w:cs="宋体"/>
          <w:color w:val="auto"/>
          <w:sz w:val="24"/>
          <w:szCs w:val="24"/>
          <w:highlight w:val="none"/>
        </w:rPr>
        <w:t>加密的电子文件</w:t>
      </w:r>
      <w:r>
        <w:rPr>
          <w:rFonts w:hint="eastAsia" w:ascii="宋体" w:hAnsi="宋体" w:cs="宋体"/>
          <w:b/>
          <w:bCs/>
          <w:color w:val="auto"/>
          <w:sz w:val="24"/>
          <w:szCs w:val="24"/>
          <w:highlight w:val="none"/>
          <w:u w:val="single"/>
        </w:rPr>
        <w:t>壹</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，电子光盘</w:t>
      </w:r>
      <w:r>
        <w:rPr>
          <w:rFonts w:hint="eastAsia" w:ascii="宋体" w:hAnsi="宋体" w:cs="宋体"/>
          <w:b/>
          <w:bCs/>
          <w:color w:val="auto"/>
          <w:sz w:val="24"/>
          <w:szCs w:val="24"/>
          <w:highlight w:val="none"/>
          <w:u w:val="single"/>
          <w:lang w:eastAsia="zh-CN"/>
        </w:rPr>
        <w:t>壹</w:t>
      </w:r>
      <w:r>
        <w:rPr>
          <w:rFonts w:hint="eastAsia" w:ascii="宋体" w:hAnsi="宋体" w:cs="宋体"/>
          <w:color w:val="auto"/>
          <w:sz w:val="24"/>
          <w:szCs w:val="24"/>
          <w:highlight w:val="none"/>
          <w:lang w:eastAsia="zh-CN"/>
        </w:rPr>
        <w:t>份，</w:t>
      </w:r>
      <w:r>
        <w:rPr>
          <w:b w:val="0"/>
          <w:bCs w:val="0"/>
          <w:color w:val="auto"/>
        </w:rPr>
        <w:t>纸质文件</w:t>
      </w:r>
      <w:r>
        <w:rPr>
          <w:rFonts w:hint="eastAsia"/>
          <w:b w:val="0"/>
          <w:bCs w:val="0"/>
          <w:color w:val="auto"/>
          <w:lang w:eastAsia="zh-CN"/>
        </w:rPr>
        <w:t>正本</w:t>
      </w:r>
      <w:r>
        <w:rPr>
          <w:rFonts w:hint="eastAsia"/>
          <w:b/>
          <w:bCs/>
          <w:color w:val="auto"/>
          <w:u w:val="single"/>
          <w:lang w:eastAsia="zh-CN"/>
        </w:rPr>
        <w:t>叁</w:t>
      </w:r>
      <w:r>
        <w:rPr>
          <w:b w:val="0"/>
          <w:bCs w:val="0"/>
          <w:color w:val="auto"/>
        </w:rPr>
        <w:t>份</w:t>
      </w:r>
      <w:r>
        <w:rPr>
          <w:rFonts w:hint="eastAsia"/>
          <w:b w:val="0"/>
          <w:bCs w:val="0"/>
          <w:color w:val="auto"/>
          <w:lang w:eastAsia="zh-CN"/>
        </w:rPr>
        <w:t>（正本</w:t>
      </w:r>
      <w:r>
        <w:rPr>
          <w:rFonts w:hint="eastAsia"/>
          <w:b w:val="0"/>
          <w:bCs w:val="0"/>
          <w:color w:val="auto"/>
          <w:lang w:val="en-US" w:eastAsia="zh-CN"/>
        </w:rPr>
        <w:t>1份，副本2份</w:t>
      </w:r>
      <w:r>
        <w:rPr>
          <w:rFonts w:hint="eastAsia"/>
          <w:b w:val="0"/>
          <w:bCs w:val="0"/>
          <w:color w:val="auto"/>
          <w:lang w:eastAsia="zh-CN"/>
        </w:rPr>
        <w:t>）</w:t>
      </w:r>
      <w:r>
        <w:rPr>
          <w:rFonts w:hint="eastAsia"/>
          <w:lang w:eastAsia="zh-CN"/>
        </w:rPr>
        <w:t>。</w:t>
      </w:r>
    </w:p>
    <w:p>
      <w:pPr>
        <w:pStyle w:val="12"/>
        <w:tabs>
          <w:tab w:val="left" w:pos="3211"/>
        </w:tabs>
        <w:spacing w:before="132"/>
        <w:ind w:left="692"/>
      </w:pPr>
      <w:r>
        <w:t>2、</w:t>
      </w:r>
      <w:r>
        <w:rPr>
          <w:rFonts w:hint="eastAsia"/>
          <w:lang w:eastAsia="zh-CN"/>
        </w:rPr>
        <w:t>磋商</w:t>
      </w:r>
      <w:r>
        <w:t>有效期：</w:t>
      </w:r>
      <w:r>
        <w:rPr>
          <w:spacing w:val="119"/>
          <w:u w:val="single"/>
        </w:rPr>
        <w:t xml:space="preserve"> </w:t>
      </w:r>
      <w:r>
        <w:rPr>
          <w:u w:val="single"/>
        </w:rPr>
        <w:t>90</w:t>
      </w:r>
      <w:r>
        <w:rPr>
          <w:u w:val="single"/>
        </w:rPr>
        <w:tab/>
      </w:r>
      <w:r>
        <w:t>天；</w:t>
      </w:r>
    </w:p>
    <w:p>
      <w:pPr>
        <w:pStyle w:val="12"/>
        <w:tabs>
          <w:tab w:val="left" w:pos="4532"/>
          <w:tab w:val="left" w:pos="5972"/>
        </w:tabs>
        <w:spacing w:before="134"/>
        <w:ind w:left="692"/>
      </w:pPr>
      <w:r>
        <w:t>3、</w:t>
      </w:r>
      <w:r>
        <w:rPr>
          <w:rFonts w:hint="eastAsia"/>
          <w:lang w:eastAsia="zh-CN"/>
        </w:rPr>
        <w:t>磋商</w:t>
      </w:r>
      <w:r>
        <w:t>总价：（人民币大写</w:t>
      </w:r>
      <w:r>
        <w:rPr>
          <w:u w:val="single"/>
        </w:rPr>
        <w:t xml:space="preserve"> </w:t>
      </w:r>
      <w:r>
        <w:rPr>
          <w:u w:val="single"/>
        </w:rPr>
        <w:tab/>
      </w:r>
      <w:r>
        <w:t>￥</w:t>
      </w:r>
      <w:r>
        <w:rPr>
          <w:u w:val="single"/>
        </w:rPr>
        <w:t xml:space="preserve"> </w:t>
      </w:r>
      <w:r>
        <w:rPr>
          <w:u w:val="single"/>
        </w:rPr>
        <w:tab/>
      </w:r>
      <w:r>
        <w:t>）；</w:t>
      </w:r>
    </w:p>
    <w:p>
      <w:pPr>
        <w:pStyle w:val="12"/>
        <w:tabs>
          <w:tab w:val="left" w:pos="6212"/>
          <w:tab w:val="left" w:pos="7892"/>
        </w:tabs>
        <w:spacing w:before="132"/>
        <w:ind w:left="692"/>
      </w:pPr>
      <w:r>
        <w:t>4、按规定提交</w:t>
      </w:r>
      <w:r>
        <w:rPr>
          <w:rFonts w:hint="eastAsia"/>
          <w:lang w:eastAsia="zh-CN"/>
        </w:rPr>
        <w:t>磋商</w:t>
      </w:r>
      <w:r>
        <w:t>保证金（人民币大写</w:t>
      </w:r>
      <w:r>
        <w:rPr>
          <w:u w:val="single"/>
        </w:rPr>
        <w:t xml:space="preserve"> </w:t>
      </w:r>
      <w:r>
        <w:rPr>
          <w:u w:val="single"/>
        </w:rPr>
        <w:tab/>
      </w:r>
      <w:r>
        <w:t>￥</w:t>
      </w:r>
      <w:r>
        <w:rPr>
          <w:u w:val="single"/>
        </w:rPr>
        <w:t xml:space="preserve"> </w:t>
      </w:r>
      <w:r>
        <w:rPr>
          <w:u w:val="single"/>
        </w:rPr>
        <w:tab/>
      </w:r>
      <w:r>
        <w:t>）；</w:t>
      </w:r>
    </w:p>
    <w:p>
      <w:pPr>
        <w:pStyle w:val="12"/>
        <w:tabs>
          <w:tab w:val="left" w:pos="4412"/>
        </w:tabs>
        <w:spacing w:before="131"/>
        <w:ind w:left="692"/>
      </w:pPr>
      <w:r>
        <w:t>5、</w:t>
      </w:r>
      <w:r>
        <w:rPr>
          <w:rFonts w:hint="eastAsia"/>
        </w:rPr>
        <w:t>合同履约期限</w:t>
      </w:r>
      <w:r>
        <w:t>：</w:t>
      </w:r>
      <w:r>
        <w:rPr>
          <w:u w:val="single"/>
        </w:rPr>
        <w:t xml:space="preserve"> </w:t>
      </w:r>
      <w:r>
        <w:rPr>
          <w:u w:val="single"/>
        </w:rPr>
        <w:tab/>
      </w:r>
      <w:r>
        <w:t>；</w:t>
      </w:r>
    </w:p>
    <w:p>
      <w:pPr>
        <w:pStyle w:val="12"/>
        <w:spacing w:before="134"/>
        <w:ind w:left="692"/>
      </w:pPr>
      <w:r>
        <w:t>6、保证遵守响应文件中的有关规定；</w:t>
      </w:r>
    </w:p>
    <w:p>
      <w:pPr>
        <w:pStyle w:val="12"/>
        <w:spacing w:before="132"/>
        <w:ind w:left="692"/>
      </w:pPr>
      <w:r>
        <w:t>7、保证响应文件中所述本单位情况属实；</w:t>
      </w:r>
    </w:p>
    <w:p>
      <w:pPr>
        <w:pStyle w:val="12"/>
        <w:spacing w:before="132"/>
        <w:ind w:left="692"/>
      </w:pPr>
      <w:r>
        <w:t>8、保证忠实地履行买卖双方所签订的合同，承担合同规定的责任和义务；</w:t>
      </w:r>
    </w:p>
    <w:p>
      <w:pPr>
        <w:pStyle w:val="12"/>
        <w:spacing w:before="134"/>
        <w:ind w:left="692"/>
      </w:pPr>
      <w:r>
        <w:t>9、我方已详细阅读了全部</w:t>
      </w:r>
      <w:r>
        <w:rPr>
          <w:rFonts w:hint="eastAsia"/>
          <w:lang w:eastAsia="zh-CN"/>
        </w:rPr>
        <w:t>磋商</w:t>
      </w:r>
      <w:r>
        <w:t>文件，我们完全理解并同意</w:t>
      </w:r>
      <w:r>
        <w:rPr>
          <w:rFonts w:hint="eastAsia"/>
          <w:lang w:eastAsia="zh-CN"/>
        </w:rPr>
        <w:t>磋商</w:t>
      </w:r>
      <w:r>
        <w:t>文件所有内容；</w:t>
      </w:r>
    </w:p>
    <w:p>
      <w:pPr>
        <w:pStyle w:val="12"/>
        <w:spacing w:before="132"/>
        <w:ind w:left="692"/>
      </w:pPr>
      <w:r>
        <w:t>10、我方愿意向贵方提</w:t>
      </w:r>
      <w:r>
        <w:rPr>
          <w:color w:val="auto"/>
        </w:rPr>
        <w:t>供与该项</w:t>
      </w:r>
      <w:r>
        <w:rPr>
          <w:rFonts w:hint="eastAsia"/>
          <w:color w:val="auto"/>
          <w:lang w:eastAsia="zh-CN"/>
        </w:rPr>
        <w:t>磋商</w:t>
      </w:r>
      <w:r>
        <w:rPr>
          <w:color w:val="auto"/>
        </w:rPr>
        <w:t>有关的情况及技术资料；</w:t>
      </w:r>
    </w:p>
    <w:p>
      <w:pPr>
        <w:pStyle w:val="12"/>
        <w:spacing w:before="131" w:line="345" w:lineRule="auto"/>
        <w:ind w:left="229" w:leftChars="104" w:right="192" w:firstLine="501" w:firstLineChars="209"/>
      </w:pPr>
      <w:r>
        <w:t>11</w:t>
      </w:r>
      <w:r>
        <w:rPr>
          <w:spacing w:val="-1"/>
        </w:rPr>
        <w:t>、本</w:t>
      </w:r>
      <w:r>
        <w:rPr>
          <w:rFonts w:hint="eastAsia"/>
          <w:spacing w:val="-1"/>
          <w:lang w:eastAsia="zh-CN"/>
        </w:rPr>
        <w:t>磋商</w:t>
      </w:r>
      <w:r>
        <w:rPr>
          <w:spacing w:val="-1"/>
        </w:rPr>
        <w:t>在</w:t>
      </w:r>
      <w:r>
        <w:rPr>
          <w:rFonts w:hint="eastAsia"/>
          <w:spacing w:val="-1"/>
          <w:lang w:eastAsia="zh-CN"/>
        </w:rPr>
        <w:t>磋商</w:t>
      </w:r>
      <w:r>
        <w:rPr>
          <w:spacing w:val="-1"/>
        </w:rPr>
        <w:t>文件规定的</w:t>
      </w:r>
      <w:r>
        <w:rPr>
          <w:rFonts w:hint="eastAsia"/>
          <w:spacing w:val="-1"/>
          <w:lang w:eastAsia="zh-CN"/>
        </w:rPr>
        <w:t>磋商</w:t>
      </w:r>
      <w:r>
        <w:rPr>
          <w:spacing w:val="-1"/>
        </w:rPr>
        <w:t>有效期内有效。如果在开标后规定的</w:t>
      </w:r>
      <w:r>
        <w:rPr>
          <w:rFonts w:hint="eastAsia"/>
          <w:spacing w:val="-1"/>
          <w:lang w:eastAsia="zh-CN"/>
        </w:rPr>
        <w:t>磋商</w:t>
      </w:r>
      <w:r>
        <w:rPr>
          <w:spacing w:val="-1"/>
        </w:rPr>
        <w:t>有效期内撤</w:t>
      </w:r>
      <w:r>
        <w:t>回</w:t>
      </w:r>
      <w:r>
        <w:rPr>
          <w:rFonts w:hint="eastAsia"/>
          <w:lang w:eastAsia="zh-CN"/>
        </w:rPr>
        <w:t>磋商</w:t>
      </w:r>
      <w:r>
        <w:t>，我们的</w:t>
      </w:r>
      <w:r>
        <w:rPr>
          <w:rFonts w:hint="eastAsia"/>
          <w:lang w:eastAsia="zh-CN"/>
        </w:rPr>
        <w:t>磋商</w:t>
      </w:r>
      <w:r>
        <w:t>保证金可不予退还。</w:t>
      </w:r>
    </w:p>
    <w:p>
      <w:pPr>
        <w:pStyle w:val="12"/>
        <w:spacing w:line="303" w:lineRule="exact"/>
        <w:ind w:left="692"/>
      </w:pPr>
      <w:r>
        <w:t>与本</w:t>
      </w:r>
      <w:r>
        <w:rPr>
          <w:rFonts w:hint="eastAsia"/>
          <w:lang w:eastAsia="zh-CN"/>
        </w:rPr>
        <w:t>磋商</w:t>
      </w:r>
      <w:r>
        <w:t>有关的一切往来通讯请寄：</w:t>
      </w:r>
    </w:p>
    <w:p>
      <w:pPr>
        <w:pStyle w:val="12"/>
        <w:tabs>
          <w:tab w:val="left" w:pos="4292"/>
          <w:tab w:val="left" w:pos="4831"/>
          <w:tab w:val="left" w:pos="6871"/>
        </w:tabs>
        <w:spacing w:before="132" w:line="345" w:lineRule="auto"/>
        <w:ind w:left="692" w:right="3172"/>
        <w:rPr>
          <w:rFonts w:ascii="Times New Roman" w:eastAsia="Times New Roman"/>
        </w:rPr>
      </w:pPr>
      <w:r>
        <w:t>单位名称：（公章）</w:t>
      </w:r>
      <w:r>
        <w:rPr>
          <w:u w:val="single"/>
        </w:rPr>
        <w:t xml:space="preserve"> </w:t>
      </w:r>
      <w:r>
        <w:rPr>
          <w:u w:val="single"/>
        </w:rPr>
        <w:tab/>
      </w:r>
      <w:r>
        <w:rPr>
          <w:spacing w:val="-1"/>
        </w:rPr>
        <w:t>传</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3"/>
          <w:u w:val="single"/>
        </w:rPr>
        <w:t xml:space="preserve"> </w:t>
      </w:r>
      <w:r>
        <w:rPr>
          <w:spacing w:val="-1"/>
        </w:rPr>
        <w:t>单</w:t>
      </w:r>
      <w:r>
        <w:t>位地址：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2"/>
        <w:tabs>
          <w:tab w:val="left" w:pos="2972"/>
          <w:tab w:val="left" w:pos="5791"/>
        </w:tabs>
        <w:spacing w:line="303" w:lineRule="exact"/>
        <w:ind w:left="692"/>
        <w:rPr>
          <w:rFonts w:ascii="Times New Roman" w:eastAsia="Times New Roman"/>
        </w:rPr>
      </w:pPr>
      <w:r>
        <w:t>电话：</w:t>
      </w:r>
      <w:r>
        <w:rPr>
          <w:u w:val="single"/>
        </w:rPr>
        <w:t xml:space="preserve"> </w:t>
      </w:r>
      <w:r>
        <w:rPr>
          <w:u w:val="single"/>
        </w:rPr>
        <w:tab/>
      </w:r>
      <w:r>
        <w:rPr>
          <w:spacing w:val="-1"/>
        </w:rPr>
        <w:t>邮</w:t>
      </w:r>
      <w:r>
        <w:t>编：</w:t>
      </w:r>
      <w:r>
        <w:rPr>
          <w:rFonts w:ascii="Times New Roman" w:eastAsia="Times New Roman"/>
          <w:u w:val="single"/>
        </w:rPr>
        <w:t xml:space="preserve"> </w:t>
      </w:r>
      <w:r>
        <w:rPr>
          <w:rFonts w:ascii="Times New Roman" w:eastAsia="Times New Roman"/>
          <w:u w:val="single"/>
        </w:rPr>
        <w:tab/>
      </w:r>
    </w:p>
    <w:p>
      <w:pPr>
        <w:pStyle w:val="12"/>
        <w:spacing w:before="7"/>
        <w:rPr>
          <w:rFonts w:ascii="Times New Roman"/>
          <w:sz w:val="10"/>
        </w:rPr>
      </w:pPr>
    </w:p>
    <w:p>
      <w:pPr>
        <w:pStyle w:val="12"/>
        <w:tabs>
          <w:tab w:val="left" w:pos="7711"/>
        </w:tabs>
        <w:spacing w:before="74"/>
        <w:ind w:left="692"/>
        <w:rPr>
          <w:spacing w:val="-1"/>
        </w:rPr>
      </w:pPr>
    </w:p>
    <w:p>
      <w:pPr>
        <w:pStyle w:val="12"/>
        <w:tabs>
          <w:tab w:val="left" w:pos="7711"/>
        </w:tabs>
        <w:spacing w:before="74"/>
        <w:ind w:left="692" w:firstLine="3120" w:firstLineChars="1300"/>
      </w:pPr>
    </w:p>
    <w:p>
      <w:pPr>
        <w:pStyle w:val="12"/>
        <w:tabs>
          <w:tab w:val="left" w:pos="7711"/>
        </w:tabs>
        <w:spacing w:before="0" w:line="360" w:lineRule="auto"/>
        <w:ind w:firstLine="5280" w:firstLineChars="2200"/>
        <w:rPr>
          <w:rFonts w:hint="eastAsia" w:eastAsia="宋体"/>
          <w:spacing w:val="-1"/>
          <w:lang w:eastAsia="zh-CN"/>
        </w:rPr>
      </w:pPr>
      <w:r>
        <w:rPr>
          <w:rFonts w:ascii="宋体" w:hAnsi="宋体" w:eastAsia="宋体" w:cs="宋体"/>
        </w:rPr>
        <w:t>供应商</w:t>
      </w:r>
      <w:r>
        <w:t>名称（盖章）</w:t>
      </w:r>
      <w:r>
        <w:rPr>
          <w:rFonts w:hint="eastAsia"/>
          <w:lang w:eastAsia="zh-CN"/>
        </w:rPr>
        <w:t>：</w:t>
      </w:r>
    </w:p>
    <w:p>
      <w:pPr>
        <w:pStyle w:val="12"/>
        <w:tabs>
          <w:tab w:val="left" w:pos="4591"/>
        </w:tabs>
        <w:spacing w:before="0" w:line="360" w:lineRule="auto"/>
        <w:ind w:left="0" w:leftChars="0" w:firstLine="5236" w:firstLineChars="2200"/>
      </w:pPr>
      <w:r>
        <w:rPr>
          <w:spacing w:val="-1"/>
        </w:rPr>
        <w:t>法</w:t>
      </w:r>
      <w:r>
        <w:t>定代表人或授权代表人（签字或盖私章）：</w:t>
      </w:r>
    </w:p>
    <w:p>
      <w:pPr>
        <w:pStyle w:val="12"/>
        <w:tabs>
          <w:tab w:val="left" w:pos="4591"/>
        </w:tabs>
        <w:spacing w:before="0" w:line="360" w:lineRule="auto"/>
        <w:ind w:left="0" w:leftChars="0" w:firstLine="5236" w:firstLineChars="2200"/>
        <w:rPr>
          <w:rFonts w:hint="default" w:ascii="Times New Roman" w:eastAsia="宋体"/>
          <w:lang w:val="en-US" w:eastAsia="zh-CN"/>
        </w:rPr>
      </w:pPr>
      <w:r>
        <w:rPr>
          <w:rFonts w:hint="eastAsia"/>
          <w:spacing w:val="-1"/>
          <w:lang w:eastAsia="zh-CN"/>
        </w:rPr>
        <w:t>磋商</w:t>
      </w:r>
      <w:r>
        <w:t>日期：</w:t>
      </w: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3"/>
        <w:rPr>
          <w:rFonts w:ascii="Times New Roman"/>
          <w:sz w:val="25"/>
        </w:rPr>
        <w:sectPr>
          <w:footerReference r:id="rId12" w:type="default"/>
          <w:pgSz w:w="11910" w:h="16840"/>
          <w:pgMar w:top="1320" w:right="620" w:bottom="1180" w:left="660" w:header="873" w:footer="993" w:gutter="0"/>
          <w:pgBorders>
            <w:top w:val="none" w:sz="0" w:space="0"/>
            <w:left w:val="none" w:sz="0" w:space="0"/>
            <w:bottom w:val="none" w:sz="0" w:space="0"/>
            <w:right w:val="none" w:sz="0" w:space="0"/>
          </w:pgBorders>
          <w:pgNumType w:fmt="decimal"/>
          <w:cols w:equalWidth="0" w:num="1">
            <w:col w:w="10630"/>
          </w:cols>
        </w:sectPr>
      </w:pPr>
    </w:p>
    <w:p>
      <w:pPr>
        <w:pStyle w:val="6"/>
        <w:spacing w:before="57"/>
        <w:ind w:left="6111" w:right="5168"/>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磋商一览表</w:t>
      </w:r>
    </w:p>
    <w:p>
      <w:pPr>
        <w:pStyle w:val="12"/>
        <w:rPr>
          <w:b/>
          <w:sz w:val="20"/>
        </w:rPr>
      </w:pPr>
    </w:p>
    <w:p>
      <w:pPr>
        <w:pStyle w:val="12"/>
        <w:spacing w:before="1"/>
        <w:rPr>
          <w:b/>
          <w:sz w:val="14"/>
        </w:rPr>
      </w:pPr>
    </w:p>
    <w:tbl>
      <w:tblPr>
        <w:tblStyle w:val="26"/>
        <w:tblW w:w="0" w:type="auto"/>
        <w:tblInd w:w="1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1682"/>
        <w:gridCol w:w="2778"/>
        <w:gridCol w:w="1742"/>
        <w:gridCol w:w="1382"/>
        <w:gridCol w:w="991"/>
        <w:gridCol w:w="1322"/>
        <w:gridCol w:w="1802"/>
        <w:gridCol w:w="1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2538" w:type="dxa"/>
            <w:gridSpan w:val="2"/>
          </w:tcPr>
          <w:p>
            <w:pPr>
              <w:pStyle w:val="31"/>
              <w:spacing w:before="23"/>
              <w:ind w:left="718"/>
              <w:rPr>
                <w:b/>
                <w:sz w:val="21"/>
              </w:rPr>
            </w:pPr>
            <w:r>
              <w:rPr>
                <w:b/>
                <w:sz w:val="21"/>
              </w:rPr>
              <w:t>供应商名称</w:t>
            </w:r>
          </w:p>
        </w:tc>
        <w:tc>
          <w:tcPr>
            <w:tcW w:w="11024" w:type="dxa"/>
            <w:gridSpan w:val="7"/>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2538" w:type="dxa"/>
            <w:gridSpan w:val="2"/>
          </w:tcPr>
          <w:p>
            <w:pPr>
              <w:pStyle w:val="31"/>
              <w:spacing w:before="23"/>
              <w:ind w:left="598"/>
              <w:rPr>
                <w:b/>
                <w:sz w:val="21"/>
              </w:rPr>
            </w:pPr>
            <w:r>
              <w:rPr>
                <w:b/>
                <w:sz w:val="21"/>
              </w:rPr>
              <w:t>采购项目名称</w:t>
            </w:r>
          </w:p>
        </w:tc>
        <w:tc>
          <w:tcPr>
            <w:tcW w:w="11024" w:type="dxa"/>
            <w:gridSpan w:val="7"/>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2538" w:type="dxa"/>
            <w:gridSpan w:val="2"/>
          </w:tcPr>
          <w:p>
            <w:pPr>
              <w:pStyle w:val="31"/>
              <w:spacing w:before="23"/>
              <w:ind w:left="824"/>
              <w:rPr>
                <w:b/>
                <w:sz w:val="21"/>
              </w:rPr>
            </w:pPr>
            <w:r>
              <w:rPr>
                <w:b/>
                <w:sz w:val="21"/>
              </w:rPr>
              <w:t>项目编号</w:t>
            </w:r>
          </w:p>
        </w:tc>
        <w:tc>
          <w:tcPr>
            <w:tcW w:w="11024" w:type="dxa"/>
            <w:gridSpan w:val="7"/>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56" w:type="dxa"/>
          </w:tcPr>
          <w:p>
            <w:pPr>
              <w:pStyle w:val="31"/>
              <w:spacing w:before="98"/>
              <w:ind w:left="207"/>
              <w:rPr>
                <w:b/>
                <w:sz w:val="21"/>
              </w:rPr>
            </w:pPr>
            <w:r>
              <w:rPr>
                <w:b/>
                <w:sz w:val="21"/>
              </w:rPr>
              <w:t>序号</w:t>
            </w:r>
          </w:p>
        </w:tc>
        <w:tc>
          <w:tcPr>
            <w:tcW w:w="1682" w:type="dxa"/>
          </w:tcPr>
          <w:p>
            <w:pPr>
              <w:pStyle w:val="31"/>
              <w:spacing w:before="83"/>
              <w:ind w:left="553"/>
              <w:rPr>
                <w:b/>
                <w:sz w:val="21"/>
              </w:rPr>
            </w:pPr>
            <w:r>
              <w:rPr>
                <w:b/>
                <w:sz w:val="21"/>
              </w:rPr>
              <w:t>品种</w:t>
            </w:r>
          </w:p>
        </w:tc>
        <w:tc>
          <w:tcPr>
            <w:tcW w:w="2778" w:type="dxa"/>
          </w:tcPr>
          <w:p>
            <w:pPr>
              <w:pStyle w:val="31"/>
              <w:spacing w:before="83"/>
              <w:ind w:left="953" w:right="925"/>
              <w:jc w:val="center"/>
              <w:rPr>
                <w:b/>
                <w:sz w:val="21"/>
              </w:rPr>
            </w:pPr>
            <w:r>
              <w:rPr>
                <w:b/>
                <w:sz w:val="21"/>
              </w:rPr>
              <w:t>技术参数</w:t>
            </w:r>
          </w:p>
        </w:tc>
        <w:tc>
          <w:tcPr>
            <w:tcW w:w="1742" w:type="dxa"/>
          </w:tcPr>
          <w:p>
            <w:pPr>
              <w:pStyle w:val="31"/>
              <w:spacing w:before="83"/>
              <w:ind w:left="617" w:right="647"/>
              <w:jc w:val="center"/>
              <w:rPr>
                <w:rFonts w:hint="eastAsia" w:eastAsia="宋体"/>
                <w:b/>
                <w:sz w:val="21"/>
                <w:lang w:eastAsia="zh-CN"/>
              </w:rPr>
            </w:pPr>
            <w:r>
              <w:rPr>
                <w:rFonts w:hint="eastAsia"/>
                <w:b/>
                <w:sz w:val="21"/>
                <w:lang w:eastAsia="zh-CN"/>
              </w:rPr>
              <w:t>品牌</w:t>
            </w:r>
          </w:p>
        </w:tc>
        <w:tc>
          <w:tcPr>
            <w:tcW w:w="1382" w:type="dxa"/>
          </w:tcPr>
          <w:p>
            <w:pPr>
              <w:pStyle w:val="31"/>
              <w:spacing w:before="98"/>
              <w:ind w:left="455" w:right="449"/>
              <w:jc w:val="center"/>
              <w:rPr>
                <w:b/>
                <w:sz w:val="21"/>
              </w:rPr>
            </w:pPr>
            <w:r>
              <w:rPr>
                <w:b/>
                <w:sz w:val="21"/>
              </w:rPr>
              <w:t>数量</w:t>
            </w:r>
          </w:p>
        </w:tc>
        <w:tc>
          <w:tcPr>
            <w:tcW w:w="991" w:type="dxa"/>
          </w:tcPr>
          <w:p>
            <w:pPr>
              <w:pStyle w:val="31"/>
              <w:spacing w:before="98"/>
              <w:ind w:left="294"/>
              <w:rPr>
                <w:b/>
                <w:sz w:val="21"/>
              </w:rPr>
            </w:pPr>
            <w:r>
              <w:rPr>
                <w:b/>
                <w:sz w:val="21"/>
              </w:rPr>
              <w:t>单位</w:t>
            </w:r>
          </w:p>
        </w:tc>
        <w:tc>
          <w:tcPr>
            <w:tcW w:w="1322" w:type="dxa"/>
          </w:tcPr>
          <w:p>
            <w:pPr>
              <w:pStyle w:val="31"/>
              <w:spacing w:before="98"/>
              <w:ind w:left="425" w:right="420"/>
              <w:jc w:val="center"/>
              <w:rPr>
                <w:b/>
                <w:sz w:val="21"/>
              </w:rPr>
            </w:pPr>
            <w:r>
              <w:rPr>
                <w:b/>
                <w:sz w:val="21"/>
              </w:rPr>
              <w:t>单价</w:t>
            </w:r>
          </w:p>
        </w:tc>
        <w:tc>
          <w:tcPr>
            <w:tcW w:w="1802" w:type="dxa"/>
          </w:tcPr>
          <w:p>
            <w:pPr>
              <w:pStyle w:val="31"/>
              <w:spacing w:before="98"/>
              <w:ind w:left="115"/>
              <w:rPr>
                <w:b/>
                <w:sz w:val="21"/>
              </w:rPr>
            </w:pPr>
            <w:r>
              <w:rPr>
                <w:b/>
                <w:sz w:val="21"/>
              </w:rPr>
              <w:t>金额合计（元）</w:t>
            </w:r>
          </w:p>
        </w:tc>
        <w:tc>
          <w:tcPr>
            <w:tcW w:w="1007" w:type="dxa"/>
          </w:tcPr>
          <w:p>
            <w:pPr>
              <w:pStyle w:val="31"/>
              <w:spacing w:before="98"/>
              <w:ind w:left="278"/>
              <w:rPr>
                <w:b/>
                <w:sz w:val="21"/>
              </w:rPr>
            </w:pPr>
            <w:r>
              <w:rPr>
                <w:b/>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56" w:type="dxa"/>
          </w:tcPr>
          <w:p>
            <w:pPr>
              <w:pStyle w:val="31"/>
              <w:rPr>
                <w:rFonts w:ascii="Times New Roman"/>
                <w:sz w:val="20"/>
              </w:rPr>
            </w:pPr>
          </w:p>
        </w:tc>
        <w:tc>
          <w:tcPr>
            <w:tcW w:w="1682" w:type="dxa"/>
          </w:tcPr>
          <w:p>
            <w:pPr>
              <w:pStyle w:val="31"/>
              <w:rPr>
                <w:rFonts w:ascii="Times New Roman"/>
                <w:sz w:val="20"/>
              </w:rPr>
            </w:pPr>
          </w:p>
        </w:tc>
        <w:tc>
          <w:tcPr>
            <w:tcW w:w="2778" w:type="dxa"/>
          </w:tcPr>
          <w:p>
            <w:pPr>
              <w:pStyle w:val="31"/>
              <w:rPr>
                <w:rFonts w:ascii="Times New Roman"/>
                <w:sz w:val="20"/>
              </w:rPr>
            </w:pPr>
          </w:p>
        </w:tc>
        <w:tc>
          <w:tcPr>
            <w:tcW w:w="1742" w:type="dxa"/>
          </w:tcPr>
          <w:p>
            <w:pPr>
              <w:pStyle w:val="31"/>
              <w:rPr>
                <w:rFonts w:ascii="Times New Roman"/>
                <w:sz w:val="20"/>
              </w:rPr>
            </w:pPr>
          </w:p>
        </w:tc>
        <w:tc>
          <w:tcPr>
            <w:tcW w:w="1382" w:type="dxa"/>
          </w:tcPr>
          <w:p>
            <w:pPr>
              <w:pStyle w:val="31"/>
              <w:rPr>
                <w:rFonts w:ascii="Times New Roman"/>
                <w:sz w:val="20"/>
              </w:rPr>
            </w:pPr>
          </w:p>
        </w:tc>
        <w:tc>
          <w:tcPr>
            <w:tcW w:w="991" w:type="dxa"/>
          </w:tcPr>
          <w:p>
            <w:pPr>
              <w:pStyle w:val="31"/>
              <w:rPr>
                <w:rFonts w:ascii="Times New Roman"/>
                <w:sz w:val="20"/>
              </w:rPr>
            </w:pPr>
          </w:p>
        </w:tc>
        <w:tc>
          <w:tcPr>
            <w:tcW w:w="1322" w:type="dxa"/>
          </w:tcPr>
          <w:p>
            <w:pPr>
              <w:pStyle w:val="31"/>
              <w:rPr>
                <w:rFonts w:ascii="Times New Roman"/>
                <w:sz w:val="20"/>
              </w:rPr>
            </w:pPr>
          </w:p>
        </w:tc>
        <w:tc>
          <w:tcPr>
            <w:tcW w:w="1802" w:type="dxa"/>
          </w:tcPr>
          <w:p>
            <w:pPr>
              <w:pStyle w:val="31"/>
              <w:rPr>
                <w:rFonts w:ascii="Times New Roman"/>
                <w:sz w:val="20"/>
              </w:rPr>
            </w:pPr>
          </w:p>
        </w:tc>
        <w:tc>
          <w:tcPr>
            <w:tcW w:w="1007" w:type="dxa"/>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856" w:type="dxa"/>
            <w:tcBorders>
              <w:bottom w:val="single" w:color="000000" w:sz="8" w:space="0"/>
            </w:tcBorders>
          </w:tcPr>
          <w:p>
            <w:pPr>
              <w:pStyle w:val="31"/>
              <w:rPr>
                <w:rFonts w:ascii="Times New Roman"/>
                <w:sz w:val="20"/>
              </w:rPr>
            </w:pPr>
          </w:p>
        </w:tc>
        <w:tc>
          <w:tcPr>
            <w:tcW w:w="1682" w:type="dxa"/>
            <w:tcBorders>
              <w:bottom w:val="single" w:color="000000" w:sz="8" w:space="0"/>
            </w:tcBorders>
          </w:tcPr>
          <w:p>
            <w:pPr>
              <w:pStyle w:val="31"/>
              <w:rPr>
                <w:rFonts w:ascii="Times New Roman"/>
                <w:sz w:val="20"/>
              </w:rPr>
            </w:pPr>
          </w:p>
        </w:tc>
        <w:tc>
          <w:tcPr>
            <w:tcW w:w="2778" w:type="dxa"/>
            <w:tcBorders>
              <w:bottom w:val="single" w:color="000000" w:sz="8" w:space="0"/>
            </w:tcBorders>
          </w:tcPr>
          <w:p>
            <w:pPr>
              <w:pStyle w:val="31"/>
              <w:rPr>
                <w:rFonts w:ascii="Times New Roman"/>
                <w:sz w:val="20"/>
              </w:rPr>
            </w:pPr>
          </w:p>
        </w:tc>
        <w:tc>
          <w:tcPr>
            <w:tcW w:w="1742" w:type="dxa"/>
            <w:tcBorders>
              <w:bottom w:val="single" w:color="000000" w:sz="8" w:space="0"/>
            </w:tcBorders>
          </w:tcPr>
          <w:p>
            <w:pPr>
              <w:pStyle w:val="31"/>
              <w:rPr>
                <w:rFonts w:ascii="Times New Roman"/>
                <w:sz w:val="20"/>
              </w:rPr>
            </w:pPr>
          </w:p>
        </w:tc>
        <w:tc>
          <w:tcPr>
            <w:tcW w:w="1382" w:type="dxa"/>
            <w:tcBorders>
              <w:bottom w:val="single" w:color="000000" w:sz="8" w:space="0"/>
            </w:tcBorders>
          </w:tcPr>
          <w:p>
            <w:pPr>
              <w:pStyle w:val="31"/>
              <w:rPr>
                <w:rFonts w:ascii="Times New Roman"/>
                <w:sz w:val="20"/>
              </w:rPr>
            </w:pPr>
          </w:p>
        </w:tc>
        <w:tc>
          <w:tcPr>
            <w:tcW w:w="991" w:type="dxa"/>
            <w:tcBorders>
              <w:bottom w:val="single" w:color="000000" w:sz="8" w:space="0"/>
            </w:tcBorders>
          </w:tcPr>
          <w:p>
            <w:pPr>
              <w:pStyle w:val="31"/>
              <w:rPr>
                <w:rFonts w:ascii="Times New Roman"/>
                <w:sz w:val="20"/>
              </w:rPr>
            </w:pPr>
          </w:p>
        </w:tc>
        <w:tc>
          <w:tcPr>
            <w:tcW w:w="1322" w:type="dxa"/>
            <w:tcBorders>
              <w:bottom w:val="single" w:color="000000" w:sz="8" w:space="0"/>
            </w:tcBorders>
          </w:tcPr>
          <w:p>
            <w:pPr>
              <w:pStyle w:val="31"/>
              <w:rPr>
                <w:rFonts w:ascii="Times New Roman"/>
                <w:sz w:val="20"/>
              </w:rPr>
            </w:pPr>
          </w:p>
        </w:tc>
        <w:tc>
          <w:tcPr>
            <w:tcW w:w="1802" w:type="dxa"/>
            <w:tcBorders>
              <w:bottom w:val="single" w:color="000000" w:sz="8" w:space="0"/>
            </w:tcBorders>
          </w:tcPr>
          <w:p>
            <w:pPr>
              <w:pStyle w:val="31"/>
              <w:rPr>
                <w:rFonts w:ascii="Times New Roman"/>
                <w:sz w:val="20"/>
              </w:rPr>
            </w:pPr>
          </w:p>
        </w:tc>
        <w:tc>
          <w:tcPr>
            <w:tcW w:w="1007" w:type="dxa"/>
            <w:tcBorders>
              <w:bottom w:val="single" w:color="000000" w:sz="8" w:space="0"/>
            </w:tcBorders>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856" w:type="dxa"/>
            <w:tcBorders>
              <w:top w:val="single" w:color="000000" w:sz="8" w:space="0"/>
            </w:tcBorders>
          </w:tcPr>
          <w:p>
            <w:pPr>
              <w:pStyle w:val="31"/>
              <w:rPr>
                <w:rFonts w:ascii="Times New Roman"/>
                <w:sz w:val="20"/>
              </w:rPr>
            </w:pPr>
          </w:p>
        </w:tc>
        <w:tc>
          <w:tcPr>
            <w:tcW w:w="1682" w:type="dxa"/>
            <w:tcBorders>
              <w:top w:val="single" w:color="000000" w:sz="8" w:space="0"/>
            </w:tcBorders>
          </w:tcPr>
          <w:p>
            <w:pPr>
              <w:pStyle w:val="31"/>
              <w:rPr>
                <w:rFonts w:ascii="Times New Roman"/>
                <w:sz w:val="20"/>
              </w:rPr>
            </w:pPr>
          </w:p>
        </w:tc>
        <w:tc>
          <w:tcPr>
            <w:tcW w:w="2778" w:type="dxa"/>
            <w:tcBorders>
              <w:top w:val="single" w:color="000000" w:sz="8" w:space="0"/>
            </w:tcBorders>
          </w:tcPr>
          <w:p>
            <w:pPr>
              <w:pStyle w:val="31"/>
              <w:rPr>
                <w:rFonts w:ascii="Times New Roman"/>
                <w:sz w:val="20"/>
              </w:rPr>
            </w:pPr>
          </w:p>
        </w:tc>
        <w:tc>
          <w:tcPr>
            <w:tcW w:w="1742" w:type="dxa"/>
            <w:tcBorders>
              <w:top w:val="single" w:color="000000" w:sz="8" w:space="0"/>
            </w:tcBorders>
          </w:tcPr>
          <w:p>
            <w:pPr>
              <w:pStyle w:val="31"/>
              <w:rPr>
                <w:rFonts w:ascii="Times New Roman"/>
                <w:sz w:val="20"/>
              </w:rPr>
            </w:pPr>
          </w:p>
        </w:tc>
        <w:tc>
          <w:tcPr>
            <w:tcW w:w="1382" w:type="dxa"/>
            <w:tcBorders>
              <w:top w:val="single" w:color="000000" w:sz="8" w:space="0"/>
            </w:tcBorders>
          </w:tcPr>
          <w:p>
            <w:pPr>
              <w:pStyle w:val="31"/>
              <w:rPr>
                <w:rFonts w:ascii="Times New Roman"/>
                <w:sz w:val="20"/>
              </w:rPr>
            </w:pPr>
          </w:p>
        </w:tc>
        <w:tc>
          <w:tcPr>
            <w:tcW w:w="991" w:type="dxa"/>
            <w:tcBorders>
              <w:top w:val="single" w:color="000000" w:sz="8" w:space="0"/>
            </w:tcBorders>
          </w:tcPr>
          <w:p>
            <w:pPr>
              <w:pStyle w:val="31"/>
              <w:rPr>
                <w:rFonts w:ascii="Times New Roman"/>
                <w:sz w:val="20"/>
              </w:rPr>
            </w:pPr>
          </w:p>
        </w:tc>
        <w:tc>
          <w:tcPr>
            <w:tcW w:w="1322" w:type="dxa"/>
            <w:tcBorders>
              <w:top w:val="single" w:color="000000" w:sz="8" w:space="0"/>
            </w:tcBorders>
          </w:tcPr>
          <w:p>
            <w:pPr>
              <w:pStyle w:val="31"/>
              <w:rPr>
                <w:rFonts w:ascii="Times New Roman"/>
                <w:sz w:val="20"/>
              </w:rPr>
            </w:pPr>
          </w:p>
        </w:tc>
        <w:tc>
          <w:tcPr>
            <w:tcW w:w="1802" w:type="dxa"/>
            <w:tcBorders>
              <w:top w:val="single" w:color="000000" w:sz="8" w:space="0"/>
            </w:tcBorders>
          </w:tcPr>
          <w:p>
            <w:pPr>
              <w:pStyle w:val="31"/>
              <w:rPr>
                <w:rFonts w:ascii="Times New Roman"/>
                <w:sz w:val="20"/>
              </w:rPr>
            </w:pPr>
          </w:p>
        </w:tc>
        <w:tc>
          <w:tcPr>
            <w:tcW w:w="1007" w:type="dxa"/>
            <w:tcBorders>
              <w:top w:val="single" w:color="000000" w:sz="8" w:space="0"/>
            </w:tcBorders>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56" w:type="dxa"/>
          </w:tcPr>
          <w:p>
            <w:pPr>
              <w:pStyle w:val="31"/>
              <w:rPr>
                <w:rFonts w:ascii="Times New Roman"/>
                <w:sz w:val="20"/>
              </w:rPr>
            </w:pPr>
          </w:p>
        </w:tc>
        <w:tc>
          <w:tcPr>
            <w:tcW w:w="1682" w:type="dxa"/>
          </w:tcPr>
          <w:p>
            <w:pPr>
              <w:pStyle w:val="31"/>
              <w:rPr>
                <w:rFonts w:ascii="Times New Roman"/>
                <w:sz w:val="20"/>
              </w:rPr>
            </w:pPr>
          </w:p>
        </w:tc>
        <w:tc>
          <w:tcPr>
            <w:tcW w:w="2778" w:type="dxa"/>
          </w:tcPr>
          <w:p>
            <w:pPr>
              <w:pStyle w:val="31"/>
              <w:rPr>
                <w:rFonts w:ascii="Times New Roman"/>
                <w:sz w:val="20"/>
              </w:rPr>
            </w:pPr>
          </w:p>
        </w:tc>
        <w:tc>
          <w:tcPr>
            <w:tcW w:w="1742" w:type="dxa"/>
          </w:tcPr>
          <w:p>
            <w:pPr>
              <w:pStyle w:val="31"/>
              <w:rPr>
                <w:rFonts w:ascii="Times New Roman"/>
                <w:sz w:val="20"/>
              </w:rPr>
            </w:pPr>
          </w:p>
        </w:tc>
        <w:tc>
          <w:tcPr>
            <w:tcW w:w="1382" w:type="dxa"/>
          </w:tcPr>
          <w:p>
            <w:pPr>
              <w:pStyle w:val="31"/>
              <w:rPr>
                <w:rFonts w:ascii="Times New Roman"/>
                <w:sz w:val="20"/>
              </w:rPr>
            </w:pPr>
          </w:p>
        </w:tc>
        <w:tc>
          <w:tcPr>
            <w:tcW w:w="991" w:type="dxa"/>
          </w:tcPr>
          <w:p>
            <w:pPr>
              <w:pStyle w:val="31"/>
              <w:rPr>
                <w:rFonts w:ascii="Times New Roman"/>
                <w:sz w:val="20"/>
              </w:rPr>
            </w:pPr>
          </w:p>
        </w:tc>
        <w:tc>
          <w:tcPr>
            <w:tcW w:w="1322" w:type="dxa"/>
          </w:tcPr>
          <w:p>
            <w:pPr>
              <w:pStyle w:val="31"/>
              <w:rPr>
                <w:rFonts w:ascii="Times New Roman"/>
                <w:sz w:val="20"/>
              </w:rPr>
            </w:pPr>
          </w:p>
        </w:tc>
        <w:tc>
          <w:tcPr>
            <w:tcW w:w="1802" w:type="dxa"/>
          </w:tcPr>
          <w:p>
            <w:pPr>
              <w:pStyle w:val="31"/>
              <w:rPr>
                <w:rFonts w:ascii="Times New Roman"/>
                <w:sz w:val="20"/>
              </w:rPr>
            </w:pPr>
          </w:p>
        </w:tc>
        <w:tc>
          <w:tcPr>
            <w:tcW w:w="1007" w:type="dxa"/>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058" w:type="dxa"/>
            <w:gridSpan w:val="4"/>
          </w:tcPr>
          <w:p>
            <w:pPr>
              <w:pStyle w:val="31"/>
              <w:spacing w:before="85"/>
              <w:ind w:left="2680" w:right="2636"/>
              <w:jc w:val="center"/>
              <w:rPr>
                <w:b/>
                <w:sz w:val="21"/>
              </w:rPr>
            </w:pPr>
            <w:r>
              <w:rPr>
                <w:rFonts w:hint="eastAsia"/>
                <w:b/>
                <w:sz w:val="21"/>
                <w:lang w:val="en-US" w:eastAsia="zh-CN"/>
              </w:rPr>
              <w:t>磋商</w:t>
            </w:r>
            <w:r>
              <w:rPr>
                <w:b/>
                <w:sz w:val="21"/>
              </w:rPr>
              <w:t>总价（小写）</w:t>
            </w:r>
          </w:p>
        </w:tc>
        <w:tc>
          <w:tcPr>
            <w:tcW w:w="6504" w:type="dxa"/>
            <w:gridSpan w:val="5"/>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058" w:type="dxa"/>
            <w:gridSpan w:val="4"/>
          </w:tcPr>
          <w:p>
            <w:pPr>
              <w:pStyle w:val="31"/>
              <w:spacing w:before="83"/>
              <w:ind w:left="2680" w:right="2636"/>
              <w:jc w:val="center"/>
              <w:rPr>
                <w:b/>
                <w:sz w:val="21"/>
              </w:rPr>
            </w:pPr>
            <w:r>
              <w:rPr>
                <w:rFonts w:hint="eastAsia"/>
                <w:b/>
                <w:sz w:val="21"/>
                <w:lang w:val="en-US" w:eastAsia="zh-CN"/>
              </w:rPr>
              <w:t>磋商</w:t>
            </w:r>
            <w:r>
              <w:rPr>
                <w:b/>
                <w:sz w:val="21"/>
              </w:rPr>
              <w:t>总价（大写）</w:t>
            </w:r>
          </w:p>
        </w:tc>
        <w:tc>
          <w:tcPr>
            <w:tcW w:w="6504" w:type="dxa"/>
            <w:gridSpan w:val="5"/>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058" w:type="dxa"/>
            <w:gridSpan w:val="4"/>
          </w:tcPr>
          <w:p>
            <w:pPr>
              <w:pStyle w:val="31"/>
              <w:spacing w:before="83"/>
              <w:ind w:left="2677" w:right="2636"/>
              <w:jc w:val="center"/>
              <w:rPr>
                <w:b/>
                <w:sz w:val="21"/>
              </w:rPr>
            </w:pPr>
            <w:r>
              <w:rPr>
                <w:b/>
                <w:sz w:val="21"/>
              </w:rPr>
              <w:t>验收</w:t>
            </w:r>
          </w:p>
        </w:tc>
        <w:tc>
          <w:tcPr>
            <w:tcW w:w="6504" w:type="dxa"/>
            <w:gridSpan w:val="5"/>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7058" w:type="dxa"/>
            <w:gridSpan w:val="4"/>
          </w:tcPr>
          <w:p>
            <w:pPr>
              <w:pStyle w:val="31"/>
              <w:spacing w:before="84"/>
              <w:ind w:left="2677" w:right="2636"/>
              <w:jc w:val="center"/>
              <w:rPr>
                <w:b/>
                <w:sz w:val="21"/>
              </w:rPr>
            </w:pPr>
            <w:r>
              <w:rPr>
                <w:b/>
                <w:sz w:val="21"/>
              </w:rPr>
              <w:t>供货地点</w:t>
            </w:r>
          </w:p>
        </w:tc>
        <w:tc>
          <w:tcPr>
            <w:tcW w:w="6504" w:type="dxa"/>
            <w:gridSpan w:val="5"/>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13562" w:type="dxa"/>
            <w:gridSpan w:val="9"/>
          </w:tcPr>
          <w:p>
            <w:pPr>
              <w:pStyle w:val="31"/>
              <w:spacing w:before="69"/>
              <w:ind w:left="118"/>
              <w:rPr>
                <w:b/>
                <w:sz w:val="24"/>
              </w:rPr>
            </w:pPr>
            <w:r>
              <w:rPr>
                <w:b/>
                <w:sz w:val="24"/>
              </w:rPr>
              <w:t>备注：</w:t>
            </w:r>
          </w:p>
        </w:tc>
      </w:tr>
    </w:tbl>
    <w:p>
      <w:pPr>
        <w:spacing w:before="10" w:line="266" w:lineRule="auto"/>
        <w:ind w:right="2900" w:rightChars="0" w:firstLine="240" w:firstLineChars="1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注：1.“磋商总价”应与“磋商函”中“磋商总价”一致，如不一致，以磋商一览表合计金额为准。</w:t>
      </w:r>
    </w:p>
    <w:p>
      <w:pPr>
        <w:spacing w:before="10" w:line="266" w:lineRule="auto"/>
        <w:ind w:right="4237" w:firstLine="720" w:firstLineChars="300"/>
        <w:jc w:val="left"/>
        <w:rPr>
          <w:rFonts w:hint="eastAsia" w:ascii="宋体" w:hAnsi="宋体" w:eastAsia="宋体" w:cs="宋体"/>
          <w:sz w:val="24"/>
          <w:szCs w:val="24"/>
          <w:lang w:val="zh-CN" w:eastAsia="zh-CN" w:bidi="zh-CN"/>
        </w:rPr>
      </w:pPr>
      <w:r>
        <w:rPr>
          <w:rFonts w:hint="eastAsia" w:cs="宋体"/>
          <w:sz w:val="24"/>
          <w:szCs w:val="24"/>
          <w:lang w:val="en-US" w:eastAsia="zh-CN" w:bidi="zh-CN"/>
        </w:rPr>
        <w:t>2</w:t>
      </w:r>
      <w:r>
        <w:rPr>
          <w:rFonts w:hint="eastAsia" w:ascii="宋体" w:hAnsi="宋体" w:eastAsia="宋体" w:cs="宋体"/>
          <w:sz w:val="24"/>
          <w:szCs w:val="24"/>
          <w:lang w:val="zh-CN" w:eastAsia="zh-CN" w:bidi="zh-CN"/>
        </w:rPr>
        <w:t>.“磋商一览表”为多页的，每页均需由法定代表人或授权代表签字并盖供应商印章。</w:t>
      </w:r>
    </w:p>
    <w:p>
      <w:pPr>
        <w:pStyle w:val="12"/>
        <w:spacing w:before="34"/>
        <w:ind w:left="10096"/>
      </w:pPr>
    </w:p>
    <w:p>
      <w:pPr>
        <w:pStyle w:val="12"/>
        <w:spacing w:before="34"/>
        <w:ind w:left="10096"/>
      </w:pPr>
      <w:r>
        <w:t>供应商名称（盖章）：</w:t>
      </w:r>
    </w:p>
    <w:p>
      <w:pPr>
        <w:pStyle w:val="12"/>
        <w:spacing w:before="12"/>
        <w:ind w:left="8572"/>
      </w:pPr>
      <w:r>
        <w:t>法定代表人或授权代表（签字或盖章）：</w:t>
      </w:r>
    </w:p>
    <w:p>
      <w:pPr>
        <w:pStyle w:val="12"/>
        <w:spacing w:before="62"/>
        <w:ind w:left="568"/>
        <w:outlineLvl w:val="0"/>
        <w:rPr>
          <w:rFonts w:hint="default"/>
          <w:b/>
          <w:bCs/>
          <w:lang w:val="en-US" w:eastAsia="zh-CN"/>
        </w:rPr>
      </w:pPr>
      <w:bookmarkStart w:id="45" w:name="_Toc4157"/>
      <w:r>
        <w:rPr>
          <w:rFonts w:hint="eastAsia"/>
          <w:b/>
          <w:bCs/>
          <w:lang w:val="en-US" w:eastAsia="zh-CN"/>
        </w:rPr>
        <w:t xml:space="preserve">                                                                                     </w:t>
      </w:r>
      <w:r>
        <w:rPr>
          <w:rFonts w:hint="eastAsia"/>
          <w:lang w:eastAsia="zh-CN"/>
        </w:rPr>
        <w:t>磋商</w:t>
      </w:r>
      <w:r>
        <w:t>日期：</w:t>
      </w:r>
    </w:p>
    <w:p>
      <w:pPr>
        <w:pStyle w:val="12"/>
        <w:spacing w:before="62"/>
        <w:ind w:left="568"/>
        <w:outlineLvl w:val="0"/>
        <w:rPr>
          <w:rFonts w:hint="eastAsia"/>
          <w:b/>
          <w:bCs/>
          <w:lang w:eastAsia="zh-CN"/>
        </w:rPr>
      </w:pPr>
    </w:p>
    <w:p>
      <w:pPr>
        <w:pStyle w:val="12"/>
        <w:spacing w:before="62"/>
        <w:ind w:left="568"/>
        <w:outlineLvl w:val="0"/>
        <w:rPr>
          <w:rFonts w:hint="eastAsia"/>
          <w:b/>
          <w:bCs/>
          <w:lang w:eastAsia="zh-CN"/>
        </w:rPr>
      </w:pPr>
    </w:p>
    <w:p>
      <w:pPr>
        <w:pStyle w:val="12"/>
        <w:spacing w:before="62"/>
        <w:outlineLvl w:val="0"/>
        <w:rPr>
          <w:rFonts w:hint="eastAsia"/>
          <w:b/>
          <w:bCs/>
          <w:lang w:eastAsia="zh-CN"/>
        </w:rPr>
        <w:sectPr>
          <w:footerReference r:id="rId13" w:type="default"/>
          <w:pgSz w:w="16840" w:h="11910" w:orient="landscape"/>
          <w:pgMar w:top="658" w:right="1321" w:bottom="618" w:left="1179" w:header="873" w:footer="992" w:gutter="0"/>
          <w:pgBorders>
            <w:top w:val="none" w:sz="0" w:space="0"/>
            <w:left w:val="none" w:sz="0" w:space="0"/>
            <w:bottom w:val="none" w:sz="0" w:space="0"/>
            <w:right w:val="none" w:sz="0" w:space="0"/>
          </w:pgBorders>
          <w:pgNumType w:fmt="decimal"/>
          <w:cols w:equalWidth="0" w:num="1">
            <w:col w:w="14340"/>
          </w:cols>
          <w:rtlGutter w:val="0"/>
          <w:docGrid w:linePitch="0" w:charSpace="0"/>
        </w:sectPr>
      </w:pPr>
    </w:p>
    <w:p>
      <w:pPr>
        <w:pStyle w:val="12"/>
        <w:spacing w:before="62"/>
        <w:ind w:left="568"/>
        <w:outlineLvl w:val="0"/>
        <w:rPr>
          <w:rFonts w:hint="eastAsia"/>
          <w:b/>
          <w:bCs/>
          <w:lang w:eastAsia="zh-CN"/>
        </w:rPr>
      </w:pPr>
      <w:r>
        <w:rPr>
          <w:rFonts w:hint="eastAsia"/>
          <w:b/>
          <w:bCs/>
          <w:sz w:val="36"/>
          <w:szCs w:val="36"/>
          <w:lang w:eastAsia="zh-CN"/>
        </w:rPr>
        <w:t>二、商务部</w:t>
      </w:r>
      <w:bookmarkEnd w:id="45"/>
      <w:r>
        <w:rPr>
          <w:rFonts w:hint="eastAsia"/>
          <w:b/>
          <w:bCs/>
          <w:sz w:val="36"/>
          <w:szCs w:val="36"/>
          <w:lang w:eastAsia="zh-CN"/>
        </w:rPr>
        <w:t>分</w:t>
      </w:r>
    </w:p>
    <w:p>
      <w:pPr>
        <w:pStyle w:val="12"/>
        <w:rPr>
          <w:sz w:val="20"/>
        </w:rPr>
      </w:pPr>
    </w:p>
    <w:p>
      <w:pPr>
        <w:pStyle w:val="12"/>
        <w:rPr>
          <w:sz w:val="20"/>
        </w:rPr>
      </w:pPr>
    </w:p>
    <w:p>
      <w:pPr>
        <w:pStyle w:val="30"/>
        <w:numPr>
          <w:ilvl w:val="0"/>
          <w:numId w:val="0"/>
        </w:numPr>
        <w:tabs>
          <w:tab w:val="left" w:pos="4037"/>
        </w:tabs>
        <w:spacing w:before="62" w:after="0" w:line="240" w:lineRule="auto"/>
        <w:ind w:left="-1" w:leftChars="0" w:right="37" w:rightChars="0"/>
        <w:jc w:val="center"/>
        <w:outlineLvl w:val="1"/>
        <w:rPr>
          <w:rFonts w:hint="eastAsia" w:ascii="宋体" w:hAnsi="宋体" w:eastAsia="宋体" w:cs="宋体"/>
          <w:b/>
          <w:bCs/>
          <w:sz w:val="36"/>
          <w:szCs w:val="36"/>
          <w:lang w:val="en-US" w:eastAsia="zh-CN" w:bidi="zh-CN"/>
        </w:rPr>
      </w:pPr>
      <w:bookmarkStart w:id="46" w:name="_Toc14441"/>
      <w:r>
        <w:rPr>
          <w:rFonts w:hint="eastAsia" w:ascii="宋体" w:hAnsi="宋体" w:eastAsia="宋体" w:cs="宋体"/>
          <w:b/>
          <w:bCs/>
          <w:sz w:val="32"/>
          <w:szCs w:val="32"/>
          <w:lang w:val="en-US" w:eastAsia="zh-CN" w:bidi="zh-CN"/>
        </w:rPr>
        <w:t>1、</w:t>
      </w:r>
      <w:r>
        <w:rPr>
          <w:rFonts w:hint="eastAsia" w:ascii="宋体" w:hAnsi="宋体" w:eastAsia="宋体" w:cs="宋体"/>
          <w:b/>
          <w:bCs/>
          <w:sz w:val="32"/>
          <w:szCs w:val="32"/>
          <w:lang w:val="zh-CN" w:eastAsia="zh-CN" w:bidi="zh-CN"/>
        </w:rPr>
        <w:t>法人代表人资格证明书</w:t>
      </w:r>
      <w:bookmarkEnd w:id="46"/>
    </w:p>
    <w:p>
      <w:pPr>
        <w:pStyle w:val="12"/>
      </w:pPr>
    </w:p>
    <w:p>
      <w:pPr>
        <w:pStyle w:val="12"/>
        <w:spacing w:before="6"/>
      </w:pPr>
    </w:p>
    <w:p>
      <w:pPr>
        <w:pStyle w:val="12"/>
        <w:tabs>
          <w:tab w:val="left" w:pos="1970"/>
        </w:tabs>
        <w:spacing w:line="367" w:lineRule="auto"/>
        <w:ind w:left="1130" w:right="4914" w:rightChars="0" w:firstLine="69"/>
        <w:rPr>
          <w:spacing w:val="-14"/>
        </w:rPr>
      </w:pPr>
      <w:r>
        <w:t>单</w:t>
      </w:r>
      <w:r>
        <w:rPr>
          <w:spacing w:val="-3"/>
        </w:rPr>
        <w:t>位</w:t>
      </w:r>
      <w:r>
        <w:t>名称</w:t>
      </w:r>
      <w:r>
        <w:rPr>
          <w:spacing w:val="-14"/>
        </w:rPr>
        <w:t xml:space="preserve">： </w:t>
      </w:r>
    </w:p>
    <w:p>
      <w:pPr>
        <w:pStyle w:val="12"/>
        <w:tabs>
          <w:tab w:val="left" w:pos="1970"/>
        </w:tabs>
        <w:spacing w:line="367" w:lineRule="auto"/>
        <w:ind w:left="1130" w:right="4914" w:rightChars="0" w:firstLine="69"/>
      </w:pPr>
      <w:r>
        <w:t>地</w:t>
      </w:r>
      <w:r>
        <w:tab/>
      </w:r>
      <w:r>
        <w:t>址：</w:t>
      </w:r>
    </w:p>
    <w:p>
      <w:pPr>
        <w:pStyle w:val="12"/>
        <w:tabs>
          <w:tab w:val="left" w:pos="3230"/>
          <w:tab w:val="left" w:pos="4629"/>
          <w:tab w:val="left" w:pos="6170"/>
        </w:tabs>
        <w:spacing w:line="360" w:lineRule="auto"/>
        <w:ind w:left="670" w:leftChars="0" w:right="293" w:rightChars="133" w:firstLine="458" w:firstLineChars="191"/>
      </w:pPr>
      <w:r>
        <w:t>姓</w:t>
      </w:r>
      <w:r>
        <w:rPr>
          <w:spacing w:val="-3"/>
        </w:rPr>
        <w:t>名</w:t>
      </w:r>
      <w:r>
        <w:t>：</w:t>
      </w:r>
      <w:r>
        <w:rPr>
          <w:u w:val="single"/>
        </w:rPr>
        <w:t xml:space="preserve"> </w:t>
      </w:r>
      <w:r>
        <w:rPr>
          <w:rFonts w:hint="eastAsia"/>
          <w:u w:val="single"/>
          <w:lang w:val="en-US" w:eastAsia="zh-CN"/>
        </w:rPr>
        <w:t xml:space="preserve">       </w:t>
      </w:r>
      <w:r>
        <w:t>性</w:t>
      </w:r>
      <w:r>
        <w:rPr>
          <w:spacing w:val="-3"/>
        </w:rPr>
        <w:t>别</w:t>
      </w:r>
      <w:r>
        <w:t>：</w:t>
      </w:r>
      <w:r>
        <w:rPr>
          <w:u w:val="single"/>
        </w:rPr>
        <w:t xml:space="preserve"> </w:t>
      </w:r>
      <w:r>
        <w:rPr>
          <w:u w:val="single"/>
        </w:rPr>
        <w:tab/>
      </w:r>
      <w:r>
        <w:t>年</w:t>
      </w:r>
      <w:r>
        <w:rPr>
          <w:spacing w:val="-3"/>
        </w:rPr>
        <w:t>龄</w:t>
      </w:r>
      <w:r>
        <w:t>：</w:t>
      </w:r>
      <w:r>
        <w:rPr>
          <w:u w:val="single"/>
        </w:rPr>
        <w:t xml:space="preserve"> </w:t>
      </w:r>
      <w:r>
        <w:rPr>
          <w:u w:val="single"/>
        </w:rPr>
        <w:tab/>
      </w:r>
      <w:r>
        <w:t>职</w:t>
      </w:r>
      <w:r>
        <w:rPr>
          <w:spacing w:val="-3"/>
        </w:rPr>
        <w:t>务</w:t>
      </w:r>
      <w:r>
        <w:t>：</w:t>
      </w:r>
      <w:r>
        <w:rPr>
          <w:rFonts w:hint="eastAsia"/>
          <w:u w:val="single"/>
          <w:lang w:val="en-US" w:eastAsia="zh-CN"/>
        </w:rPr>
        <w:t xml:space="preserve">     </w:t>
      </w:r>
      <w:r>
        <w:t>系</w:t>
      </w:r>
      <w:r>
        <w:rPr>
          <w:u w:val="single"/>
        </w:rPr>
        <w:t xml:space="preserve"> </w:t>
      </w:r>
      <w:r>
        <w:rPr>
          <w:u w:val="single"/>
        </w:rPr>
        <w:tab/>
      </w:r>
      <w:r>
        <w:rPr>
          <w:rFonts w:hint="eastAsia"/>
          <w:u w:val="single"/>
          <w:lang w:val="en-US" w:eastAsia="zh-CN"/>
        </w:rPr>
        <w:t xml:space="preserve">              </w:t>
      </w:r>
      <w:r>
        <w:t>的法</w:t>
      </w:r>
      <w:r>
        <w:rPr>
          <w:rFonts w:hint="eastAsia"/>
          <w:lang w:eastAsia="zh-CN"/>
        </w:rPr>
        <w:t>定</w:t>
      </w:r>
      <w:r>
        <w:t>代表人。</w:t>
      </w:r>
    </w:p>
    <w:p>
      <w:pPr>
        <w:pStyle w:val="12"/>
      </w:pPr>
    </w:p>
    <w:p>
      <w:pPr>
        <w:pStyle w:val="12"/>
      </w:pPr>
    </w:p>
    <w:p>
      <w:pPr>
        <w:spacing w:line="360" w:lineRule="auto"/>
        <w:ind w:left="0" w:leftChars="0" w:firstLine="1099" w:firstLineChars="458"/>
        <w:jc w:val="both"/>
      </w:pPr>
      <w:r>
        <w:rPr>
          <w:sz w:val="24"/>
          <w:szCs w:val="24"/>
        </w:rPr>
        <w:t>特此证明</w:t>
      </w:r>
    </w:p>
    <w:p>
      <w:pPr>
        <w:spacing w:line="360" w:lineRule="auto"/>
        <w:ind w:left="0" w:leftChars="0" w:firstLine="5040" w:firstLineChars="2100"/>
        <w:rPr>
          <w:rFonts w:hint="eastAsia" w:ascii="宋体" w:hAnsi="宋体" w:cs="宋体"/>
          <w:color w:val="auto"/>
          <w:sz w:val="24"/>
          <w:highlight w:val="none"/>
        </w:rPr>
      </w:pPr>
    </w:p>
    <w:p>
      <w:pPr>
        <w:spacing w:line="360" w:lineRule="auto"/>
        <w:ind w:left="0" w:leftChars="0" w:firstLine="5040" w:firstLineChars="2100"/>
        <w:rPr>
          <w:rFonts w:hint="eastAsia" w:ascii="宋体" w:hAnsi="宋体" w:cs="宋体"/>
          <w:color w:val="auto"/>
          <w:sz w:val="24"/>
          <w:highlight w:val="none"/>
        </w:rPr>
      </w:pPr>
      <w:r>
        <w:rPr>
          <w:rFonts w:hint="eastAsia" w:cs="宋体"/>
          <w:color w:val="auto"/>
          <w:sz w:val="24"/>
          <w:highlight w:val="none"/>
          <w:lang w:eastAsia="zh-CN"/>
        </w:rPr>
        <w:t>供应商名称（盖章）</w:t>
      </w:r>
      <w:r>
        <w:rPr>
          <w:rFonts w:hint="eastAsia" w:ascii="宋体" w:hAnsi="宋体" w:cs="宋体"/>
          <w:color w:val="auto"/>
          <w:sz w:val="24"/>
          <w:highlight w:val="none"/>
        </w:rPr>
        <w:t>：</w:t>
      </w:r>
    </w:p>
    <w:p>
      <w:pPr>
        <w:spacing w:line="360" w:lineRule="auto"/>
        <w:ind w:left="0" w:leftChars="0" w:firstLine="5040" w:firstLineChars="2100"/>
        <w:rPr>
          <w:rFonts w:hint="eastAsia" w:ascii="宋体" w:hAnsi="宋体" w:cs="宋体"/>
          <w:color w:val="auto"/>
          <w:sz w:val="24"/>
          <w:highlight w:val="none"/>
        </w:rPr>
      </w:pPr>
    </w:p>
    <w:p>
      <w:pPr>
        <w:spacing w:after="5160" w:line="360" w:lineRule="auto"/>
        <w:ind w:left="0" w:leftChars="0" w:firstLine="5059" w:firstLineChars="2108"/>
      </w:pPr>
      <w:r>
        <w:rPr>
          <w:rFonts w:hint="eastAsia" w:ascii="宋体" w:hAnsi="宋体" w:cs="宋体"/>
          <w:color w:val="auto"/>
          <w:sz w:val="24"/>
          <w:highlight w:val="none"/>
        </w:rPr>
        <mc:AlternateContent>
          <mc:Choice Requires="wps">
            <w:drawing>
              <wp:anchor distT="0" distB="0" distL="114300" distR="114300" simplePos="0" relativeHeight="251686912" behindDoc="0" locked="0" layoutInCell="1" allowOverlap="1">
                <wp:simplePos x="0" y="0"/>
                <wp:positionH relativeFrom="column">
                  <wp:posOffset>3448050</wp:posOffset>
                </wp:positionH>
                <wp:positionV relativeFrom="paragraph">
                  <wp:posOffset>1234440</wp:posOffset>
                </wp:positionV>
                <wp:extent cx="2628900" cy="1624965"/>
                <wp:effectExtent l="4445" t="4445" r="14605" b="8890"/>
                <wp:wrapNone/>
                <wp:docPr id="17" name="矩形 17"/>
                <wp:cNvGraphicFramePr/>
                <a:graphic xmlns:a="http://schemas.openxmlformats.org/drawingml/2006/main">
                  <a:graphicData uri="http://schemas.microsoft.com/office/word/2010/wordprocessingShape">
                    <wps:wsp>
                      <wps:cNvSpPr/>
                      <wps:spPr>
                        <a:xfrm>
                          <a:off x="0" y="0"/>
                          <a:ext cx="262890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黑体"/>
                                <w:b/>
                                <w:sz w:val="30"/>
                              </w:rPr>
                            </w:pPr>
                          </w:p>
                          <w:p>
                            <w:pPr>
                              <w:spacing w:line="360" w:lineRule="auto"/>
                              <w:ind w:left="-1131" w:leftChars="-514"/>
                              <w:jc w:val="center"/>
                              <w:rPr>
                                <w:rFonts w:hint="eastAsia" w:ascii="宋体" w:hAnsi="宋体" w:eastAsia="仿宋_GB2312" w:cs="宋体"/>
                                <w:b/>
                                <w:sz w:val="24"/>
                                <w:lang w:eastAsia="zh-CN"/>
                              </w:rPr>
                            </w:pPr>
                            <w:r>
                              <w:rPr>
                                <w:rFonts w:hint="eastAsia" w:ascii="仿宋_GB2312" w:eastAsia="仿宋_GB2312"/>
                                <w:b/>
                                <w:sz w:val="24"/>
                              </w:rPr>
                              <w:t xml:space="preserve">        </w:t>
                            </w:r>
                            <w:r>
                              <w:rPr>
                                <w:rFonts w:hint="eastAsia" w:ascii="宋体" w:hAnsi="宋体" w:eastAsia="仿宋_GB2312" w:cs="宋体"/>
                                <w:b/>
                                <w:sz w:val="24"/>
                                <w:lang w:eastAsia="zh-CN"/>
                              </w:rPr>
                              <w:t>法定代表人</w:t>
                            </w:r>
                          </w:p>
                          <w:p>
                            <w:pPr>
                              <w:spacing w:line="360" w:lineRule="auto"/>
                              <w:ind w:left="-1131" w:leftChars="-514"/>
                              <w:jc w:val="center"/>
                              <w:rPr>
                                <w:rFonts w:hint="eastAsia" w:ascii="宋体" w:hAnsi="宋体" w:cs="宋体"/>
                                <w:sz w:val="24"/>
                              </w:rPr>
                            </w:pPr>
                            <w:r>
                              <w:rPr>
                                <w:rFonts w:hint="eastAsia" w:ascii="宋体" w:hAnsi="宋体" w:cs="宋体"/>
                                <w:b/>
                                <w:sz w:val="24"/>
                              </w:rPr>
                              <w:t xml:space="preserve">         居民身份证复印件反面粘贴处</w:t>
                            </w:r>
                          </w:p>
                        </w:txbxContent>
                      </wps:txbx>
                      <wps:bodyPr upright="1"/>
                    </wps:wsp>
                  </a:graphicData>
                </a:graphic>
              </wp:anchor>
            </w:drawing>
          </mc:Choice>
          <mc:Fallback>
            <w:pict>
              <v:rect id="_x0000_s1026" o:spid="_x0000_s1026" o:spt="1" style="position:absolute;left:0pt;margin-left:271.5pt;margin-top:97.2pt;height:127.95pt;width:207pt;z-index:251686912;mso-width-relative:page;mso-height-relative:page;" fillcolor="#FFFFFF" filled="t" stroked="t" coordsize="21600,21600" o:gfxdata="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8vLe2QAAAAsBAAAPAAAAAAAAAAEAIAAAACIAAABkcnMv&#10;ZG93bnJldi54bWxQSwECFAAUAAAACACHTuJASpy81AICAAAsBAAADgAAAAAAAAABACAAAAAoAQAA&#10;ZHJzL2Uyb0RvYy54bWxQSwUGAAAAAAYABgBZAQAAnAUAAAAA&#10;">
                <v:fill on="t" focussize="0,0"/>
                <v:stroke color="#000000" joinstyle="miter"/>
                <v:imagedata o:title=""/>
                <o:lock v:ext="edit" aspectratio="f"/>
                <v:textbox>
                  <w:txbxContent>
                    <w:p>
                      <w:pPr>
                        <w:rPr>
                          <w:rFonts w:hint="eastAsia" w:eastAsia="黑体"/>
                          <w:b/>
                          <w:sz w:val="30"/>
                        </w:rPr>
                      </w:pPr>
                    </w:p>
                    <w:p>
                      <w:pPr>
                        <w:spacing w:line="360" w:lineRule="auto"/>
                        <w:ind w:left="-1131" w:leftChars="-514"/>
                        <w:jc w:val="center"/>
                        <w:rPr>
                          <w:rFonts w:hint="eastAsia" w:ascii="宋体" w:hAnsi="宋体" w:eastAsia="仿宋_GB2312" w:cs="宋体"/>
                          <w:b/>
                          <w:sz w:val="24"/>
                          <w:lang w:eastAsia="zh-CN"/>
                        </w:rPr>
                      </w:pPr>
                      <w:r>
                        <w:rPr>
                          <w:rFonts w:hint="eastAsia" w:ascii="仿宋_GB2312" w:eastAsia="仿宋_GB2312"/>
                          <w:b/>
                          <w:sz w:val="24"/>
                        </w:rPr>
                        <w:t xml:space="preserve">        </w:t>
                      </w:r>
                      <w:r>
                        <w:rPr>
                          <w:rFonts w:hint="eastAsia" w:ascii="宋体" w:hAnsi="宋体" w:eastAsia="仿宋_GB2312" w:cs="宋体"/>
                          <w:b/>
                          <w:sz w:val="24"/>
                          <w:lang w:eastAsia="zh-CN"/>
                        </w:rPr>
                        <w:t>法定代表人</w:t>
                      </w:r>
                    </w:p>
                    <w:p>
                      <w:pPr>
                        <w:spacing w:line="360" w:lineRule="auto"/>
                        <w:ind w:left="-1131" w:leftChars="-514"/>
                        <w:jc w:val="center"/>
                        <w:rPr>
                          <w:rFonts w:hint="eastAsia" w:ascii="宋体" w:hAnsi="宋体" w:cs="宋体"/>
                          <w:sz w:val="24"/>
                        </w:rPr>
                      </w:pPr>
                      <w:r>
                        <w:rPr>
                          <w:rFonts w:hint="eastAsia" w:ascii="宋体" w:hAnsi="宋体" w:cs="宋体"/>
                          <w:b/>
                          <w:sz w:val="24"/>
                        </w:rPr>
                        <w:t xml:space="preserve">         居民身份证复印件反面粘贴处</w:t>
                      </w:r>
                    </w:p>
                  </w:txbxContent>
                </v:textbox>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85888" behindDoc="0" locked="0" layoutInCell="1" allowOverlap="1">
                <wp:simplePos x="0" y="0"/>
                <wp:positionH relativeFrom="column">
                  <wp:posOffset>447675</wp:posOffset>
                </wp:positionH>
                <wp:positionV relativeFrom="paragraph">
                  <wp:posOffset>1215390</wp:posOffset>
                </wp:positionV>
                <wp:extent cx="2743200" cy="1624965"/>
                <wp:effectExtent l="4445" t="4445" r="14605" b="8890"/>
                <wp:wrapNone/>
                <wp:docPr id="19" name="矩形 19"/>
                <wp:cNvGraphicFramePr/>
                <a:graphic xmlns:a="http://schemas.openxmlformats.org/drawingml/2006/main">
                  <a:graphicData uri="http://schemas.microsoft.com/office/word/2010/wordprocessingShape">
                    <wps:wsp>
                      <wps:cNvSpPr/>
                      <wps:spPr>
                        <a:xfrm>
                          <a:off x="0" y="0"/>
                          <a:ext cx="274320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131" w:leftChars="-514"/>
                              <w:jc w:val="center"/>
                              <w:rPr>
                                <w:rFonts w:hint="eastAsia" w:eastAsia="黑体"/>
                                <w:b/>
                                <w:sz w:val="30"/>
                              </w:rPr>
                            </w:pPr>
                          </w:p>
                          <w:p>
                            <w:pPr>
                              <w:spacing w:line="360" w:lineRule="auto"/>
                              <w:ind w:left="-1131" w:leftChars="-514"/>
                              <w:jc w:val="center"/>
                              <w:rPr>
                                <w:rFonts w:hint="eastAsia" w:ascii="宋体" w:hAnsi="宋体" w:eastAsia="宋体" w:cs="宋体"/>
                                <w:b/>
                                <w:sz w:val="24"/>
                                <w:lang w:eastAsia="zh-CN"/>
                              </w:rPr>
                            </w:pPr>
                            <w:r>
                              <w:rPr>
                                <w:rFonts w:hint="eastAsia" w:eastAsia="华文中宋"/>
                                <w:b/>
                                <w:sz w:val="28"/>
                              </w:rPr>
                              <w:t xml:space="preserve">   </w:t>
                            </w:r>
                            <w:r>
                              <w:rPr>
                                <w:rFonts w:hint="eastAsia" w:ascii="宋体" w:hAnsi="宋体" w:cs="宋体"/>
                                <w:b/>
                                <w:sz w:val="28"/>
                              </w:rPr>
                              <w:t xml:space="preserve">  </w:t>
                            </w:r>
                            <w:r>
                              <w:rPr>
                                <w:rFonts w:hint="eastAsia" w:ascii="宋体" w:hAnsi="宋体" w:cs="宋体"/>
                                <w:b/>
                                <w:sz w:val="24"/>
                                <w:lang w:eastAsia="zh-CN"/>
                              </w:rPr>
                              <w:t>法定代表人</w:t>
                            </w:r>
                          </w:p>
                          <w:p>
                            <w:pPr>
                              <w:spacing w:line="360" w:lineRule="auto"/>
                              <w:ind w:left="-1131" w:leftChars="-514"/>
                              <w:jc w:val="center"/>
                              <w:rPr>
                                <w:rFonts w:hint="eastAsia" w:ascii="宋体" w:hAnsi="宋体" w:cs="宋体"/>
                                <w:sz w:val="24"/>
                              </w:rPr>
                            </w:pPr>
                            <w:r>
                              <w:rPr>
                                <w:rFonts w:hint="eastAsia" w:ascii="宋体" w:hAnsi="宋体" w:cs="宋体"/>
                                <w:b/>
                                <w:sz w:val="24"/>
                              </w:rPr>
                              <w:t xml:space="preserve">     居民身份证复印件正面粘贴处</w:t>
                            </w:r>
                          </w:p>
                        </w:txbxContent>
                      </wps:txbx>
                      <wps:bodyPr upright="1"/>
                    </wps:wsp>
                  </a:graphicData>
                </a:graphic>
              </wp:anchor>
            </w:drawing>
          </mc:Choice>
          <mc:Fallback>
            <w:pict>
              <v:rect id="_x0000_s1026" o:spid="_x0000_s1026" o:spt="1" style="position:absolute;left:0pt;margin-left:35.25pt;margin-top:95.7pt;height:127.95pt;width:216pt;z-index:251685888;mso-width-relative:page;mso-height-relative:page;" fillcolor="#FFFFFF" filled="t" stroked="t" coordsize="21600,21600" o:gfxdata="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COLG2AAAAAoBAAAPAAAAAAAAAAEAIAAAACIAAABkcnMv&#10;ZG93bnJldi54bWxQSwECFAAUAAAACACHTuJAxDuXiQMCAAAsBAAADgAAAAAAAAABACAAAAAnAQAA&#10;ZHJzL2Uyb0RvYy54bWxQSwUGAAAAAAYABgBZAQAAnAUAAAAA&#10;">
                <v:fill on="t" focussize="0,0"/>
                <v:stroke color="#000000" joinstyle="miter"/>
                <v:imagedata o:title=""/>
                <o:lock v:ext="edit" aspectratio="f"/>
                <v:textbox>
                  <w:txbxContent>
                    <w:p>
                      <w:pPr>
                        <w:ind w:left="-1131" w:leftChars="-514"/>
                        <w:jc w:val="center"/>
                        <w:rPr>
                          <w:rFonts w:hint="eastAsia" w:eastAsia="黑体"/>
                          <w:b/>
                          <w:sz w:val="30"/>
                        </w:rPr>
                      </w:pPr>
                    </w:p>
                    <w:p>
                      <w:pPr>
                        <w:spacing w:line="360" w:lineRule="auto"/>
                        <w:ind w:left="-1131" w:leftChars="-514"/>
                        <w:jc w:val="center"/>
                        <w:rPr>
                          <w:rFonts w:hint="eastAsia" w:ascii="宋体" w:hAnsi="宋体" w:eastAsia="宋体" w:cs="宋体"/>
                          <w:b/>
                          <w:sz w:val="24"/>
                          <w:lang w:eastAsia="zh-CN"/>
                        </w:rPr>
                      </w:pPr>
                      <w:r>
                        <w:rPr>
                          <w:rFonts w:hint="eastAsia" w:eastAsia="华文中宋"/>
                          <w:b/>
                          <w:sz w:val="28"/>
                        </w:rPr>
                        <w:t xml:space="preserve">   </w:t>
                      </w:r>
                      <w:r>
                        <w:rPr>
                          <w:rFonts w:hint="eastAsia" w:ascii="宋体" w:hAnsi="宋体" w:cs="宋体"/>
                          <w:b/>
                          <w:sz w:val="28"/>
                        </w:rPr>
                        <w:t xml:space="preserve">  </w:t>
                      </w:r>
                      <w:r>
                        <w:rPr>
                          <w:rFonts w:hint="eastAsia" w:ascii="宋体" w:hAnsi="宋体" w:cs="宋体"/>
                          <w:b/>
                          <w:sz w:val="24"/>
                          <w:lang w:eastAsia="zh-CN"/>
                        </w:rPr>
                        <w:t>法定代表人</w:t>
                      </w:r>
                    </w:p>
                    <w:p>
                      <w:pPr>
                        <w:spacing w:line="360" w:lineRule="auto"/>
                        <w:ind w:left="-1131" w:leftChars="-514"/>
                        <w:jc w:val="center"/>
                        <w:rPr>
                          <w:rFonts w:hint="eastAsia" w:ascii="宋体" w:hAnsi="宋体" w:cs="宋体"/>
                          <w:sz w:val="24"/>
                        </w:rPr>
                      </w:pPr>
                      <w:r>
                        <w:rPr>
                          <w:rFonts w:hint="eastAsia" w:ascii="宋体" w:hAnsi="宋体" w:cs="宋体"/>
                          <w:b/>
                          <w:sz w:val="24"/>
                        </w:rPr>
                        <w:t xml:space="preserve">     居民身份证复印件正面粘贴处</w:t>
                      </w:r>
                    </w:p>
                  </w:txbxContent>
                </v:textbox>
              </v:rect>
            </w:pict>
          </mc:Fallback>
        </mc:AlternateContent>
      </w:r>
      <w:r>
        <w:rPr>
          <w:rFonts w:hint="eastAsia" w:ascii="宋体" w:hAnsi="宋体" w:cs="宋体"/>
          <w:color w:val="auto"/>
          <w:sz w:val="24"/>
          <w:highlight w:val="none"/>
        </w:rPr>
        <w:t>日期：</w:t>
      </w:r>
    </w:p>
    <w:p>
      <w:pPr>
        <w:bidi w:val="0"/>
      </w:pPr>
    </w:p>
    <w:p>
      <w:pPr>
        <w:bidi w:val="0"/>
      </w:pPr>
    </w:p>
    <w:p>
      <w:pPr>
        <w:pStyle w:val="30"/>
        <w:numPr>
          <w:ilvl w:val="0"/>
          <w:numId w:val="0"/>
        </w:numPr>
        <w:tabs>
          <w:tab w:val="left" w:pos="4037"/>
        </w:tabs>
        <w:spacing w:before="62" w:after="0" w:line="240" w:lineRule="auto"/>
        <w:ind w:left="-1" w:leftChars="0" w:right="37" w:rightChars="0"/>
        <w:jc w:val="center"/>
        <w:outlineLvl w:val="1"/>
        <w:rPr>
          <w:rFonts w:hint="eastAsia" w:ascii="宋体" w:hAnsi="宋体" w:eastAsia="宋体" w:cs="宋体"/>
          <w:b/>
          <w:bCs/>
          <w:sz w:val="36"/>
          <w:szCs w:val="36"/>
          <w:lang w:val="en-US" w:eastAsia="zh-CN" w:bidi="zh-CN"/>
        </w:rPr>
      </w:pPr>
      <w:bookmarkStart w:id="47" w:name="_Toc6144"/>
    </w:p>
    <w:p>
      <w:pPr>
        <w:pStyle w:val="30"/>
        <w:numPr>
          <w:ilvl w:val="0"/>
          <w:numId w:val="0"/>
        </w:numPr>
        <w:tabs>
          <w:tab w:val="left" w:pos="4037"/>
        </w:tabs>
        <w:spacing w:before="62" w:after="0" w:line="240" w:lineRule="auto"/>
        <w:ind w:left="-1" w:leftChars="0" w:right="37" w:rightChars="0"/>
        <w:jc w:val="center"/>
        <w:outlineLvl w:val="1"/>
        <w:rPr>
          <w:rFonts w:hint="eastAsia" w:ascii="宋体" w:hAnsi="宋体" w:eastAsia="宋体" w:cs="宋体"/>
          <w:b/>
          <w:bCs/>
          <w:sz w:val="36"/>
          <w:szCs w:val="36"/>
          <w:lang w:val="en-US" w:eastAsia="zh-CN" w:bidi="zh-CN"/>
        </w:rPr>
      </w:pPr>
    </w:p>
    <w:p>
      <w:pPr>
        <w:pStyle w:val="30"/>
        <w:numPr>
          <w:ilvl w:val="0"/>
          <w:numId w:val="0"/>
        </w:numPr>
        <w:tabs>
          <w:tab w:val="left" w:pos="4037"/>
        </w:tabs>
        <w:spacing w:before="62" w:after="0" w:line="240" w:lineRule="auto"/>
        <w:ind w:left="-1" w:leftChars="0" w:right="37" w:rightChars="0"/>
        <w:jc w:val="center"/>
        <w:outlineLvl w:val="1"/>
        <w:rPr>
          <w:rFonts w:hint="eastAsia" w:ascii="宋体" w:hAnsi="宋体" w:eastAsia="宋体" w:cs="宋体"/>
          <w:b/>
          <w:bCs/>
          <w:sz w:val="36"/>
          <w:szCs w:val="36"/>
          <w:lang w:val="en-US" w:eastAsia="zh-CN" w:bidi="zh-CN"/>
        </w:rPr>
      </w:pPr>
    </w:p>
    <w:p>
      <w:pPr>
        <w:pStyle w:val="30"/>
        <w:numPr>
          <w:ilvl w:val="0"/>
          <w:numId w:val="0"/>
        </w:numPr>
        <w:tabs>
          <w:tab w:val="left" w:pos="4037"/>
        </w:tabs>
        <w:spacing w:before="62" w:after="0" w:line="240" w:lineRule="auto"/>
        <w:ind w:left="-1" w:leftChars="0" w:right="37" w:rightChars="0"/>
        <w:jc w:val="center"/>
        <w:outlineLvl w:val="1"/>
        <w:rPr>
          <w:rFonts w:hint="eastAsia" w:ascii="宋体" w:hAnsi="宋体" w:eastAsia="宋体" w:cs="宋体"/>
          <w:b/>
          <w:bCs/>
          <w:sz w:val="36"/>
          <w:szCs w:val="36"/>
          <w:lang w:val="zh-CN" w:eastAsia="zh-CN" w:bidi="zh-CN"/>
        </w:rPr>
      </w:pPr>
      <w:r>
        <w:rPr>
          <w:rFonts w:hint="eastAsia" w:ascii="宋体" w:hAnsi="宋体" w:eastAsia="宋体" w:cs="宋体"/>
          <w:b/>
          <w:bCs/>
          <w:sz w:val="32"/>
          <w:szCs w:val="32"/>
          <w:lang w:val="en-US" w:eastAsia="zh-CN" w:bidi="zh-CN"/>
        </w:rPr>
        <w:t>2、</w:t>
      </w:r>
      <w:r>
        <w:rPr>
          <w:rFonts w:hint="eastAsia" w:cs="宋体"/>
          <w:b/>
          <w:bCs/>
          <w:sz w:val="32"/>
          <w:szCs w:val="32"/>
          <w:lang w:val="en-US" w:eastAsia="zh-CN" w:bidi="zh-CN"/>
        </w:rPr>
        <w:t>法定代表人</w:t>
      </w:r>
      <w:r>
        <w:rPr>
          <w:rFonts w:hint="eastAsia" w:ascii="宋体" w:hAnsi="宋体" w:eastAsia="宋体" w:cs="宋体"/>
          <w:b/>
          <w:bCs/>
          <w:sz w:val="32"/>
          <w:szCs w:val="32"/>
          <w:lang w:val="zh-CN" w:eastAsia="zh-CN" w:bidi="zh-CN"/>
        </w:rPr>
        <w:t>授权委托书</w:t>
      </w:r>
      <w:bookmarkEnd w:id="47"/>
      <w:r>
        <w:rPr>
          <w:rFonts w:hint="eastAsia" w:cs="宋体"/>
          <w:b/>
          <w:bCs/>
          <w:sz w:val="32"/>
          <w:szCs w:val="32"/>
          <w:lang w:val="zh-CN" w:eastAsia="zh-CN" w:bidi="zh-CN"/>
        </w:rPr>
        <w:t>（如有）</w:t>
      </w:r>
    </w:p>
    <w:p>
      <w:pPr>
        <w:spacing w:line="360" w:lineRule="auto"/>
        <w:ind w:left="220" w:leftChars="100" w:right="293" w:rightChars="133" w:firstLine="0" w:firstLineChars="0"/>
        <w:rPr>
          <w:rFonts w:hint="eastAsia" w:ascii="宋体" w:hAnsi="宋体" w:cs="宋体"/>
          <w:b/>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（采购人名称）</w:t>
      </w:r>
    </w:p>
    <w:p>
      <w:pPr>
        <w:pStyle w:val="15"/>
        <w:spacing w:line="360" w:lineRule="auto"/>
        <w:ind w:left="220" w:leftChars="100" w:right="293" w:rightChars="133" w:firstLine="439" w:firstLineChars="183"/>
        <w:rPr>
          <w:rFonts w:hint="eastAsia" w:hAnsi="宋体" w:cs="宋体"/>
          <w:color w:val="auto"/>
          <w:sz w:val="24"/>
          <w:szCs w:val="24"/>
          <w:highlight w:val="none"/>
        </w:rPr>
      </w:pPr>
      <w:r>
        <w:rPr>
          <w:rFonts w:hint="eastAsia" w:hAnsi="宋体" w:cs="宋体"/>
          <w:color w:val="auto"/>
          <w:sz w:val="24"/>
          <w:szCs w:val="24"/>
          <w:highlight w:val="none"/>
        </w:rPr>
        <w:t xml:space="preserve"> 我</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（姓名）系</w:t>
      </w:r>
      <w:r>
        <w:rPr>
          <w:rFonts w:hint="eastAsia" w:hAnsi="宋体" w:cs="宋体"/>
          <w:color w:val="auto"/>
          <w:sz w:val="24"/>
          <w:szCs w:val="24"/>
          <w:highlight w:val="none"/>
          <w:u w:val="single"/>
        </w:rPr>
        <w:t>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w:t>
      </w:r>
      <w:r>
        <w:rPr>
          <w:rFonts w:hint="eastAsia" w:hAnsi="宋体" w:cs="宋体"/>
          <w:color w:val="auto"/>
          <w:sz w:val="24"/>
          <w:szCs w:val="24"/>
          <w:highlight w:val="none"/>
        </w:rPr>
        <w:t>（供应商名称）的</w:t>
      </w:r>
      <w:r>
        <w:rPr>
          <w:rFonts w:hint="eastAsia" w:hAnsi="宋体" w:cs="宋体"/>
          <w:color w:val="auto"/>
          <w:sz w:val="24"/>
          <w:szCs w:val="24"/>
          <w:highlight w:val="none"/>
          <w:lang w:eastAsia="zh-CN"/>
        </w:rPr>
        <w:t>法定代表人</w:t>
      </w:r>
      <w:r>
        <w:rPr>
          <w:rFonts w:hint="eastAsia" w:hAnsi="宋体" w:cs="宋体"/>
          <w:color w:val="auto"/>
          <w:sz w:val="24"/>
          <w:szCs w:val="24"/>
          <w:highlight w:val="none"/>
        </w:rPr>
        <w:t>，现授权委托</w:t>
      </w:r>
      <w:r>
        <w:rPr>
          <w:rFonts w:hint="eastAsia" w:hAnsi="宋体" w:cs="宋体"/>
          <w:color w:val="auto"/>
          <w:sz w:val="24"/>
          <w:szCs w:val="24"/>
          <w:highlight w:val="none"/>
          <w:u w:val="single"/>
        </w:rPr>
        <w:t>　　　  　　　</w:t>
      </w:r>
      <w:r>
        <w:rPr>
          <w:rFonts w:hint="eastAsia" w:hAnsi="宋体" w:cs="宋体"/>
          <w:color w:val="auto"/>
          <w:sz w:val="24"/>
          <w:szCs w:val="24"/>
          <w:highlight w:val="none"/>
        </w:rPr>
        <w:t>（单位名称）的</w:t>
      </w:r>
      <w:r>
        <w:rPr>
          <w:rFonts w:hint="eastAsia" w:hAnsi="宋体" w:cs="宋体"/>
          <w:color w:val="auto"/>
          <w:sz w:val="24"/>
          <w:szCs w:val="24"/>
          <w:highlight w:val="none"/>
          <w:u w:val="single"/>
        </w:rPr>
        <w:t>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（姓名）为我公司授权代表，以本公司的名义参加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（项目名称）的磋商活动。授权代表在磋商、评标、合同谈判过程中所签署的一切文件和处理与之有关的一切事务，我均予以承认。</w:t>
      </w:r>
    </w:p>
    <w:p>
      <w:pPr>
        <w:pStyle w:val="15"/>
        <w:spacing w:line="360" w:lineRule="auto"/>
        <w:ind w:left="220" w:leftChars="100" w:right="293" w:rightChars="133" w:firstLine="439" w:firstLineChars="183"/>
        <w:rPr>
          <w:rFonts w:hint="eastAsia" w:hAnsi="宋体" w:cs="宋体"/>
          <w:color w:val="auto"/>
          <w:sz w:val="24"/>
          <w:szCs w:val="24"/>
          <w:highlight w:val="none"/>
        </w:rPr>
      </w:pPr>
      <w:r>
        <w:rPr>
          <w:rFonts w:hint="eastAsia" w:hAnsi="宋体" w:cs="宋体"/>
          <w:color w:val="auto"/>
          <w:sz w:val="24"/>
          <w:szCs w:val="24"/>
          <w:highlight w:val="none"/>
        </w:rPr>
        <w:t>特此委托。（授权代表无转委托权）</w:t>
      </w:r>
    </w:p>
    <w:p>
      <w:pPr>
        <w:pStyle w:val="15"/>
        <w:spacing w:line="360" w:lineRule="auto"/>
        <w:ind w:left="220" w:leftChars="100" w:right="293" w:rightChars="133" w:firstLine="439" w:firstLineChars="183"/>
        <w:rPr>
          <w:rFonts w:hint="eastAsia" w:hAnsi="宋体" w:cs="宋体"/>
          <w:color w:val="auto"/>
          <w:sz w:val="24"/>
          <w:szCs w:val="24"/>
          <w:highlight w:val="none"/>
        </w:rPr>
      </w:pPr>
    </w:p>
    <w:p>
      <w:pPr>
        <w:pStyle w:val="15"/>
        <w:spacing w:line="360" w:lineRule="auto"/>
        <w:ind w:left="220" w:leftChars="100" w:right="293" w:rightChars="133" w:firstLine="4838" w:firstLineChars="2016"/>
        <w:rPr>
          <w:rFonts w:hint="eastAsia" w:hAnsi="宋体" w:cs="宋体"/>
          <w:color w:val="auto"/>
          <w:sz w:val="24"/>
          <w:szCs w:val="24"/>
          <w:highlight w:val="none"/>
        </w:rPr>
      </w:pPr>
      <w:r>
        <w:rPr>
          <w:rFonts w:hint="eastAsia" w:hAnsi="宋体" w:cs="宋体"/>
          <w:color w:val="auto"/>
          <w:sz w:val="24"/>
          <w:szCs w:val="24"/>
          <w:highlight w:val="none"/>
        </w:rPr>
        <w:t>供应商全称：（盖章）</w:t>
      </w:r>
    </w:p>
    <w:p>
      <w:pPr>
        <w:pStyle w:val="15"/>
        <w:spacing w:line="360" w:lineRule="auto"/>
        <w:ind w:left="220" w:leftChars="100" w:right="293" w:rightChars="133" w:firstLine="4838" w:firstLineChars="2016"/>
        <w:rPr>
          <w:rFonts w:hint="eastAsia" w:hAnsi="宋体" w:cs="宋体"/>
          <w:color w:val="auto"/>
          <w:sz w:val="24"/>
          <w:szCs w:val="24"/>
          <w:highlight w:val="none"/>
        </w:rPr>
      </w:pPr>
    </w:p>
    <w:p>
      <w:pPr>
        <w:pStyle w:val="15"/>
        <w:spacing w:line="360" w:lineRule="auto"/>
        <w:ind w:left="220" w:leftChars="100" w:right="293" w:rightChars="133" w:firstLine="4838" w:firstLineChars="2016"/>
        <w:rPr>
          <w:rFonts w:hint="eastAsia" w:hAnsi="宋体" w:cs="宋体"/>
          <w:color w:val="auto"/>
          <w:sz w:val="24"/>
          <w:szCs w:val="24"/>
          <w:highlight w:val="none"/>
        </w:rPr>
      </w:pPr>
      <w:r>
        <w:rPr>
          <w:rFonts w:hint="eastAsia" w:hAnsi="宋体" w:cs="宋体"/>
          <w:color w:val="auto"/>
          <w:sz w:val="24"/>
          <w:szCs w:val="24"/>
          <w:highlight w:val="none"/>
          <w:lang w:eastAsia="zh-CN"/>
        </w:rPr>
        <w:t>法定代表人</w:t>
      </w:r>
      <w:r>
        <w:rPr>
          <w:rFonts w:hint="eastAsia" w:hAnsi="宋体" w:cs="宋体"/>
          <w:color w:val="auto"/>
          <w:sz w:val="24"/>
          <w:szCs w:val="24"/>
          <w:highlight w:val="none"/>
        </w:rPr>
        <w:t>：（签字或盖章）</w:t>
      </w:r>
    </w:p>
    <w:p>
      <w:pPr>
        <w:pStyle w:val="15"/>
        <w:spacing w:line="360" w:lineRule="auto"/>
        <w:ind w:left="220" w:leftChars="100" w:right="293" w:rightChars="133" w:firstLine="4838" w:firstLineChars="2016"/>
        <w:rPr>
          <w:rFonts w:hint="eastAsia" w:hAnsi="宋体" w:cs="宋体"/>
          <w:color w:val="auto"/>
          <w:sz w:val="24"/>
          <w:szCs w:val="24"/>
          <w:highlight w:val="none"/>
        </w:rPr>
      </w:pPr>
    </w:p>
    <w:p>
      <w:pPr>
        <w:pStyle w:val="12"/>
        <w:tabs>
          <w:tab w:val="left" w:pos="4209"/>
        </w:tabs>
        <w:spacing w:line="364" w:lineRule="auto"/>
        <w:ind w:left="220" w:leftChars="100" w:right="293" w:rightChars="133" w:firstLine="4838" w:firstLineChars="2016"/>
        <w:jc w:val="both"/>
        <w:rPr>
          <w:rFonts w:hint="eastAsia" w:hAnsi="宋体" w:cs="宋体"/>
          <w:color w:val="auto"/>
          <w:sz w:val="24"/>
          <w:szCs w:val="24"/>
          <w:highlight w:val="none"/>
        </w:rPr>
      </w:pPr>
      <w:r>
        <w:rPr>
          <w:rFonts w:hint="eastAsia" w:hAnsi="宋体" w:cs="宋体"/>
          <w:color w:val="auto"/>
          <w:sz w:val="24"/>
          <w:szCs w:val="24"/>
          <w:highlight w:val="none"/>
        </w:rPr>
        <w:t>日期：　　年　　月　　日</w:t>
      </w:r>
    </w:p>
    <w:p>
      <w:pPr>
        <w:pStyle w:val="12"/>
        <w:tabs>
          <w:tab w:val="left" w:pos="4209"/>
        </w:tabs>
        <w:spacing w:line="364" w:lineRule="auto"/>
        <w:ind w:left="220" w:leftChars="100" w:right="293" w:rightChars="133" w:firstLine="4838" w:firstLineChars="2016"/>
        <w:jc w:val="both"/>
        <w:rPr>
          <w:rFonts w:hint="eastAsia" w:hAnsi="宋体" w:cs="宋体"/>
          <w:color w:val="auto"/>
          <w:sz w:val="24"/>
          <w:szCs w:val="24"/>
          <w:highlight w:val="none"/>
        </w:rPr>
      </w:pP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609600</wp:posOffset>
                </wp:positionH>
                <wp:positionV relativeFrom="paragraph">
                  <wp:posOffset>15240</wp:posOffset>
                </wp:positionV>
                <wp:extent cx="2686050" cy="1624965"/>
                <wp:effectExtent l="4445" t="4445" r="14605" b="8890"/>
                <wp:wrapNone/>
                <wp:docPr id="15" name="矩形 15"/>
                <wp:cNvGraphicFramePr/>
                <a:graphic xmlns:a="http://schemas.openxmlformats.org/drawingml/2006/main">
                  <a:graphicData uri="http://schemas.microsoft.com/office/word/2010/wordprocessingShape">
                    <wps:wsp>
                      <wps:cNvSpPr/>
                      <wps:spPr>
                        <a:xfrm>
                          <a:off x="0" y="0"/>
                          <a:ext cx="268605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131" w:leftChars="-514"/>
                              <w:jc w:val="center"/>
                              <w:rPr>
                                <w:rFonts w:hint="eastAsia" w:eastAsia="黑体"/>
                                <w:b/>
                                <w:sz w:val="30"/>
                              </w:rPr>
                            </w:pPr>
                          </w:p>
                          <w:p>
                            <w:pPr>
                              <w:spacing w:line="360" w:lineRule="auto"/>
                              <w:ind w:left="-1131" w:leftChars="-514"/>
                              <w:jc w:val="center"/>
                              <w:rPr>
                                <w:rFonts w:hint="eastAsia" w:ascii="宋体" w:hAnsi="宋体" w:eastAsia="华文中宋" w:cs="宋体"/>
                                <w:b/>
                                <w:sz w:val="24"/>
                                <w:lang w:eastAsia="zh-CN"/>
                              </w:rPr>
                            </w:pPr>
                            <w:r>
                              <w:rPr>
                                <w:rFonts w:hint="eastAsia" w:eastAsia="华文中宋"/>
                                <w:b/>
                                <w:sz w:val="28"/>
                              </w:rPr>
                              <w:t xml:space="preserve">     </w:t>
                            </w:r>
                            <w:r>
                              <w:rPr>
                                <w:rFonts w:hint="eastAsia" w:ascii="宋体" w:hAnsi="宋体" w:eastAsia="华文中宋" w:cs="宋体"/>
                                <w:b/>
                                <w:sz w:val="24"/>
                                <w:lang w:eastAsia="zh-CN"/>
                              </w:rPr>
                              <w:t>法定代表人</w:t>
                            </w:r>
                            <w:r>
                              <w:rPr>
                                <w:rFonts w:hint="eastAsia" w:ascii="宋体" w:hAnsi="宋体" w:eastAsia="华文中宋" w:cs="宋体"/>
                                <w:b/>
                                <w:sz w:val="24"/>
                                <w:lang w:val="en-US" w:eastAsia="zh-CN"/>
                              </w:rPr>
                              <w:t xml:space="preserve"> </w:t>
                            </w:r>
                          </w:p>
                          <w:p>
                            <w:pPr>
                              <w:spacing w:line="360" w:lineRule="auto"/>
                              <w:ind w:left="-1131" w:leftChars="-514"/>
                              <w:jc w:val="center"/>
                              <w:rPr>
                                <w:rFonts w:hint="eastAsia" w:ascii="宋体" w:hAnsi="宋体" w:cs="宋体"/>
                                <w:sz w:val="24"/>
                              </w:rPr>
                            </w:pPr>
                            <w:r>
                              <w:rPr>
                                <w:rFonts w:hint="eastAsia" w:ascii="宋体" w:hAnsi="宋体" w:cs="宋体"/>
                                <w:b/>
                                <w:sz w:val="24"/>
                              </w:rPr>
                              <w:t xml:space="preserve">     居民身份证复印件正面粘贴处</w:t>
                            </w:r>
                          </w:p>
                        </w:txbxContent>
                      </wps:txbx>
                      <wps:bodyPr upright="1"/>
                    </wps:wsp>
                  </a:graphicData>
                </a:graphic>
              </wp:anchor>
            </w:drawing>
          </mc:Choice>
          <mc:Fallback>
            <w:pict>
              <v:rect id="_x0000_s1026" o:spid="_x0000_s1026" o:spt="1" style="position:absolute;left:0pt;margin-left:48pt;margin-top:1.2pt;height:127.95pt;width:211.5pt;z-index:251681792;mso-width-relative:page;mso-height-relative:page;" fillcolor="#FFFFFF" filled="t" stroked="t" coordsize="21600,21600" o:gfxdata="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3MBH1gAAAAgBAAAPAAAAAAAAAAEAIAAAACIAAABkcnMv&#10;ZG93bnJldi54bWxQSwECFAAUAAAACACHTuJACOSIowUCAAAsBAAADgAAAAAAAAABACAAAAAlAQAA&#10;ZHJzL2Uyb0RvYy54bWxQSwUGAAAAAAYABgBZAQAAnAUAAAAA&#10;">
                <v:fill on="t" focussize="0,0"/>
                <v:stroke color="#000000" joinstyle="miter"/>
                <v:imagedata o:title=""/>
                <o:lock v:ext="edit" aspectratio="f"/>
                <v:textbox>
                  <w:txbxContent>
                    <w:p>
                      <w:pPr>
                        <w:ind w:left="-1131" w:leftChars="-514"/>
                        <w:jc w:val="center"/>
                        <w:rPr>
                          <w:rFonts w:hint="eastAsia" w:eastAsia="黑体"/>
                          <w:b/>
                          <w:sz w:val="30"/>
                        </w:rPr>
                      </w:pPr>
                    </w:p>
                    <w:p>
                      <w:pPr>
                        <w:spacing w:line="360" w:lineRule="auto"/>
                        <w:ind w:left="-1131" w:leftChars="-514"/>
                        <w:jc w:val="center"/>
                        <w:rPr>
                          <w:rFonts w:hint="eastAsia" w:ascii="宋体" w:hAnsi="宋体" w:eastAsia="华文中宋" w:cs="宋体"/>
                          <w:b/>
                          <w:sz w:val="24"/>
                          <w:lang w:eastAsia="zh-CN"/>
                        </w:rPr>
                      </w:pPr>
                      <w:r>
                        <w:rPr>
                          <w:rFonts w:hint="eastAsia" w:eastAsia="华文中宋"/>
                          <w:b/>
                          <w:sz w:val="28"/>
                        </w:rPr>
                        <w:t xml:space="preserve">     </w:t>
                      </w:r>
                      <w:r>
                        <w:rPr>
                          <w:rFonts w:hint="eastAsia" w:ascii="宋体" w:hAnsi="宋体" w:eastAsia="华文中宋" w:cs="宋体"/>
                          <w:b/>
                          <w:sz w:val="24"/>
                          <w:lang w:eastAsia="zh-CN"/>
                        </w:rPr>
                        <w:t>法定代表人</w:t>
                      </w:r>
                      <w:r>
                        <w:rPr>
                          <w:rFonts w:hint="eastAsia" w:ascii="宋体" w:hAnsi="宋体" w:eastAsia="华文中宋" w:cs="宋体"/>
                          <w:b/>
                          <w:sz w:val="24"/>
                          <w:lang w:val="en-US" w:eastAsia="zh-CN"/>
                        </w:rPr>
                        <w:t xml:space="preserve"> </w:t>
                      </w:r>
                    </w:p>
                    <w:p>
                      <w:pPr>
                        <w:spacing w:line="360" w:lineRule="auto"/>
                        <w:ind w:left="-1131" w:leftChars="-514"/>
                        <w:jc w:val="center"/>
                        <w:rPr>
                          <w:rFonts w:hint="eastAsia" w:ascii="宋体" w:hAnsi="宋体" w:cs="宋体"/>
                          <w:sz w:val="24"/>
                        </w:rPr>
                      </w:pPr>
                      <w:r>
                        <w:rPr>
                          <w:rFonts w:hint="eastAsia" w:ascii="宋体" w:hAnsi="宋体" w:cs="宋体"/>
                          <w:b/>
                          <w:sz w:val="24"/>
                        </w:rPr>
                        <w:t xml:space="preserve">     居民身份证复印件正面粘贴处</w:t>
                      </w: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3457575</wp:posOffset>
                </wp:positionH>
                <wp:positionV relativeFrom="paragraph">
                  <wp:posOffset>5715</wp:posOffset>
                </wp:positionV>
                <wp:extent cx="2628900" cy="1624965"/>
                <wp:effectExtent l="4445" t="4445" r="14605" b="8890"/>
                <wp:wrapNone/>
                <wp:docPr id="16" name="矩形 16"/>
                <wp:cNvGraphicFramePr/>
                <a:graphic xmlns:a="http://schemas.openxmlformats.org/drawingml/2006/main">
                  <a:graphicData uri="http://schemas.microsoft.com/office/word/2010/wordprocessingShape">
                    <wps:wsp>
                      <wps:cNvSpPr/>
                      <wps:spPr>
                        <a:xfrm>
                          <a:off x="0" y="0"/>
                          <a:ext cx="262890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黑体"/>
                                <w:b/>
                                <w:sz w:val="30"/>
                              </w:rPr>
                            </w:pPr>
                          </w:p>
                          <w:p>
                            <w:pPr>
                              <w:spacing w:line="360" w:lineRule="auto"/>
                              <w:ind w:left="-1131" w:leftChars="-514"/>
                              <w:jc w:val="center"/>
                              <w:rPr>
                                <w:rFonts w:hint="eastAsia" w:ascii="宋体" w:hAnsi="宋体" w:eastAsia="宋体" w:cs="宋体"/>
                                <w:b/>
                                <w:sz w:val="24"/>
                                <w:lang w:eastAsia="zh-CN"/>
                              </w:rPr>
                            </w:pPr>
                            <w:r>
                              <w:rPr>
                                <w:rFonts w:hint="eastAsia" w:ascii="仿宋_GB2312" w:eastAsia="仿宋_GB2312"/>
                                <w:b/>
                                <w:sz w:val="24"/>
                              </w:rPr>
                              <w:t xml:space="preserve">       </w:t>
                            </w:r>
                            <w:r>
                              <w:rPr>
                                <w:rFonts w:hint="eastAsia" w:ascii="宋体" w:hAnsi="宋体" w:cs="宋体"/>
                                <w:b/>
                                <w:sz w:val="24"/>
                              </w:rPr>
                              <w:t xml:space="preserve"> </w:t>
                            </w:r>
                            <w:r>
                              <w:rPr>
                                <w:rFonts w:hint="eastAsia" w:ascii="宋体" w:hAnsi="宋体" w:cs="宋体"/>
                                <w:b/>
                                <w:sz w:val="24"/>
                                <w:lang w:eastAsia="zh-CN"/>
                              </w:rPr>
                              <w:t>法定代表人</w:t>
                            </w:r>
                            <w:r>
                              <w:rPr>
                                <w:rFonts w:hint="eastAsia" w:ascii="宋体" w:hAnsi="宋体" w:cs="宋体"/>
                                <w:b/>
                                <w:sz w:val="24"/>
                                <w:lang w:val="en-US" w:eastAsia="zh-CN"/>
                              </w:rPr>
                              <w:t xml:space="preserve"> </w:t>
                            </w:r>
                          </w:p>
                          <w:p>
                            <w:pPr>
                              <w:spacing w:line="360" w:lineRule="auto"/>
                              <w:ind w:left="-1131" w:leftChars="-514"/>
                              <w:jc w:val="center"/>
                              <w:rPr>
                                <w:rFonts w:hint="eastAsia" w:ascii="宋体" w:hAnsi="宋体" w:cs="宋体"/>
                                <w:sz w:val="24"/>
                              </w:rPr>
                            </w:pPr>
                            <w:r>
                              <w:rPr>
                                <w:rFonts w:hint="eastAsia" w:ascii="宋体" w:hAnsi="宋体" w:cs="宋体"/>
                                <w:b/>
                                <w:sz w:val="24"/>
                              </w:rPr>
                              <w:t xml:space="preserve">         居民身份证复印件反面粘贴处</w:t>
                            </w:r>
                          </w:p>
                          <w:p>
                            <w:pPr>
                              <w:spacing w:line="360" w:lineRule="auto"/>
                              <w:jc w:val="center"/>
                              <w:rPr>
                                <w:rFonts w:hint="eastAsia" w:ascii="仿宋_GB2312" w:eastAsia="仿宋_GB2312"/>
                                <w:sz w:val="24"/>
                              </w:rPr>
                            </w:pPr>
                          </w:p>
                        </w:txbxContent>
                      </wps:txbx>
                      <wps:bodyPr upright="1"/>
                    </wps:wsp>
                  </a:graphicData>
                </a:graphic>
              </wp:anchor>
            </w:drawing>
          </mc:Choice>
          <mc:Fallback>
            <w:pict>
              <v:rect id="_x0000_s1026" o:spid="_x0000_s1026" o:spt="1" style="position:absolute;left:0pt;margin-left:272.25pt;margin-top:0.45pt;height:127.95pt;width:207pt;z-index:251682816;mso-width-relative:page;mso-height-relative:page;" fillcolor="#FFFFFF" filled="t" stroked="t" coordsize="21600,21600" o:gfxdata="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Wjmb1gAAAAgBAAAPAAAAAAAAAAEAIAAAACIAAABkcnMvZG93&#10;bnJldi54bWxQSwECFAAUAAAACACHTuJAGXq78gICAAAsBAAADgAAAAAAAAABACAAAAAlAQAAZHJz&#10;L2Uyb0RvYy54bWxQSwUGAAAAAAYABgBZAQAAmQUAAAAA&#10;">
                <v:fill on="t" focussize="0,0"/>
                <v:stroke color="#000000" joinstyle="miter"/>
                <v:imagedata o:title=""/>
                <o:lock v:ext="edit" aspectratio="f"/>
                <v:textbox>
                  <w:txbxContent>
                    <w:p>
                      <w:pPr>
                        <w:rPr>
                          <w:rFonts w:hint="eastAsia" w:eastAsia="黑体"/>
                          <w:b/>
                          <w:sz w:val="30"/>
                        </w:rPr>
                      </w:pPr>
                    </w:p>
                    <w:p>
                      <w:pPr>
                        <w:spacing w:line="360" w:lineRule="auto"/>
                        <w:ind w:left="-1131" w:leftChars="-514"/>
                        <w:jc w:val="center"/>
                        <w:rPr>
                          <w:rFonts w:hint="eastAsia" w:ascii="宋体" w:hAnsi="宋体" w:eastAsia="宋体" w:cs="宋体"/>
                          <w:b/>
                          <w:sz w:val="24"/>
                          <w:lang w:eastAsia="zh-CN"/>
                        </w:rPr>
                      </w:pPr>
                      <w:r>
                        <w:rPr>
                          <w:rFonts w:hint="eastAsia" w:ascii="仿宋_GB2312" w:eastAsia="仿宋_GB2312"/>
                          <w:b/>
                          <w:sz w:val="24"/>
                        </w:rPr>
                        <w:t xml:space="preserve">       </w:t>
                      </w:r>
                      <w:r>
                        <w:rPr>
                          <w:rFonts w:hint="eastAsia" w:ascii="宋体" w:hAnsi="宋体" w:cs="宋体"/>
                          <w:b/>
                          <w:sz w:val="24"/>
                        </w:rPr>
                        <w:t xml:space="preserve"> </w:t>
                      </w:r>
                      <w:r>
                        <w:rPr>
                          <w:rFonts w:hint="eastAsia" w:ascii="宋体" w:hAnsi="宋体" w:cs="宋体"/>
                          <w:b/>
                          <w:sz w:val="24"/>
                          <w:lang w:eastAsia="zh-CN"/>
                        </w:rPr>
                        <w:t>法定代表人</w:t>
                      </w:r>
                      <w:r>
                        <w:rPr>
                          <w:rFonts w:hint="eastAsia" w:ascii="宋体" w:hAnsi="宋体" w:cs="宋体"/>
                          <w:b/>
                          <w:sz w:val="24"/>
                          <w:lang w:val="en-US" w:eastAsia="zh-CN"/>
                        </w:rPr>
                        <w:t xml:space="preserve"> </w:t>
                      </w:r>
                    </w:p>
                    <w:p>
                      <w:pPr>
                        <w:spacing w:line="360" w:lineRule="auto"/>
                        <w:ind w:left="-1131" w:leftChars="-514"/>
                        <w:jc w:val="center"/>
                        <w:rPr>
                          <w:rFonts w:hint="eastAsia" w:ascii="宋体" w:hAnsi="宋体" w:cs="宋体"/>
                          <w:sz w:val="24"/>
                        </w:rPr>
                      </w:pPr>
                      <w:r>
                        <w:rPr>
                          <w:rFonts w:hint="eastAsia" w:ascii="宋体" w:hAnsi="宋体" w:cs="宋体"/>
                          <w:b/>
                          <w:sz w:val="24"/>
                        </w:rPr>
                        <w:t xml:space="preserve">         居民身份证复印件反面粘贴处</w:t>
                      </w:r>
                    </w:p>
                    <w:p>
                      <w:pPr>
                        <w:spacing w:line="360" w:lineRule="auto"/>
                        <w:jc w:val="center"/>
                        <w:rPr>
                          <w:rFonts w:hint="eastAsia" w:ascii="仿宋_GB2312" w:eastAsia="仿宋_GB2312"/>
                          <w:sz w:val="24"/>
                        </w:rPr>
                      </w:pPr>
                    </w:p>
                  </w:txbxContent>
                </v:textbox>
              </v:rect>
            </w:pict>
          </mc:Fallback>
        </mc:AlternateContent>
      </w: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spacing w:line="360" w:lineRule="auto"/>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609600</wp:posOffset>
                </wp:positionH>
                <wp:positionV relativeFrom="paragraph">
                  <wp:posOffset>42545</wp:posOffset>
                </wp:positionV>
                <wp:extent cx="2689860" cy="1624965"/>
                <wp:effectExtent l="4445" t="4445" r="10795" b="8890"/>
                <wp:wrapNone/>
                <wp:docPr id="10" name="矩形 10"/>
                <wp:cNvGraphicFramePr/>
                <a:graphic xmlns:a="http://schemas.openxmlformats.org/drawingml/2006/main">
                  <a:graphicData uri="http://schemas.microsoft.com/office/word/2010/wordprocessingShape">
                    <wps:wsp>
                      <wps:cNvSpPr/>
                      <wps:spPr>
                        <a:xfrm>
                          <a:off x="0" y="0"/>
                          <a:ext cx="268986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黑体"/>
                                <w:b/>
                                <w:sz w:val="30"/>
                              </w:rPr>
                            </w:pPr>
                          </w:p>
                          <w:p>
                            <w:pPr>
                              <w:spacing w:line="360" w:lineRule="auto"/>
                              <w:jc w:val="center"/>
                              <w:rPr>
                                <w:rFonts w:hint="eastAsia" w:ascii="宋体" w:hAnsi="宋体" w:cs="宋体"/>
                                <w:b/>
                                <w:sz w:val="24"/>
                              </w:rPr>
                            </w:pPr>
                            <w:r>
                              <w:rPr>
                                <w:rFonts w:hint="eastAsia" w:ascii="宋体" w:hAnsi="宋体" w:cs="宋体"/>
                                <w:b/>
                                <w:sz w:val="24"/>
                              </w:rPr>
                              <w:t>被授权代表</w:t>
                            </w:r>
                          </w:p>
                          <w:p>
                            <w:pPr>
                              <w:spacing w:line="360" w:lineRule="auto"/>
                              <w:jc w:val="center"/>
                              <w:rPr>
                                <w:rFonts w:hint="eastAsia" w:ascii="宋体" w:hAnsi="宋体" w:cs="宋体"/>
                                <w:sz w:val="24"/>
                              </w:rPr>
                            </w:pPr>
                            <w:r>
                              <w:rPr>
                                <w:rFonts w:hint="eastAsia" w:ascii="宋体" w:hAnsi="宋体" w:cs="宋体"/>
                                <w:b/>
                                <w:sz w:val="24"/>
                              </w:rPr>
                              <w:t>居民身份证复印件正面粘贴处</w:t>
                            </w:r>
                          </w:p>
                        </w:txbxContent>
                      </wps:txbx>
                      <wps:bodyPr upright="1"/>
                    </wps:wsp>
                  </a:graphicData>
                </a:graphic>
              </wp:anchor>
            </w:drawing>
          </mc:Choice>
          <mc:Fallback>
            <w:pict>
              <v:rect id="_x0000_s1026" o:spid="_x0000_s1026" o:spt="1" style="position:absolute;left:0pt;margin-left:48pt;margin-top:3.35pt;height:127.95pt;width:211.8pt;z-index:251683840;mso-width-relative:page;mso-height-relative:page;" fillcolor="#FFFFFF" filled="t" stroked="t" coordsize="21600,21600" o:gfxdata="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vyxR1gAAAAgBAAAPAAAAAAAAAAEAIAAAACIAAABkcnMvZG93&#10;bnJldi54bWxQSwECFAAUAAAACACHTuJAF6oIOQICAAAsBAAADgAAAAAAAAABACAAAAAlAQAAZHJz&#10;L2Uyb0RvYy54bWxQSwUGAAAAAAYABgBZAQAAmQUAAAAA&#10;">
                <v:fill on="t" focussize="0,0"/>
                <v:stroke color="#000000" joinstyle="miter"/>
                <v:imagedata o:title=""/>
                <o:lock v:ext="edit" aspectratio="f"/>
                <v:textbox>
                  <w:txbxContent>
                    <w:p>
                      <w:pPr>
                        <w:rPr>
                          <w:rFonts w:hint="eastAsia" w:eastAsia="黑体"/>
                          <w:b/>
                          <w:sz w:val="30"/>
                        </w:rPr>
                      </w:pPr>
                    </w:p>
                    <w:p>
                      <w:pPr>
                        <w:spacing w:line="360" w:lineRule="auto"/>
                        <w:jc w:val="center"/>
                        <w:rPr>
                          <w:rFonts w:hint="eastAsia" w:ascii="宋体" w:hAnsi="宋体" w:cs="宋体"/>
                          <w:b/>
                          <w:sz w:val="24"/>
                        </w:rPr>
                      </w:pPr>
                      <w:r>
                        <w:rPr>
                          <w:rFonts w:hint="eastAsia" w:ascii="宋体" w:hAnsi="宋体" w:cs="宋体"/>
                          <w:b/>
                          <w:sz w:val="24"/>
                        </w:rPr>
                        <w:t>被授权代表</w:t>
                      </w:r>
                    </w:p>
                    <w:p>
                      <w:pPr>
                        <w:spacing w:line="360" w:lineRule="auto"/>
                        <w:jc w:val="center"/>
                        <w:rPr>
                          <w:rFonts w:hint="eastAsia" w:ascii="宋体" w:hAnsi="宋体" w:cs="宋体"/>
                          <w:sz w:val="24"/>
                        </w:rPr>
                      </w:pPr>
                      <w:r>
                        <w:rPr>
                          <w:rFonts w:hint="eastAsia" w:ascii="宋体" w:hAnsi="宋体" w:cs="宋体"/>
                          <w:b/>
                          <w:sz w:val="24"/>
                        </w:rPr>
                        <w:t>居民身份证复印件正面粘贴处</w:t>
                      </w: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84864" behindDoc="0" locked="0" layoutInCell="1" allowOverlap="1">
                <wp:simplePos x="0" y="0"/>
                <wp:positionH relativeFrom="column">
                  <wp:posOffset>3470910</wp:posOffset>
                </wp:positionH>
                <wp:positionV relativeFrom="paragraph">
                  <wp:posOffset>61595</wp:posOffset>
                </wp:positionV>
                <wp:extent cx="2632710" cy="1624965"/>
                <wp:effectExtent l="4445" t="4445" r="10795" b="8890"/>
                <wp:wrapNone/>
                <wp:docPr id="12" name="矩形 12"/>
                <wp:cNvGraphicFramePr/>
                <a:graphic xmlns:a="http://schemas.openxmlformats.org/drawingml/2006/main">
                  <a:graphicData uri="http://schemas.microsoft.com/office/word/2010/wordprocessingShape">
                    <wps:wsp>
                      <wps:cNvSpPr/>
                      <wps:spPr>
                        <a:xfrm>
                          <a:off x="0" y="0"/>
                          <a:ext cx="2632710" cy="162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黑体"/>
                                <w:b/>
                                <w:sz w:val="30"/>
                              </w:rPr>
                            </w:pPr>
                          </w:p>
                          <w:p>
                            <w:pPr>
                              <w:spacing w:line="360" w:lineRule="auto"/>
                              <w:jc w:val="center"/>
                              <w:rPr>
                                <w:rFonts w:hint="eastAsia" w:ascii="宋体" w:hAnsi="宋体" w:cs="宋体"/>
                                <w:b/>
                                <w:sz w:val="24"/>
                              </w:rPr>
                            </w:pPr>
                            <w:r>
                              <w:rPr>
                                <w:rFonts w:hint="eastAsia" w:ascii="宋体" w:hAnsi="宋体" w:cs="宋体"/>
                                <w:b/>
                                <w:sz w:val="24"/>
                              </w:rPr>
                              <w:t>被授权代表</w:t>
                            </w:r>
                          </w:p>
                          <w:p>
                            <w:pPr>
                              <w:spacing w:line="360" w:lineRule="auto"/>
                              <w:jc w:val="center"/>
                              <w:rPr>
                                <w:rFonts w:hint="eastAsia" w:ascii="宋体" w:hAnsi="宋体" w:cs="宋体"/>
                                <w:sz w:val="24"/>
                              </w:rPr>
                            </w:pPr>
                            <w:r>
                              <w:rPr>
                                <w:rFonts w:hint="eastAsia" w:ascii="宋体" w:hAnsi="宋体" w:cs="宋体"/>
                                <w:b/>
                                <w:sz w:val="24"/>
                              </w:rPr>
                              <w:t>居民身份证复印件反面粘贴处</w:t>
                            </w:r>
                          </w:p>
                        </w:txbxContent>
                      </wps:txbx>
                      <wps:bodyPr upright="1"/>
                    </wps:wsp>
                  </a:graphicData>
                </a:graphic>
              </wp:anchor>
            </w:drawing>
          </mc:Choice>
          <mc:Fallback>
            <w:pict>
              <v:rect id="_x0000_s1026" o:spid="_x0000_s1026" o:spt="1" style="position:absolute;left:0pt;margin-left:273.3pt;margin-top:4.85pt;height:127.95pt;width:207.3pt;z-index:251684864;mso-width-relative:page;mso-height-relative:page;" fillcolor="#FFFFFF" filled="t" stroked="t" coordsize="21600,21600" o:gfxdata="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oSc79gAAAAJAQAADwAAAAAAAAABACAAAAAiAAAAZHJzL2Rv&#10;d25yZXYueG1sUEsBAhQAFAAAAAgAh07iQFITp8oBAgAALAQAAA4AAAAAAAAAAQAgAAAAJwEAAGRy&#10;cy9lMm9Eb2MueG1sUEsFBgAAAAAGAAYAWQEAAJoFAAAAAA==&#10;">
                <v:fill on="t" focussize="0,0"/>
                <v:stroke color="#000000" joinstyle="miter"/>
                <v:imagedata o:title=""/>
                <o:lock v:ext="edit" aspectratio="f"/>
                <v:textbox>
                  <w:txbxContent>
                    <w:p>
                      <w:pPr>
                        <w:rPr>
                          <w:rFonts w:hint="eastAsia" w:eastAsia="黑体"/>
                          <w:b/>
                          <w:sz w:val="30"/>
                        </w:rPr>
                      </w:pPr>
                    </w:p>
                    <w:p>
                      <w:pPr>
                        <w:spacing w:line="360" w:lineRule="auto"/>
                        <w:jc w:val="center"/>
                        <w:rPr>
                          <w:rFonts w:hint="eastAsia" w:ascii="宋体" w:hAnsi="宋体" w:cs="宋体"/>
                          <w:b/>
                          <w:sz w:val="24"/>
                        </w:rPr>
                      </w:pPr>
                      <w:r>
                        <w:rPr>
                          <w:rFonts w:hint="eastAsia" w:ascii="宋体" w:hAnsi="宋体" w:cs="宋体"/>
                          <w:b/>
                          <w:sz w:val="24"/>
                        </w:rPr>
                        <w:t>被授权代表</w:t>
                      </w:r>
                    </w:p>
                    <w:p>
                      <w:pPr>
                        <w:spacing w:line="360" w:lineRule="auto"/>
                        <w:jc w:val="center"/>
                        <w:rPr>
                          <w:rFonts w:hint="eastAsia" w:ascii="宋体" w:hAnsi="宋体" w:cs="宋体"/>
                          <w:sz w:val="24"/>
                        </w:rPr>
                      </w:pPr>
                      <w:r>
                        <w:rPr>
                          <w:rFonts w:hint="eastAsia" w:ascii="宋体" w:hAnsi="宋体" w:cs="宋体"/>
                          <w:b/>
                          <w:sz w:val="24"/>
                        </w:rPr>
                        <w:t>居民身份证复印件反面粘贴处</w:t>
                      </w:r>
                    </w:p>
                  </w:txbxContent>
                </v:textbox>
              </v:rect>
            </w:pict>
          </mc:Fallback>
        </mc:AlternateContent>
      </w: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spacing w:line="360" w:lineRule="auto"/>
        <w:jc w:val="center"/>
        <w:rPr>
          <w:rFonts w:hint="eastAsia" w:ascii="宋体" w:hAnsi="宋体" w:cs="宋体"/>
          <w:b/>
          <w:bCs/>
          <w:color w:val="auto"/>
          <w:sz w:val="24"/>
          <w:highlight w:val="none"/>
        </w:rPr>
      </w:pPr>
    </w:p>
    <w:p>
      <w:pPr>
        <w:pStyle w:val="12"/>
        <w:spacing w:before="7"/>
        <w:jc w:val="center"/>
        <w:rPr>
          <w:rFonts w:hint="eastAsia" w:ascii="宋体" w:hAnsi="宋体" w:cs="宋体"/>
          <w:b/>
          <w:bCs/>
          <w:color w:val="auto"/>
          <w:sz w:val="24"/>
          <w:highlight w:val="none"/>
        </w:rPr>
      </w:pPr>
    </w:p>
    <w:p>
      <w:pPr>
        <w:pStyle w:val="12"/>
        <w:spacing w:before="7"/>
        <w:jc w:val="center"/>
        <w:rPr>
          <w:sz w:val="21"/>
        </w:rPr>
      </w:pPr>
    </w:p>
    <w:p>
      <w:pPr>
        <w:spacing w:after="0"/>
        <w:sectPr>
          <w:footerReference r:id="rId14" w:type="default"/>
          <w:pgSz w:w="11910" w:h="16838"/>
          <w:pgMar w:top="1321" w:right="618" w:bottom="1179" w:left="658" w:header="873" w:footer="992" w:gutter="0"/>
          <w:pgBorders>
            <w:top w:val="none" w:sz="0" w:space="0"/>
            <w:left w:val="none" w:sz="0" w:space="0"/>
            <w:bottom w:val="none" w:sz="0" w:space="0"/>
            <w:right w:val="none" w:sz="0" w:space="0"/>
          </w:pgBorders>
          <w:pgNumType w:fmt="decimal"/>
          <w:cols w:space="425" w:num="1"/>
          <w:rtlGutter w:val="0"/>
          <w:docGrid w:linePitch="0" w:charSpace="0"/>
        </w:sectPr>
      </w:pPr>
    </w:p>
    <w:p>
      <w:pPr>
        <w:pStyle w:val="5"/>
        <w:ind w:left="0" w:leftChars="0" w:firstLine="0" w:firstLineChars="0"/>
        <w:jc w:val="center"/>
        <w:rPr>
          <w:rFonts w:hint="eastAsia" w:ascii="宋体" w:hAnsi="宋体" w:cs="宋体"/>
          <w:color w:val="auto"/>
          <w:highlight w:val="none"/>
        </w:rPr>
      </w:pPr>
      <w:bookmarkStart w:id="48" w:name="_Toc9431"/>
      <w:r>
        <w:rPr>
          <w:rFonts w:hint="eastAsia" w:ascii="宋体" w:hAnsi="宋体" w:eastAsia="宋体" w:cs="宋体"/>
          <w:b/>
          <w:bCs/>
          <w:sz w:val="32"/>
          <w:szCs w:val="32"/>
          <w:lang w:val="en-US" w:eastAsia="zh-CN" w:bidi="zh-CN"/>
        </w:rPr>
        <w:t>3</w:t>
      </w:r>
      <w:r>
        <w:rPr>
          <w:rFonts w:hint="eastAsia" w:ascii="宋体" w:hAnsi="宋体" w:eastAsia="宋体" w:cs="宋体"/>
          <w:b/>
          <w:bCs/>
          <w:sz w:val="32"/>
          <w:szCs w:val="32"/>
          <w:lang w:val="zh-CN" w:eastAsia="zh-CN" w:bidi="zh-CN"/>
        </w:rPr>
        <w:t>、关于资格的声明函</w:t>
      </w:r>
    </w:p>
    <w:p>
      <w:pPr>
        <w:spacing w:line="360" w:lineRule="auto"/>
        <w:ind w:left="440" w:leftChars="200" w:right="293" w:rightChars="133" w:firstLine="0" w:firstLineChars="0"/>
        <w:rPr>
          <w:rFonts w:hint="eastAsia" w:ascii="宋体" w:hAnsi="宋体" w:cs="宋体"/>
          <w:bCs/>
          <w:color w:val="auto"/>
          <w:sz w:val="24"/>
          <w:szCs w:val="24"/>
          <w:highlight w:val="none"/>
        </w:rPr>
      </w:pPr>
    </w:p>
    <w:p>
      <w:pPr>
        <w:spacing w:line="360" w:lineRule="auto"/>
        <w:ind w:left="440" w:leftChars="200" w:right="293" w:rightChars="133" w:firstLine="0" w:firstLineChars="0"/>
        <w:rPr>
          <w:rFonts w:hint="eastAsia" w:ascii="宋体" w:hAnsi="宋体" w:cs="宋体"/>
          <w:bCs/>
          <w:color w:val="auto"/>
          <w:sz w:val="24"/>
          <w:szCs w:val="24"/>
          <w:highlight w:val="none"/>
        </w:rPr>
      </w:pPr>
    </w:p>
    <w:p>
      <w:pPr>
        <w:spacing w:line="360" w:lineRule="auto"/>
        <w:ind w:left="440" w:leftChars="200" w:right="293" w:rightChars="133" w:firstLine="0" w:firstLineChars="0"/>
        <w:rPr>
          <w:rFonts w:hint="eastAsia" w:ascii="宋体" w:hAnsi="宋体" w:cs="宋体"/>
          <w:bCs/>
          <w:color w:val="auto"/>
          <w:sz w:val="24"/>
          <w:szCs w:val="24"/>
          <w:highlight w:val="none"/>
        </w:rPr>
      </w:pPr>
      <w:r>
        <w:rPr>
          <w:rFonts w:hint="eastAsia" w:ascii="宋体" w:hAnsi="宋体" w:cs="宋体"/>
          <w:bCs/>
          <w:color w:val="auto"/>
          <w:sz w:val="24"/>
          <w:szCs w:val="24"/>
          <w:highlight w:val="none"/>
        </w:rPr>
        <w:t>致：（</w:t>
      </w: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u w:val="single"/>
          <w:lang w:val="en-US" w:eastAsia="zh-CN"/>
        </w:rPr>
        <w:t>/</w:t>
      </w:r>
      <w:r>
        <w:rPr>
          <w:rFonts w:hint="eastAsia" w:ascii="宋体" w:hAnsi="宋体" w:cs="宋体"/>
          <w:bCs/>
          <w:color w:val="auto"/>
          <w:sz w:val="24"/>
          <w:szCs w:val="24"/>
          <w:highlight w:val="none"/>
          <w:u w:val="single"/>
          <w:lang w:eastAsia="zh-CN"/>
        </w:rPr>
        <w:t>代理机构</w:t>
      </w:r>
      <w:r>
        <w:rPr>
          <w:rFonts w:hint="eastAsia" w:ascii="宋体" w:hAnsi="宋体" w:cs="宋体"/>
          <w:bCs/>
          <w:color w:val="auto"/>
          <w:sz w:val="24"/>
          <w:szCs w:val="24"/>
          <w:highlight w:val="none"/>
          <w:u w:val="single"/>
        </w:rPr>
        <w:t>名称</w:t>
      </w:r>
      <w:r>
        <w:rPr>
          <w:rFonts w:hint="eastAsia" w:ascii="宋体" w:hAnsi="宋体" w:cs="宋体"/>
          <w:bCs/>
          <w:color w:val="auto"/>
          <w:sz w:val="24"/>
          <w:szCs w:val="24"/>
          <w:highlight w:val="none"/>
        </w:rPr>
        <w:t>）</w:t>
      </w:r>
    </w:p>
    <w:p>
      <w:pPr>
        <w:spacing w:line="360" w:lineRule="auto"/>
        <w:ind w:left="440" w:leftChars="200" w:right="293" w:rightChars="133" w:firstLine="439" w:firstLineChars="183"/>
        <w:rPr>
          <w:rFonts w:hint="eastAsia" w:ascii="宋体" w:hAnsi="宋体" w:cs="宋体"/>
          <w:color w:val="auto"/>
          <w:sz w:val="24"/>
          <w:szCs w:val="24"/>
          <w:highlight w:val="none"/>
        </w:rPr>
      </w:pPr>
      <w:r>
        <w:rPr>
          <w:rFonts w:hint="eastAsia" w:ascii="宋体" w:hAnsi="宋体" w:cs="宋体"/>
          <w:color w:val="auto"/>
          <w:sz w:val="24"/>
          <w:szCs w:val="24"/>
          <w:highlight w:val="none"/>
        </w:rPr>
        <w:t>关于贵公司</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none"/>
        </w:rPr>
        <w:t>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发布的采购公告，我公司（企业）已清楚竞争性磋商文件的要求及有关文件规定，愿意参加本次磋商，提供用户需求书中规定的服务，保证提交的资格文件和说明是准确、真实的。并承诺在本次采购活动中，如有违法、违规、弄虚作假等行为，所造成的损失、不良后果及法律责任，一律由我公司（企业）承担。</w:t>
      </w:r>
    </w:p>
    <w:p>
      <w:pPr>
        <w:spacing w:line="360" w:lineRule="auto"/>
        <w:ind w:left="440" w:leftChars="200" w:right="293" w:rightChars="133" w:firstLine="439" w:firstLineChars="183"/>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pPr>
        <w:pStyle w:val="16"/>
        <w:ind w:left="0" w:leftChars="0" w:firstLine="4620" w:firstLineChars="1925"/>
        <w:rPr>
          <w:rFonts w:hint="eastAsia" w:ascii="宋体" w:hAnsi="宋体" w:cs="宋体"/>
          <w:bCs/>
          <w:color w:val="auto"/>
          <w:sz w:val="24"/>
          <w:highlight w:val="none"/>
        </w:rPr>
      </w:pPr>
    </w:p>
    <w:p>
      <w:pPr>
        <w:pStyle w:val="16"/>
        <w:ind w:left="0" w:leftChars="0" w:firstLine="4620" w:firstLineChars="1925"/>
        <w:rPr>
          <w:rFonts w:hint="eastAsia" w:ascii="宋体" w:hAnsi="宋体" w:cs="宋体"/>
          <w:bCs/>
          <w:color w:val="auto"/>
          <w:sz w:val="24"/>
          <w:highlight w:val="none"/>
        </w:rPr>
      </w:pPr>
    </w:p>
    <w:p>
      <w:pPr>
        <w:pStyle w:val="16"/>
        <w:ind w:left="0" w:leftChars="0" w:firstLine="4620" w:firstLineChars="1925"/>
        <w:rPr>
          <w:rFonts w:hint="eastAsia" w:ascii="宋体" w:hAnsi="宋体" w:cs="宋体"/>
          <w:bCs/>
          <w:color w:val="auto"/>
          <w:sz w:val="24"/>
          <w:highlight w:val="none"/>
        </w:rPr>
      </w:pPr>
    </w:p>
    <w:p>
      <w:pPr>
        <w:pStyle w:val="16"/>
        <w:spacing w:line="360" w:lineRule="auto"/>
        <w:ind w:left="0" w:leftChars="0" w:firstLine="4620" w:firstLineChars="1925"/>
        <w:rPr>
          <w:rFonts w:hint="eastAsia" w:ascii="宋体" w:hAnsi="宋体" w:cs="宋体"/>
          <w:bCs/>
          <w:color w:val="auto"/>
          <w:sz w:val="24"/>
          <w:highlight w:val="none"/>
        </w:rPr>
      </w:pPr>
    </w:p>
    <w:p>
      <w:pPr>
        <w:pStyle w:val="16"/>
        <w:spacing w:line="360" w:lineRule="auto"/>
        <w:ind w:left="0" w:leftChars="0" w:firstLine="4620" w:firstLineChars="1925"/>
        <w:rPr>
          <w:rFonts w:hint="eastAsia" w:ascii="宋体" w:hAnsi="宋体" w:cs="宋体"/>
          <w:bCs/>
          <w:color w:val="auto"/>
          <w:sz w:val="24"/>
          <w:highlight w:val="none"/>
        </w:rPr>
      </w:pPr>
    </w:p>
    <w:p>
      <w:pPr>
        <w:pStyle w:val="16"/>
        <w:spacing w:line="360" w:lineRule="auto"/>
        <w:ind w:left="0" w:leftChars="0" w:firstLine="4620" w:firstLineChars="1925"/>
        <w:rPr>
          <w:rFonts w:hint="eastAsia" w:ascii="宋体" w:hAnsi="宋体" w:cs="宋体"/>
          <w:bCs/>
          <w:color w:val="auto"/>
          <w:sz w:val="24"/>
          <w:highlight w:val="none"/>
        </w:rPr>
      </w:pPr>
      <w:r>
        <w:rPr>
          <w:rFonts w:hint="eastAsia" w:ascii="宋体" w:hAnsi="宋体" w:cs="宋体"/>
          <w:bCs/>
          <w:color w:val="auto"/>
          <w:sz w:val="24"/>
          <w:highlight w:val="none"/>
        </w:rPr>
        <w:t xml:space="preserve">供应商（盖章）：                      </w:t>
      </w:r>
    </w:p>
    <w:p>
      <w:pPr>
        <w:spacing w:line="360" w:lineRule="auto"/>
        <w:ind w:left="0" w:leftChars="0" w:firstLine="4620" w:firstLineChars="1925"/>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法定代表人</w:t>
      </w:r>
      <w:r>
        <w:rPr>
          <w:rFonts w:hint="eastAsia" w:ascii="宋体" w:hAnsi="宋体" w:cs="宋体"/>
          <w:color w:val="auto"/>
          <w:sz w:val="24"/>
          <w:szCs w:val="24"/>
          <w:highlight w:val="none"/>
        </w:rPr>
        <w:t>或授权代表（签字或盖章）：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620" w:firstLineChars="1925"/>
        <w:jc w:val="both"/>
        <w:textAlignment w:val="auto"/>
        <w:outlineLvl w:val="1"/>
        <w:rPr>
          <w:rFonts w:hint="eastAsia" w:ascii="宋体" w:hAnsi="宋体" w:eastAsia="宋体" w:cs="宋体"/>
          <w:b/>
          <w:bCs/>
          <w:sz w:val="36"/>
          <w:szCs w:val="36"/>
          <w:lang w:val="en-US" w:eastAsia="zh-CN" w:bidi="zh-CN"/>
        </w:rPr>
      </w:pPr>
      <w:r>
        <w:rPr>
          <w:rFonts w:hint="eastAsia" w:ascii="宋体" w:hAnsi="宋体" w:eastAsia="宋体" w:cs="宋体"/>
          <w:b w:val="0"/>
          <w:bCs/>
          <w:color w:val="auto"/>
          <w:kern w:val="2"/>
          <w:sz w:val="24"/>
          <w:szCs w:val="24"/>
          <w:highlight w:val="none"/>
          <w:lang w:val="en-US" w:eastAsia="zh-CN" w:bidi="ar-SA"/>
        </w:rPr>
        <w:t>磋商日期：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ascii="宋体" w:hAnsi="宋体" w:eastAsia="宋体"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ascii="宋体" w:hAnsi="宋体" w:eastAsia="宋体"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ascii="宋体" w:hAnsi="宋体" w:eastAsia="宋体"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698" w:firstLineChars="1300"/>
        <w:jc w:val="both"/>
        <w:textAlignment w:val="auto"/>
        <w:outlineLvl w:val="1"/>
        <w:rPr>
          <w:rFonts w:hint="eastAsia" w:cs="宋体"/>
          <w:b/>
          <w:bCs/>
          <w:sz w:val="36"/>
          <w:szCs w:val="36"/>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176" w:firstLineChars="1300"/>
        <w:jc w:val="both"/>
        <w:textAlignment w:val="auto"/>
        <w:outlineLvl w:val="1"/>
        <w:rPr>
          <w:rFonts w:hint="eastAsia" w:cs="宋体"/>
          <w:b/>
          <w:bCs/>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176" w:firstLineChars="1300"/>
        <w:jc w:val="both"/>
        <w:textAlignment w:val="auto"/>
        <w:outlineLvl w:val="1"/>
        <w:rPr>
          <w:rFonts w:hint="eastAsia" w:ascii="宋体" w:hAnsi="宋体" w:eastAsia="宋体" w:cs="宋体"/>
          <w:sz w:val="24"/>
          <w:szCs w:val="24"/>
          <w:lang w:val="zh-CN" w:eastAsia="zh-CN" w:bidi="zh-CN"/>
        </w:rPr>
      </w:pPr>
      <w:r>
        <w:rPr>
          <w:rFonts w:hint="eastAsia" w:cs="宋体"/>
          <w:b/>
          <w:bCs/>
          <w:sz w:val="32"/>
          <w:szCs w:val="32"/>
          <w:lang w:val="en-US" w:eastAsia="zh-CN" w:bidi="zh-CN"/>
        </w:rPr>
        <w:t>4</w:t>
      </w:r>
      <w:r>
        <w:rPr>
          <w:rFonts w:hint="eastAsia" w:ascii="宋体" w:hAnsi="宋体" w:eastAsia="宋体" w:cs="宋体"/>
          <w:b/>
          <w:bCs/>
          <w:sz w:val="32"/>
          <w:szCs w:val="32"/>
          <w:lang w:val="en-US" w:eastAsia="zh-CN" w:bidi="zh-CN"/>
        </w:rPr>
        <w:t>、</w:t>
      </w:r>
      <w:bookmarkEnd w:id="48"/>
      <w:r>
        <w:rPr>
          <w:rFonts w:hint="eastAsia" w:ascii="宋体" w:hAnsi="宋体" w:eastAsia="宋体" w:cs="宋体"/>
          <w:b/>
          <w:bCs/>
          <w:sz w:val="32"/>
          <w:szCs w:val="32"/>
          <w:lang w:val="en-US" w:eastAsia="zh-CN" w:bidi="zh-CN"/>
        </w:rPr>
        <w:t>资格文件</w:t>
      </w:r>
    </w:p>
    <w:p>
      <w:pPr>
        <w:pStyle w:val="12"/>
      </w:pPr>
    </w:p>
    <w:p>
      <w:pPr>
        <w:pStyle w:val="12"/>
        <w:ind w:left="439" w:leftChars="100" w:right="293" w:rightChars="133" w:hanging="219" w:hangingChars="94"/>
        <w:rPr>
          <w:rFonts w:hint="eastAsia" w:eastAsia="宋体"/>
          <w:b/>
          <w:sz w:val="29"/>
          <w:lang w:val="en-US" w:eastAsia="zh-CN"/>
        </w:rPr>
      </w:pPr>
      <w:r>
        <w:rPr>
          <w:rFonts w:hint="eastAsia" w:ascii="宋体" w:hAnsi="宋体" w:eastAsia="宋体" w:cs="宋体"/>
          <w:spacing w:val="-3"/>
          <w:sz w:val="24"/>
          <w:szCs w:val="24"/>
          <w:lang w:val="en-US" w:eastAsia="zh-CN" w:bidi="zh-CN"/>
        </w:rPr>
        <w:t>（一）一般资格</w:t>
      </w:r>
      <w:r>
        <w:rPr>
          <w:rFonts w:hint="default" w:ascii="宋体" w:hAnsi="宋体" w:eastAsia="宋体" w:cs="宋体"/>
          <w:spacing w:val="-3"/>
          <w:sz w:val="24"/>
          <w:szCs w:val="24"/>
          <w:lang w:val="en-US" w:eastAsia="zh-CN" w:bidi="zh-CN"/>
        </w:rPr>
        <w:t>要求：</w:t>
      </w:r>
    </w:p>
    <w:p>
      <w:pPr>
        <w:pStyle w:val="30"/>
        <w:numPr>
          <w:ilvl w:val="0"/>
          <w:numId w:val="0"/>
        </w:numPr>
        <w:tabs>
          <w:tab w:val="left" w:pos="1622"/>
        </w:tabs>
        <w:spacing w:before="120" w:after="0" w:line="360" w:lineRule="auto"/>
        <w:ind w:left="438" w:leftChars="199" w:right="73" w:rightChars="33" w:firstLine="439" w:firstLineChars="188"/>
        <w:jc w:val="left"/>
        <w:rPr>
          <w:rFonts w:hint="eastAsia" w:cs="宋体"/>
          <w:spacing w:val="-3"/>
          <w:sz w:val="24"/>
          <w:szCs w:val="24"/>
          <w:lang w:val="en-US" w:eastAsia="zh-CN" w:bidi="zh-CN"/>
        </w:rPr>
      </w:pPr>
      <w:r>
        <w:rPr>
          <w:rFonts w:hint="eastAsia" w:cs="宋体"/>
          <w:spacing w:val="-3"/>
          <w:sz w:val="24"/>
          <w:szCs w:val="24"/>
          <w:lang w:val="en-US" w:eastAsia="zh-CN" w:bidi="zh-CN"/>
        </w:rPr>
        <w:t xml:space="preserve">①具有独立承担民事责任的能力：提供合法有效的工商营业执照、税务登记证、组织机构代码证或三证合一（或多证合一）的营业执照或事业单位法人证书、组织机构代码证或社会团体法人登记证书副本等属于法人或其他组织的证明材料； </w:t>
      </w:r>
    </w:p>
    <w:p>
      <w:pPr>
        <w:pStyle w:val="30"/>
        <w:numPr>
          <w:ilvl w:val="0"/>
          <w:numId w:val="0"/>
        </w:numPr>
        <w:tabs>
          <w:tab w:val="left" w:pos="1622"/>
        </w:tabs>
        <w:spacing w:before="120" w:after="0" w:line="360" w:lineRule="auto"/>
        <w:ind w:left="438" w:leftChars="199" w:right="73" w:rightChars="33" w:firstLine="439" w:firstLineChars="188"/>
        <w:jc w:val="left"/>
        <w:rPr>
          <w:rFonts w:hint="eastAsia" w:cs="宋体"/>
          <w:spacing w:val="-3"/>
          <w:sz w:val="24"/>
          <w:szCs w:val="24"/>
          <w:lang w:val="en-US" w:eastAsia="zh-CN" w:bidi="zh-CN"/>
        </w:rPr>
      </w:pPr>
      <w:r>
        <w:rPr>
          <w:rFonts w:hint="eastAsia" w:cs="宋体"/>
          <w:spacing w:val="-3"/>
          <w:sz w:val="24"/>
          <w:szCs w:val="24"/>
          <w:lang w:val="en-US" w:eastAsia="zh-CN" w:bidi="zh-CN"/>
        </w:rPr>
        <w:t xml:space="preserve">②具有良好的商业信誉和健全的财务会计制度：【供应商必须提供2020年或2021年年度财务审计报告（或基本开户银行出具的资信证明，资信证明开具日期为采购公告发布之日后）（注：审计报告应盖有会计师事务所单位公章和注册会计师的执业专用章，并附会计师事务所的营业执照及执业证书复印件）】； </w:t>
      </w:r>
    </w:p>
    <w:p>
      <w:pPr>
        <w:pStyle w:val="30"/>
        <w:numPr>
          <w:ilvl w:val="0"/>
          <w:numId w:val="0"/>
        </w:numPr>
        <w:tabs>
          <w:tab w:val="left" w:pos="1622"/>
        </w:tabs>
        <w:spacing w:before="120" w:after="0" w:line="360" w:lineRule="auto"/>
        <w:ind w:left="438" w:leftChars="199" w:right="73" w:rightChars="33" w:firstLine="439" w:firstLineChars="188"/>
        <w:jc w:val="left"/>
        <w:rPr>
          <w:rFonts w:hint="eastAsia" w:cs="宋体"/>
          <w:spacing w:val="-3"/>
          <w:sz w:val="24"/>
          <w:szCs w:val="24"/>
          <w:lang w:val="en-US" w:eastAsia="zh-CN" w:bidi="zh-CN"/>
        </w:rPr>
      </w:pPr>
      <w:r>
        <w:rPr>
          <w:rFonts w:hint="eastAsia" w:cs="宋体"/>
          <w:spacing w:val="-3"/>
          <w:sz w:val="24"/>
          <w:szCs w:val="24"/>
          <w:lang w:val="en-US" w:eastAsia="zh-CN" w:bidi="zh-CN"/>
        </w:rPr>
        <w:t>③有依法缴纳税收和社会保障资金的良好记录；（供应商必须提供2022年任意1个月依法缴纳税收和社会保障资金的相关资料）；</w:t>
      </w:r>
    </w:p>
    <w:p>
      <w:pPr>
        <w:pStyle w:val="30"/>
        <w:numPr>
          <w:ilvl w:val="0"/>
          <w:numId w:val="0"/>
        </w:numPr>
        <w:tabs>
          <w:tab w:val="left" w:pos="1622"/>
        </w:tabs>
        <w:spacing w:before="120" w:after="0" w:line="240" w:lineRule="auto"/>
        <w:ind w:left="438" w:leftChars="199" w:right="73" w:rightChars="33" w:firstLine="439" w:firstLineChars="188"/>
        <w:jc w:val="left"/>
        <w:rPr>
          <w:rFonts w:hint="eastAsia" w:cs="宋体"/>
          <w:spacing w:val="-3"/>
          <w:sz w:val="24"/>
          <w:szCs w:val="24"/>
          <w:lang w:val="en-US" w:eastAsia="zh-CN" w:bidi="zh-CN"/>
        </w:rPr>
      </w:pPr>
      <w:r>
        <w:rPr>
          <w:rFonts w:hint="eastAsia" w:cs="宋体"/>
          <w:spacing w:val="-3"/>
          <w:sz w:val="24"/>
          <w:szCs w:val="24"/>
          <w:lang w:val="en-US" w:eastAsia="zh-CN" w:bidi="zh-CN"/>
        </w:rPr>
        <w:t>④具有履行合同所必需的设备和专业技术能力【供应商必须提供设备及专业技术能力情况的承诺书】</w:t>
      </w:r>
      <w:r>
        <w:rPr>
          <w:rFonts w:hint="eastAsia" w:ascii="宋体" w:hAnsi="宋体" w:eastAsia="宋体" w:cs="宋体"/>
          <w:sz w:val="24"/>
          <w:szCs w:val="24"/>
          <w:lang w:val="en-US" w:eastAsia="zh-CN"/>
        </w:rPr>
        <w:t>（格式附件一）</w:t>
      </w:r>
      <w:r>
        <w:rPr>
          <w:rFonts w:hint="eastAsia" w:cs="宋体"/>
          <w:spacing w:val="-3"/>
          <w:sz w:val="24"/>
          <w:szCs w:val="24"/>
          <w:lang w:val="en-US" w:eastAsia="zh-CN" w:bidi="zh-CN"/>
        </w:rPr>
        <w:t>；</w:t>
      </w:r>
    </w:p>
    <w:p>
      <w:pPr>
        <w:pStyle w:val="30"/>
        <w:numPr>
          <w:ilvl w:val="0"/>
          <w:numId w:val="0"/>
        </w:numPr>
        <w:tabs>
          <w:tab w:val="left" w:pos="1622"/>
        </w:tabs>
        <w:spacing w:before="120" w:after="0" w:line="360" w:lineRule="auto"/>
        <w:ind w:left="438" w:leftChars="199" w:right="73" w:rightChars="33" w:firstLine="439" w:firstLineChars="188"/>
        <w:jc w:val="left"/>
        <w:rPr>
          <w:rFonts w:hint="eastAsia" w:cs="宋体"/>
          <w:spacing w:val="-3"/>
          <w:sz w:val="24"/>
          <w:szCs w:val="24"/>
          <w:lang w:val="en-US" w:eastAsia="zh-CN" w:bidi="zh-CN"/>
        </w:rPr>
      </w:pPr>
      <w:r>
        <w:rPr>
          <w:rFonts w:hint="eastAsia" w:cs="宋体"/>
          <w:spacing w:val="-3"/>
          <w:sz w:val="24"/>
          <w:szCs w:val="24"/>
          <w:lang w:val="en-US" w:eastAsia="zh-CN" w:bidi="zh-CN"/>
        </w:rPr>
        <w:t>⑤提供参加政府采购活动前3年内在经营活动中没有重大违法记录的书面声明</w:t>
      </w:r>
      <w:r>
        <w:rPr>
          <w:rFonts w:hint="eastAsia" w:ascii="宋体" w:hAnsi="宋体" w:eastAsia="宋体" w:cs="宋体"/>
          <w:sz w:val="24"/>
          <w:szCs w:val="24"/>
          <w:lang w:val="en-US" w:eastAsia="zh-CN"/>
        </w:rPr>
        <w:t>（格式附件</w:t>
      </w:r>
      <w:r>
        <w:rPr>
          <w:rFonts w:hint="eastAsia" w:cs="宋体"/>
          <w:sz w:val="24"/>
          <w:szCs w:val="24"/>
          <w:lang w:val="en-US" w:eastAsia="zh-CN"/>
        </w:rPr>
        <w:t>二</w:t>
      </w:r>
      <w:r>
        <w:rPr>
          <w:rFonts w:hint="eastAsia" w:ascii="宋体" w:hAnsi="宋体" w:eastAsia="宋体" w:cs="宋体"/>
          <w:sz w:val="24"/>
          <w:szCs w:val="24"/>
          <w:lang w:val="en-US" w:eastAsia="zh-CN"/>
        </w:rPr>
        <w:t>）</w:t>
      </w:r>
      <w:r>
        <w:rPr>
          <w:rFonts w:hint="eastAsia" w:cs="宋体"/>
          <w:spacing w:val="-3"/>
          <w:sz w:val="24"/>
          <w:szCs w:val="24"/>
          <w:lang w:val="en-US" w:eastAsia="zh-CN" w:bidi="zh-CN"/>
        </w:rPr>
        <w:t xml:space="preserve">； </w:t>
      </w:r>
    </w:p>
    <w:p>
      <w:pPr>
        <w:pStyle w:val="30"/>
        <w:numPr>
          <w:ilvl w:val="0"/>
          <w:numId w:val="0"/>
        </w:numPr>
        <w:tabs>
          <w:tab w:val="left" w:pos="1622"/>
        </w:tabs>
        <w:spacing w:before="120" w:after="0" w:line="360" w:lineRule="auto"/>
        <w:ind w:left="438" w:leftChars="199" w:right="73" w:rightChars="33" w:firstLine="439" w:firstLineChars="188"/>
        <w:jc w:val="left"/>
        <w:rPr>
          <w:rFonts w:hint="eastAsia" w:cs="宋体"/>
          <w:spacing w:val="-3"/>
          <w:sz w:val="24"/>
          <w:szCs w:val="24"/>
          <w:lang w:val="en-US" w:eastAsia="zh-CN" w:bidi="zh-CN"/>
        </w:rPr>
      </w:pPr>
      <w:r>
        <w:rPr>
          <w:rFonts w:hint="eastAsia" w:cs="宋体"/>
          <w:spacing w:val="-3"/>
          <w:sz w:val="24"/>
          <w:szCs w:val="24"/>
          <w:lang w:val="en-US" w:eastAsia="zh-CN" w:bidi="zh-CN"/>
        </w:rPr>
        <w:t>⑥单位负责人为同一人或者存在直接控股、管理关系的不同供应商，不得同时参加本采购项目磋商【提供非直接控股、管理关系的承诺函】</w:t>
      </w:r>
      <w:r>
        <w:rPr>
          <w:rFonts w:hint="eastAsia" w:ascii="宋体" w:hAnsi="宋体" w:eastAsia="宋体" w:cs="宋体"/>
          <w:sz w:val="24"/>
          <w:szCs w:val="24"/>
          <w:lang w:val="en-US" w:eastAsia="zh-CN"/>
        </w:rPr>
        <w:t>（格式附件</w:t>
      </w:r>
      <w:r>
        <w:rPr>
          <w:rFonts w:hint="eastAsia" w:cs="宋体"/>
          <w:sz w:val="24"/>
          <w:szCs w:val="24"/>
          <w:lang w:val="en-US" w:eastAsia="zh-CN"/>
        </w:rPr>
        <w:t>三</w:t>
      </w:r>
      <w:r>
        <w:rPr>
          <w:rFonts w:hint="eastAsia" w:ascii="宋体" w:hAnsi="宋体" w:eastAsia="宋体" w:cs="宋体"/>
          <w:sz w:val="24"/>
          <w:szCs w:val="24"/>
          <w:lang w:val="en-US" w:eastAsia="zh-CN"/>
        </w:rPr>
        <w:t>）</w:t>
      </w:r>
      <w:r>
        <w:rPr>
          <w:rFonts w:hint="eastAsia" w:cs="宋体"/>
          <w:spacing w:val="-3"/>
          <w:sz w:val="24"/>
          <w:szCs w:val="24"/>
          <w:lang w:val="en-US" w:eastAsia="zh-CN" w:bidi="zh-CN"/>
        </w:rPr>
        <w:t>；</w:t>
      </w:r>
    </w:p>
    <w:p>
      <w:pPr>
        <w:pStyle w:val="30"/>
        <w:numPr>
          <w:ilvl w:val="0"/>
          <w:numId w:val="0"/>
        </w:numPr>
        <w:tabs>
          <w:tab w:val="left" w:pos="1622"/>
        </w:tabs>
        <w:spacing w:before="120" w:after="0" w:line="360" w:lineRule="auto"/>
        <w:ind w:left="438" w:leftChars="199" w:right="73" w:rightChars="33" w:firstLine="439" w:firstLineChars="188"/>
        <w:jc w:val="left"/>
        <w:rPr>
          <w:rFonts w:hint="eastAsia" w:cs="宋体"/>
          <w:spacing w:val="-3"/>
          <w:sz w:val="24"/>
          <w:szCs w:val="24"/>
          <w:lang w:val="en-US" w:eastAsia="zh-CN" w:bidi="zh-CN"/>
        </w:rPr>
      </w:pPr>
      <w:r>
        <w:rPr>
          <w:rFonts w:hint="eastAsia" w:cs="宋体"/>
          <w:spacing w:val="-3"/>
          <w:sz w:val="24"/>
          <w:szCs w:val="24"/>
          <w:lang w:val="en-US" w:eastAsia="zh-CN" w:bidi="zh-CN"/>
        </w:rPr>
        <w:t>⑦投标供应商必须为未被列入信用中国网站渠道信用记录失信被执行人、重大税收违法案件当事人名单、政府采购严重违法失信行为记录名单和中国政府采购网渠道政府采购严重违法失信行为记录名单的投标供应商【投标人应在信用中国网站分别查询失信被执行人、重大税收违法案件当事人名单、政府采购严重违法失信行为记录和中国政府采购网渠道政府采购严重违法失信行为记录名单，自行查询上述要求中各网站记录，查询时间为本项目公告发布之日起至投标截止时间任意时间段，并提供各网站完整的查询结果公告页网页打印件或截图加盖投标人公章】。</w:t>
      </w:r>
    </w:p>
    <w:p>
      <w:pPr>
        <w:pStyle w:val="30"/>
        <w:numPr>
          <w:ilvl w:val="0"/>
          <w:numId w:val="0"/>
        </w:numPr>
        <w:tabs>
          <w:tab w:val="left" w:pos="1622"/>
        </w:tabs>
        <w:spacing w:before="120" w:after="0" w:line="360" w:lineRule="auto"/>
        <w:ind w:left="438" w:leftChars="199" w:right="73" w:rightChars="33" w:firstLine="0" w:firstLineChars="0"/>
        <w:jc w:val="left"/>
        <w:rPr>
          <w:rFonts w:hint="eastAsia" w:cs="宋体"/>
          <w:spacing w:val="-3"/>
          <w:sz w:val="24"/>
          <w:szCs w:val="24"/>
          <w:lang w:val="en-US" w:eastAsia="zh-CN" w:bidi="zh-CN"/>
        </w:rPr>
      </w:pPr>
      <w:r>
        <w:rPr>
          <w:rFonts w:hint="eastAsia" w:cs="宋体"/>
          <w:spacing w:val="-3"/>
          <w:sz w:val="24"/>
          <w:szCs w:val="24"/>
          <w:lang w:val="en-US" w:eastAsia="zh-CN" w:bidi="zh-CN"/>
        </w:rPr>
        <w:t>（二）</w:t>
      </w:r>
      <w:r>
        <w:rPr>
          <w:rFonts w:hint="eastAsia" w:ascii="宋体" w:hAnsi="宋体" w:eastAsia="宋体" w:cs="宋体"/>
          <w:sz w:val="24"/>
          <w:szCs w:val="24"/>
          <w:lang w:val="en-US" w:eastAsia="zh-CN"/>
        </w:rPr>
        <w:t>落实政府采购政策需满足的资格要求：中小企业声明函/监狱企业的证明文件/残疾人福利性单位声明函。</w:t>
      </w:r>
    </w:p>
    <w:p>
      <w:pPr>
        <w:pStyle w:val="30"/>
        <w:numPr>
          <w:ilvl w:val="0"/>
          <w:numId w:val="0"/>
        </w:numPr>
        <w:tabs>
          <w:tab w:val="left" w:pos="1622"/>
        </w:tabs>
        <w:spacing w:before="120" w:after="0" w:line="360" w:lineRule="auto"/>
        <w:ind w:left="438" w:leftChars="199" w:right="73" w:rightChars="33" w:firstLine="0" w:firstLineChars="0"/>
        <w:jc w:val="left"/>
        <w:rPr>
          <w:rFonts w:hint="eastAsia" w:cs="宋体"/>
          <w:spacing w:val="-3"/>
          <w:sz w:val="24"/>
          <w:szCs w:val="24"/>
          <w:lang w:val="en-US" w:eastAsia="zh-CN" w:bidi="zh-CN"/>
        </w:rPr>
      </w:pPr>
      <w:r>
        <w:rPr>
          <w:rFonts w:hint="eastAsia" w:cs="宋体"/>
          <w:spacing w:val="-3"/>
          <w:sz w:val="24"/>
          <w:szCs w:val="24"/>
          <w:lang w:val="en-US" w:eastAsia="zh-CN" w:bidi="zh-CN"/>
        </w:rPr>
        <w:t>（三）特殊资格要求：</w:t>
      </w:r>
    </w:p>
    <w:p>
      <w:pPr>
        <w:pStyle w:val="30"/>
        <w:numPr>
          <w:ilvl w:val="0"/>
          <w:numId w:val="0"/>
        </w:numPr>
        <w:tabs>
          <w:tab w:val="left" w:pos="1622"/>
        </w:tabs>
        <w:spacing w:before="120" w:after="0" w:line="240" w:lineRule="auto"/>
        <w:ind w:left="438" w:leftChars="199" w:right="73" w:rightChars="33" w:firstLine="439" w:firstLineChars="188"/>
        <w:jc w:val="left"/>
        <w:rPr>
          <w:rFonts w:hint="eastAsia" w:cs="宋体"/>
          <w:spacing w:val="-3"/>
          <w:sz w:val="24"/>
          <w:szCs w:val="24"/>
          <w:lang w:val="en-US" w:eastAsia="zh-CN" w:bidi="zh-CN"/>
        </w:rPr>
      </w:pPr>
      <w:r>
        <w:rPr>
          <w:rFonts w:hint="eastAsia" w:cs="宋体"/>
          <w:spacing w:val="-3"/>
          <w:sz w:val="24"/>
          <w:szCs w:val="24"/>
          <w:lang w:val="en-US" w:eastAsia="zh-CN" w:bidi="zh-CN"/>
        </w:rPr>
        <w:t>①具有合格有效的《动物防疫条件合格证》；</w:t>
      </w:r>
    </w:p>
    <w:p>
      <w:pPr>
        <w:pStyle w:val="30"/>
        <w:numPr>
          <w:ilvl w:val="0"/>
          <w:numId w:val="0"/>
        </w:numPr>
        <w:tabs>
          <w:tab w:val="left" w:pos="1622"/>
        </w:tabs>
        <w:spacing w:before="120" w:after="0" w:line="240" w:lineRule="auto"/>
        <w:ind w:left="438" w:leftChars="199" w:right="73" w:rightChars="33" w:firstLine="439" w:firstLineChars="188"/>
        <w:jc w:val="left"/>
        <w:rPr>
          <w:rFonts w:hint="default" w:ascii="宋体" w:hAnsi="宋体" w:eastAsia="宋体" w:cs="宋体"/>
          <w:spacing w:val="-3"/>
          <w:sz w:val="24"/>
          <w:szCs w:val="24"/>
          <w:lang w:val="en-US" w:eastAsia="zh-CN" w:bidi="zh-CN"/>
        </w:rPr>
      </w:pPr>
      <w:r>
        <w:rPr>
          <w:rFonts w:hint="eastAsia" w:cs="宋体"/>
          <w:spacing w:val="-3"/>
          <w:sz w:val="24"/>
          <w:szCs w:val="24"/>
          <w:lang w:val="en-US" w:eastAsia="zh-CN" w:bidi="zh-CN"/>
        </w:rPr>
        <w:t>②生产厂家需提供《饲料生产许可证》或《饲料经营许可证》，如是代理商须提供生产厂家的《饲料生产许可证》或《饲料经营许可证》及授权书。</w:t>
      </w:r>
    </w:p>
    <w:p>
      <w:pPr>
        <w:numPr>
          <w:ilvl w:val="0"/>
          <w:numId w:val="0"/>
        </w:numPr>
        <w:ind w:leftChars="0"/>
        <w:jc w:val="center"/>
        <w:rPr>
          <w:rFonts w:hint="eastAsia" w:ascii="宋体" w:hAnsi="宋体" w:cs="宋体"/>
          <w:color w:val="auto"/>
          <w:highlight w:val="none"/>
        </w:rPr>
      </w:pPr>
      <w:bookmarkStart w:id="49" w:name="_Toc8112"/>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、磋商保证金函</w:t>
      </w:r>
    </w:p>
    <w:p>
      <w:pPr>
        <w:rPr>
          <w:rFonts w:hint="eastAsia" w:ascii="宋体" w:hAnsi="宋体" w:cs="宋体"/>
          <w:color w:val="auto"/>
          <w:szCs w:val="20"/>
          <w:highlight w:val="none"/>
        </w:rPr>
      </w:pPr>
    </w:p>
    <w:p>
      <w:pPr>
        <w:spacing w:line="480" w:lineRule="auto"/>
        <w:ind w:left="440" w:leftChars="200" w:right="513" w:rightChars="233"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（采购人名称）</w:t>
      </w:r>
    </w:p>
    <w:p>
      <w:pPr>
        <w:pStyle w:val="12"/>
        <w:tabs>
          <w:tab w:val="left" w:pos="3435"/>
        </w:tabs>
        <w:spacing w:after="0" w:line="480" w:lineRule="auto"/>
        <w:ind w:left="440" w:leftChars="200" w:right="513" w:rightChars="233" w:firstLine="439" w:firstLineChars="183"/>
        <w:rPr>
          <w:rFonts w:hint="eastAsia" w:ascii="宋体" w:hAnsi="宋体" w:cs="宋体"/>
          <w:color w:val="auto"/>
          <w:sz w:val="24"/>
          <w:highlight w:val="none"/>
        </w:rPr>
      </w:pPr>
      <w:r>
        <w:rPr>
          <w:rFonts w:hint="eastAsia" w:ascii="宋体" w:hAnsi="宋体" w:cs="宋体"/>
          <w:color w:val="auto"/>
          <w:sz w:val="24"/>
          <w:highlight w:val="none"/>
        </w:rPr>
        <w:t>根</w:t>
      </w:r>
      <w:r>
        <w:rPr>
          <w:rFonts w:hint="eastAsia" w:ascii="宋体" w:hAnsi="宋体" w:cs="宋体"/>
          <w:color w:val="auto"/>
          <w:spacing w:val="-8"/>
          <w:sz w:val="24"/>
          <w:highlight w:val="none"/>
        </w:rPr>
        <w:t>据</w:t>
      </w:r>
      <w:r>
        <w:rPr>
          <w:rFonts w:hint="eastAsia" w:ascii="宋体" w:hAnsi="宋体" w:cs="宋体"/>
          <w:color w:val="auto"/>
          <w:spacing w:val="-8"/>
          <w:sz w:val="24"/>
          <w:highlight w:val="none"/>
          <w:u w:val="single"/>
        </w:rPr>
        <w:t>《</w:t>
      </w:r>
      <w:r>
        <w:rPr>
          <w:rFonts w:hint="eastAsia" w:ascii="宋体" w:hAnsi="宋体" w:cs="宋体"/>
          <w:color w:val="auto"/>
          <w:sz w:val="24"/>
          <w:highlight w:val="none"/>
          <w:u w:val="single"/>
        </w:rPr>
        <w:t xml:space="preserve">（项目名称）          </w:t>
      </w:r>
      <w:r>
        <w:rPr>
          <w:rFonts w:hint="eastAsia" w:ascii="宋体" w:hAnsi="宋体" w:cs="宋体"/>
          <w:color w:val="auto"/>
          <w:spacing w:val="113"/>
          <w:sz w:val="24"/>
          <w:highlight w:val="none"/>
          <w:u w:val="single"/>
        </w:rPr>
        <w:t xml:space="preserve"> </w:t>
      </w:r>
      <w:r>
        <w:rPr>
          <w:rFonts w:hint="eastAsia" w:ascii="宋体" w:hAnsi="宋体" w:cs="宋体"/>
          <w:color w:val="auto"/>
          <w:sz w:val="24"/>
          <w:highlight w:val="none"/>
          <w:u w:val="single"/>
        </w:rPr>
        <w:t xml:space="preserve">项目编号：        </w:t>
      </w:r>
      <w:r>
        <w:rPr>
          <w:rFonts w:hint="eastAsia" w:ascii="宋体" w:hAnsi="宋体" w:cs="宋体"/>
          <w:color w:val="auto"/>
          <w:spacing w:val="114"/>
          <w:sz w:val="24"/>
          <w:highlight w:val="none"/>
          <w:u w:val="single"/>
        </w:rPr>
        <w:t xml:space="preserve"> </w:t>
      </w:r>
      <w:r>
        <w:rPr>
          <w:rFonts w:hint="eastAsia" w:ascii="宋体" w:hAnsi="宋体" w:cs="宋体"/>
          <w:color w:val="auto"/>
          <w:spacing w:val="-8"/>
          <w:sz w:val="24"/>
          <w:highlight w:val="none"/>
          <w:u w:val="single"/>
        </w:rPr>
        <w:t>》</w:t>
      </w:r>
      <w:r>
        <w:rPr>
          <w:rFonts w:hint="eastAsia" w:ascii="宋体" w:hAnsi="宋体" w:cs="宋体"/>
          <w:color w:val="auto"/>
          <w:sz w:val="24"/>
          <w:highlight w:val="none"/>
        </w:rPr>
        <w:t>的要求</w:t>
      </w:r>
      <w:r>
        <w:rPr>
          <w:rFonts w:hint="eastAsia" w:ascii="宋体" w:hAnsi="宋体" w:cs="宋体"/>
          <w:color w:val="auto"/>
          <w:spacing w:val="-5"/>
          <w:sz w:val="24"/>
          <w:highlight w:val="none"/>
        </w:rPr>
        <w:t>，</w:t>
      </w:r>
      <w:r>
        <w:rPr>
          <w:rFonts w:hint="eastAsia" w:ascii="宋体" w:hAnsi="宋体" w:cs="宋体"/>
          <w:color w:val="auto"/>
          <w:sz w:val="24"/>
          <w:highlight w:val="none"/>
        </w:rPr>
        <w:t>我单位的磋商保证金人</w:t>
      </w:r>
      <w:r>
        <w:rPr>
          <w:rFonts w:hint="eastAsia" w:ascii="宋体" w:hAnsi="宋体" w:cs="宋体"/>
          <w:color w:val="auto"/>
          <w:spacing w:val="-12"/>
          <w:sz w:val="24"/>
          <w:highlight w:val="none"/>
        </w:rPr>
        <w:t>民</w:t>
      </w:r>
      <w:r>
        <w:rPr>
          <w:rFonts w:hint="eastAsia" w:ascii="宋体" w:hAnsi="宋体" w:cs="宋体"/>
          <w:color w:val="auto"/>
          <w:sz w:val="24"/>
          <w:highlight w:val="none"/>
        </w:rPr>
        <w:t>币</w:t>
      </w:r>
      <w:r>
        <w:rPr>
          <w:rFonts w:hint="eastAsia" w:ascii="宋体" w:hAnsi="宋体" w:cs="宋体"/>
          <w:color w:val="auto"/>
          <w:spacing w:val="-27"/>
          <w:sz w:val="24"/>
          <w:highlight w:val="none"/>
        </w:rPr>
        <w:t>：</w:t>
      </w:r>
      <w:r>
        <w:rPr>
          <w:rFonts w:hint="eastAsia" w:ascii="宋体" w:hAnsi="宋体" w:cs="宋体"/>
          <w:color w:val="auto"/>
          <w:spacing w:val="-27"/>
          <w:sz w:val="24"/>
          <w:highlight w:val="none"/>
          <w:u w:val="single"/>
        </w:rPr>
        <w:t xml:space="preserve"> </w:t>
      </w:r>
      <w:r>
        <w:rPr>
          <w:rFonts w:hint="eastAsia" w:ascii="宋体" w:hAnsi="宋体" w:cs="宋体"/>
          <w:color w:val="auto"/>
          <w:spacing w:val="-27"/>
          <w:sz w:val="24"/>
          <w:highlight w:val="none"/>
          <w:u w:val="single"/>
        </w:rPr>
        <w:tab/>
      </w:r>
      <w:r>
        <w:rPr>
          <w:rFonts w:hint="eastAsia" w:ascii="宋体" w:hAnsi="宋体" w:cs="宋体"/>
          <w:color w:val="auto"/>
          <w:sz w:val="24"/>
          <w:highlight w:val="none"/>
        </w:rPr>
        <w:t>元</w:t>
      </w:r>
      <w:r>
        <w:rPr>
          <w:rFonts w:hint="eastAsia" w:ascii="宋体" w:hAnsi="宋体" w:cs="宋体"/>
          <w:color w:val="auto"/>
          <w:spacing w:val="-24"/>
          <w:sz w:val="24"/>
          <w:highlight w:val="none"/>
        </w:rPr>
        <w:t>，</w:t>
      </w:r>
      <w:r>
        <w:rPr>
          <w:rFonts w:hint="eastAsia" w:ascii="宋体" w:hAnsi="宋体" w:cs="宋体"/>
          <w:color w:val="auto"/>
          <w:sz w:val="24"/>
          <w:highlight w:val="none"/>
        </w:rPr>
        <w:t>已按照竞争性磋商文件要求递交</w:t>
      </w:r>
      <w:r>
        <w:rPr>
          <w:rFonts w:hint="eastAsia" w:ascii="宋体" w:hAnsi="宋体" w:cs="宋体"/>
          <w:color w:val="auto"/>
          <w:spacing w:val="-27"/>
          <w:sz w:val="24"/>
          <w:highlight w:val="none"/>
        </w:rPr>
        <w:t>。</w:t>
      </w:r>
      <w:r>
        <w:rPr>
          <w:rFonts w:hint="eastAsia" w:ascii="宋体" w:hAnsi="宋体" w:cs="宋体"/>
          <w:color w:val="auto"/>
          <w:sz w:val="24"/>
          <w:highlight w:val="none"/>
        </w:rPr>
        <w:t>如我方在本次政府采购活动</w:t>
      </w:r>
      <w:r>
        <w:rPr>
          <w:rFonts w:hint="eastAsia" w:ascii="宋体" w:hAnsi="宋体" w:cs="宋体"/>
          <w:color w:val="auto"/>
          <w:spacing w:val="-11"/>
          <w:sz w:val="24"/>
          <w:highlight w:val="none"/>
        </w:rPr>
        <w:t>中</w:t>
      </w:r>
      <w:r>
        <w:rPr>
          <w:rFonts w:hint="eastAsia" w:ascii="宋体" w:hAnsi="宋体" w:cs="宋体"/>
          <w:color w:val="auto"/>
          <w:sz w:val="24"/>
          <w:highlight w:val="none"/>
        </w:rPr>
        <w:t>有违法行为，你方有权全额没收该磋商保证金。</w:t>
      </w:r>
    </w:p>
    <w:p>
      <w:pPr>
        <w:rPr>
          <w:rFonts w:hint="eastAsia" w:ascii="宋体" w:hAnsi="宋体" w:cs="宋体"/>
          <w:color w:val="auto"/>
          <w:szCs w:val="20"/>
          <w:highlight w:val="none"/>
        </w:rPr>
      </w:pPr>
    </w:p>
    <w:p>
      <w:pPr>
        <w:rPr>
          <w:rFonts w:hint="eastAsia" w:ascii="宋体" w:hAnsi="宋体" w:cs="宋体"/>
          <w:color w:val="auto"/>
          <w:szCs w:val="20"/>
          <w:highlight w:val="none"/>
        </w:rPr>
      </w:pPr>
    </w:p>
    <w:p>
      <w:pPr>
        <w:rPr>
          <w:rFonts w:hint="eastAsia" w:ascii="宋体" w:hAnsi="宋体" w:cs="宋体"/>
          <w:color w:val="auto"/>
          <w:szCs w:val="20"/>
          <w:highlight w:val="none"/>
        </w:rPr>
      </w:pPr>
    </w:p>
    <w:p>
      <w:pPr>
        <w:rPr>
          <w:rFonts w:hint="eastAsia" w:ascii="宋体" w:hAnsi="宋体" w:cs="宋体"/>
          <w:color w:val="auto"/>
          <w:szCs w:val="20"/>
          <w:highlight w:val="none"/>
        </w:rPr>
      </w:pPr>
    </w:p>
    <w:p>
      <w:pPr>
        <w:rPr>
          <w:rFonts w:hint="eastAsia" w:ascii="宋体" w:hAnsi="宋体" w:cs="宋体"/>
          <w:color w:val="auto"/>
          <w:szCs w:val="20"/>
          <w:highlight w:val="none"/>
        </w:rPr>
      </w:pPr>
      <w:r>
        <w:rPr>
          <w:rFonts w:hint="eastAsia" w:ascii="宋体" w:hAnsi="宋体" w:cs="宋体"/>
          <w:color w:val="auto"/>
          <w:highlight w:val="none"/>
        </w:rPr>
        <mc:AlternateContent>
          <mc:Choice Requires="wps">
            <w:drawing>
              <wp:anchor distT="0" distB="0" distL="114300" distR="114300" simplePos="0" relativeHeight="251687936" behindDoc="1" locked="0" layoutInCell="1" allowOverlap="1">
                <wp:simplePos x="0" y="0"/>
                <wp:positionH relativeFrom="page">
                  <wp:posOffset>1304925</wp:posOffset>
                </wp:positionH>
                <wp:positionV relativeFrom="paragraph">
                  <wp:posOffset>-328930</wp:posOffset>
                </wp:positionV>
                <wp:extent cx="4857750" cy="2978150"/>
                <wp:effectExtent l="4445" t="4445" r="14605" b="8255"/>
                <wp:wrapTopAndBottom/>
                <wp:docPr id="20" name="文本框 20"/>
                <wp:cNvGraphicFramePr/>
                <a:graphic xmlns:a="http://schemas.openxmlformats.org/drawingml/2006/main">
                  <a:graphicData uri="http://schemas.microsoft.com/office/word/2010/wordprocessingShape">
                    <wps:wsp>
                      <wps:cNvSpPr txBox="1"/>
                      <wps:spPr>
                        <a:xfrm>
                          <a:off x="0" y="0"/>
                          <a:ext cx="4857750" cy="2978150"/>
                        </a:xfrm>
                        <a:prstGeom prst="rect">
                          <a:avLst/>
                        </a:prstGeom>
                        <a:noFill/>
                        <a:ln w="6096" cap="flat" cmpd="sng">
                          <a:solidFill>
                            <a:srgbClr val="000000"/>
                          </a:solidFill>
                          <a:prstDash val="solid"/>
                          <a:miter/>
                          <a:headEnd type="none" w="med" len="med"/>
                          <a:tailEnd type="none" w="med" len="med"/>
                        </a:ln>
                      </wps:spPr>
                      <wps:txbx>
                        <w:txbxContent>
                          <w:p>
                            <w:pPr>
                              <w:pStyle w:val="12"/>
                              <w:rPr>
                                <w:sz w:val="28"/>
                              </w:rPr>
                            </w:pPr>
                          </w:p>
                          <w:p>
                            <w:pPr>
                              <w:pStyle w:val="12"/>
                              <w:rPr>
                                <w:sz w:val="28"/>
                              </w:rPr>
                            </w:pPr>
                          </w:p>
                          <w:p>
                            <w:pPr>
                              <w:spacing w:before="210"/>
                              <w:ind w:left="1909"/>
                              <w:rPr>
                                <w:b/>
                                <w:sz w:val="28"/>
                              </w:rPr>
                            </w:pPr>
                            <w:r>
                              <w:rPr>
                                <w:b/>
                                <w:sz w:val="28"/>
                              </w:rPr>
                              <w:t>此处粘贴</w:t>
                            </w:r>
                            <w:r>
                              <w:rPr>
                                <w:rFonts w:hint="eastAsia"/>
                                <w:b/>
                                <w:sz w:val="28"/>
                              </w:rPr>
                              <w:t>磋商</w:t>
                            </w:r>
                            <w:r>
                              <w:rPr>
                                <w:b/>
                                <w:sz w:val="28"/>
                              </w:rPr>
                              <w:t>保证金</w:t>
                            </w:r>
                            <w:r>
                              <w:rPr>
                                <w:rFonts w:hint="eastAsia"/>
                                <w:b/>
                                <w:sz w:val="28"/>
                              </w:rPr>
                              <w:t>交纳凭证</w:t>
                            </w:r>
                          </w:p>
                        </w:txbxContent>
                      </wps:txbx>
                      <wps:bodyPr lIns="0" tIns="0" rIns="0" bIns="0" upright="1"/>
                    </wps:wsp>
                  </a:graphicData>
                </a:graphic>
              </wp:anchor>
            </w:drawing>
          </mc:Choice>
          <mc:Fallback>
            <w:pict>
              <v:shape id="_x0000_s1026" o:spid="_x0000_s1026" o:spt="202" type="#_x0000_t202" style="position:absolute;left:0pt;margin-left:102.75pt;margin-top:-25.9pt;height:234.5pt;width:382.5pt;mso-position-horizontal-relative:page;mso-wrap-distance-bottom:0pt;mso-wrap-distance-top:0pt;z-index:-251628544;mso-width-relative:page;mso-height-relative:page;" filled="f" stroked="t" coordsize="21600,21600" o:gfxdata="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K8P5bYAAAACwEAAA8AAAAA&#10;AAAAAQAgAAAAIgAAAGRycy9kb3ducmV2LnhtbFBLAQIUABQAAAAIAIdO4kDdLqbwFAIAADQEAAAO&#10;AAAAAAAAAAEAIAAAACcBAABkcnMvZTJvRG9jLnhtbFBLBQYAAAAABgAGAFkBAACtBQAAAAA=&#10;">
                <v:fill on="f" focussize="0,0"/>
                <v:stroke weight="0.48pt" color="#000000" joinstyle="miter"/>
                <v:imagedata o:title=""/>
                <o:lock v:ext="edit" aspectratio="f"/>
                <v:textbox inset="0mm,0mm,0mm,0mm">
                  <w:txbxContent>
                    <w:p>
                      <w:pPr>
                        <w:pStyle w:val="12"/>
                        <w:rPr>
                          <w:sz w:val="28"/>
                        </w:rPr>
                      </w:pPr>
                    </w:p>
                    <w:p>
                      <w:pPr>
                        <w:pStyle w:val="12"/>
                        <w:rPr>
                          <w:sz w:val="28"/>
                        </w:rPr>
                      </w:pPr>
                    </w:p>
                    <w:p>
                      <w:pPr>
                        <w:spacing w:before="210"/>
                        <w:ind w:left="1909"/>
                        <w:rPr>
                          <w:b/>
                          <w:sz w:val="28"/>
                        </w:rPr>
                      </w:pPr>
                      <w:r>
                        <w:rPr>
                          <w:b/>
                          <w:sz w:val="28"/>
                        </w:rPr>
                        <w:t>此处粘贴</w:t>
                      </w:r>
                      <w:r>
                        <w:rPr>
                          <w:rFonts w:hint="eastAsia"/>
                          <w:b/>
                          <w:sz w:val="28"/>
                        </w:rPr>
                        <w:t>磋商</w:t>
                      </w:r>
                      <w:r>
                        <w:rPr>
                          <w:b/>
                          <w:sz w:val="28"/>
                        </w:rPr>
                        <w:t>保证金</w:t>
                      </w:r>
                      <w:r>
                        <w:rPr>
                          <w:rFonts w:hint="eastAsia"/>
                          <w:b/>
                          <w:sz w:val="28"/>
                        </w:rPr>
                        <w:t>交纳凭证</w:t>
                      </w:r>
                    </w:p>
                  </w:txbxContent>
                </v:textbox>
                <w10:wrap type="topAndBottom"/>
              </v:shape>
            </w:pict>
          </mc:Fallback>
        </mc:AlternateContent>
      </w:r>
    </w:p>
    <w:p>
      <w:pPr>
        <w:rPr>
          <w:rFonts w:hint="eastAsia" w:ascii="宋体" w:hAnsi="宋体" w:cs="宋体"/>
          <w:color w:val="auto"/>
          <w:szCs w:val="20"/>
          <w:highlight w:val="none"/>
        </w:rPr>
      </w:pPr>
    </w:p>
    <w:p>
      <w:pPr>
        <w:pStyle w:val="16"/>
        <w:ind w:left="0" w:leftChars="0" w:firstLine="4620" w:firstLineChars="1925"/>
        <w:rPr>
          <w:rFonts w:hint="eastAsia" w:ascii="宋体" w:hAnsi="宋体" w:cs="宋体"/>
          <w:bCs/>
          <w:color w:val="auto"/>
          <w:sz w:val="24"/>
          <w:highlight w:val="none"/>
        </w:rPr>
      </w:pPr>
      <w:r>
        <w:rPr>
          <w:rFonts w:hint="eastAsia" w:ascii="宋体" w:hAnsi="宋体" w:cs="宋体"/>
          <w:bCs/>
          <w:color w:val="auto"/>
          <w:sz w:val="24"/>
          <w:highlight w:val="none"/>
        </w:rPr>
        <w:t xml:space="preserve">供应商（盖章）： </w:t>
      </w:r>
    </w:p>
    <w:p>
      <w:pPr>
        <w:pStyle w:val="16"/>
        <w:ind w:left="0" w:leftChars="0" w:firstLine="4620" w:firstLineChars="1925"/>
        <w:rPr>
          <w:rFonts w:hint="eastAsia" w:ascii="宋体" w:hAnsi="宋体" w:cs="宋体"/>
          <w:bCs/>
          <w:color w:val="auto"/>
          <w:sz w:val="24"/>
          <w:highlight w:val="none"/>
        </w:rPr>
      </w:pPr>
      <w:r>
        <w:rPr>
          <w:rFonts w:hint="eastAsia" w:ascii="宋体" w:hAnsi="宋体" w:cs="宋体"/>
          <w:bCs/>
          <w:color w:val="auto"/>
          <w:sz w:val="24"/>
          <w:highlight w:val="none"/>
        </w:rPr>
        <w:t xml:space="preserve">                      </w:t>
      </w:r>
    </w:p>
    <w:p>
      <w:pPr>
        <w:ind w:left="0" w:leftChars="0" w:firstLine="4620" w:firstLineChars="1925"/>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法定代表人</w:t>
      </w:r>
      <w:r>
        <w:rPr>
          <w:rFonts w:hint="eastAsia" w:ascii="宋体" w:hAnsi="宋体" w:cs="宋体"/>
          <w:color w:val="auto"/>
          <w:sz w:val="24"/>
          <w:szCs w:val="24"/>
          <w:highlight w:val="none"/>
        </w:rPr>
        <w:t>或授权代表（签字或盖章）：</w:t>
      </w:r>
    </w:p>
    <w:p>
      <w:pPr>
        <w:ind w:left="0" w:leftChars="0" w:firstLine="4620" w:firstLineChars="1925"/>
        <w:rPr>
          <w:rFonts w:hint="eastAsia" w:ascii="宋体" w:hAnsi="宋体" w:cs="宋体"/>
          <w:color w:val="auto"/>
          <w:sz w:val="24"/>
          <w:szCs w:val="24"/>
          <w:highlight w:val="none"/>
        </w:rPr>
      </w:pPr>
    </w:p>
    <w:p>
      <w:pPr>
        <w:pStyle w:val="30"/>
        <w:numPr>
          <w:ilvl w:val="0"/>
          <w:numId w:val="0"/>
        </w:numPr>
        <w:tabs>
          <w:tab w:val="left" w:pos="4383"/>
        </w:tabs>
        <w:spacing w:before="104" w:after="0" w:line="355" w:lineRule="auto"/>
        <w:ind w:left="3961" w:leftChars="0" w:right="1614" w:rightChars="0" w:firstLine="657" w:firstLineChars="274"/>
        <w:jc w:val="left"/>
        <w:outlineLvl w:val="1"/>
        <w:rPr>
          <w:rFonts w:hint="eastAsia" w:eastAsia="宋体" w:cs="宋体"/>
          <w:b/>
          <w:bCs/>
          <w:sz w:val="32"/>
          <w:szCs w:val="32"/>
          <w:lang w:val="en-US" w:eastAsia="zh-CN" w:bidi="zh-CN"/>
        </w:rPr>
      </w:pPr>
      <w:r>
        <w:rPr>
          <w:rFonts w:hint="eastAsia" w:ascii="宋体" w:hAnsi="宋体" w:cs="宋体"/>
          <w:color w:val="auto"/>
          <w:sz w:val="24"/>
          <w:szCs w:val="24"/>
          <w:highlight w:val="none"/>
        </w:rPr>
        <w:t>磋商日期</w:t>
      </w:r>
      <w:r>
        <w:rPr>
          <w:rFonts w:hint="eastAsia" w:cs="宋体"/>
          <w:color w:val="auto"/>
          <w:sz w:val="24"/>
          <w:szCs w:val="24"/>
          <w:highlight w:val="none"/>
          <w:lang w:eastAsia="zh-CN"/>
        </w:rPr>
        <w:t>：</w:t>
      </w:r>
    </w:p>
    <w:p>
      <w:pPr>
        <w:pStyle w:val="30"/>
        <w:numPr>
          <w:ilvl w:val="0"/>
          <w:numId w:val="0"/>
        </w:numPr>
        <w:tabs>
          <w:tab w:val="left" w:pos="4383"/>
        </w:tabs>
        <w:spacing w:before="104" w:after="0" w:line="355" w:lineRule="auto"/>
        <w:ind w:left="3961" w:leftChars="0" w:right="1614" w:rightChars="0"/>
        <w:jc w:val="left"/>
        <w:outlineLvl w:val="1"/>
        <w:rPr>
          <w:rFonts w:hint="eastAsia" w:cs="宋体"/>
          <w:b/>
          <w:bCs/>
          <w:sz w:val="32"/>
          <w:szCs w:val="32"/>
          <w:lang w:val="en-US" w:eastAsia="zh-CN" w:bidi="zh-CN"/>
        </w:rPr>
      </w:pPr>
    </w:p>
    <w:p>
      <w:pPr>
        <w:pStyle w:val="30"/>
        <w:numPr>
          <w:ilvl w:val="0"/>
          <w:numId w:val="0"/>
        </w:numPr>
        <w:tabs>
          <w:tab w:val="left" w:pos="4383"/>
        </w:tabs>
        <w:spacing w:before="104" w:after="0" w:line="355" w:lineRule="auto"/>
        <w:ind w:left="3961" w:leftChars="0" w:right="1614" w:rightChars="0"/>
        <w:jc w:val="left"/>
        <w:outlineLvl w:val="1"/>
        <w:rPr>
          <w:rFonts w:hint="eastAsia" w:cs="宋体"/>
          <w:b/>
          <w:bCs/>
          <w:sz w:val="32"/>
          <w:szCs w:val="32"/>
          <w:lang w:val="en-US" w:eastAsia="zh-CN" w:bidi="zh-CN"/>
        </w:rPr>
      </w:pPr>
    </w:p>
    <w:p>
      <w:pPr>
        <w:pStyle w:val="30"/>
        <w:numPr>
          <w:ilvl w:val="0"/>
          <w:numId w:val="0"/>
        </w:numPr>
        <w:tabs>
          <w:tab w:val="left" w:pos="4383"/>
        </w:tabs>
        <w:spacing w:before="104" w:after="0" w:line="355" w:lineRule="auto"/>
        <w:ind w:left="3961" w:leftChars="0" w:right="1614" w:rightChars="0"/>
        <w:jc w:val="left"/>
        <w:outlineLvl w:val="1"/>
        <w:rPr>
          <w:rFonts w:hint="eastAsia" w:cs="宋体"/>
          <w:b/>
          <w:bCs/>
          <w:sz w:val="32"/>
          <w:szCs w:val="32"/>
          <w:lang w:val="en-US" w:eastAsia="zh-CN" w:bidi="zh-CN"/>
        </w:rPr>
      </w:pPr>
    </w:p>
    <w:p>
      <w:pPr>
        <w:pStyle w:val="30"/>
        <w:numPr>
          <w:ilvl w:val="0"/>
          <w:numId w:val="0"/>
        </w:numPr>
        <w:tabs>
          <w:tab w:val="left" w:pos="4383"/>
        </w:tabs>
        <w:spacing w:before="104" w:after="0" w:line="355" w:lineRule="auto"/>
        <w:ind w:left="3961" w:leftChars="0" w:right="1614" w:rightChars="0"/>
        <w:jc w:val="left"/>
        <w:outlineLvl w:val="1"/>
        <w:rPr>
          <w:rFonts w:hint="eastAsia" w:cs="宋体"/>
          <w:b/>
          <w:bCs/>
          <w:sz w:val="32"/>
          <w:szCs w:val="32"/>
          <w:lang w:val="en-US" w:eastAsia="zh-CN" w:bidi="zh-CN"/>
        </w:rPr>
      </w:pPr>
    </w:p>
    <w:p>
      <w:pPr>
        <w:pStyle w:val="30"/>
        <w:numPr>
          <w:ilvl w:val="0"/>
          <w:numId w:val="0"/>
        </w:numPr>
        <w:tabs>
          <w:tab w:val="left" w:pos="4383"/>
        </w:tabs>
        <w:spacing w:before="104" w:after="0" w:line="355" w:lineRule="auto"/>
        <w:ind w:right="1614" w:rightChars="0"/>
        <w:jc w:val="center"/>
        <w:outlineLvl w:val="1"/>
        <w:rPr>
          <w:rFonts w:ascii="宋体" w:hAnsi="宋体" w:eastAsia="宋体" w:cs="宋体"/>
          <w:sz w:val="24"/>
          <w:szCs w:val="24"/>
          <w:lang w:val="zh-CN" w:eastAsia="zh-CN" w:bidi="zh-CN"/>
        </w:rPr>
      </w:pPr>
      <w:r>
        <w:rPr>
          <w:rFonts w:hint="eastAsia" w:cs="宋体"/>
          <w:b/>
          <w:bCs/>
          <w:sz w:val="32"/>
          <w:szCs w:val="32"/>
          <w:lang w:val="en-US" w:eastAsia="zh-CN" w:bidi="zh-CN"/>
        </w:rPr>
        <w:t xml:space="preserve">        </w:t>
      </w:r>
      <w:r>
        <w:rPr>
          <w:rFonts w:hint="eastAsia" w:ascii="宋体" w:hAnsi="宋体" w:eastAsia="宋体" w:cs="宋体"/>
          <w:b/>
          <w:bCs/>
          <w:sz w:val="32"/>
          <w:szCs w:val="32"/>
          <w:lang w:val="en-US" w:eastAsia="zh-CN" w:bidi="zh-CN"/>
        </w:rPr>
        <w:t>6、</w:t>
      </w:r>
      <w:bookmarkEnd w:id="49"/>
      <w:r>
        <w:rPr>
          <w:rFonts w:hint="eastAsia" w:ascii="宋体" w:hAnsi="宋体" w:eastAsia="宋体" w:cs="宋体"/>
          <w:b/>
          <w:bCs/>
          <w:sz w:val="32"/>
          <w:szCs w:val="32"/>
          <w:lang w:val="en-US" w:eastAsia="zh-CN" w:bidi="zh-CN"/>
        </w:rPr>
        <w:t>供应商情况一览表、企业简介</w:t>
      </w:r>
    </w:p>
    <w:p>
      <w:pPr>
        <w:pStyle w:val="12"/>
        <w:spacing w:before="1" w:after="37"/>
        <w:ind w:left="221" w:firstLine="480" w:firstLineChars="200"/>
      </w:pPr>
    </w:p>
    <w:p>
      <w:pPr>
        <w:pStyle w:val="12"/>
        <w:spacing w:before="1" w:after="37"/>
        <w:ind w:left="221" w:firstLine="480" w:firstLineChars="200"/>
      </w:pPr>
      <w:r>
        <w:t>投标供应商名称：</w:t>
      </w:r>
    </w:p>
    <w:p/>
    <w:tbl>
      <w:tblPr>
        <w:tblStyle w:val="26"/>
        <w:tblW w:w="9474" w:type="dxa"/>
        <w:tblInd w:w="6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3"/>
        <w:gridCol w:w="4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353" w:type="dxa"/>
            <w:tcBorders>
              <w:top w:val="single" w:color="auto" w:sz="4" w:space="0"/>
              <w:left w:val="single" w:color="auto" w:sz="4" w:space="0"/>
              <w:bottom w:val="single" w:color="auto" w:sz="4" w:space="0"/>
              <w:right w:val="single" w:color="auto" w:sz="4" w:space="0"/>
            </w:tcBorders>
            <w:noWrap w:val="0"/>
            <w:vAlign w:val="top"/>
          </w:tcPr>
          <w:p>
            <w:pPr>
              <w:pStyle w:val="31"/>
              <w:spacing w:before="9"/>
              <w:rPr>
                <w:rFonts w:hint="eastAsia" w:ascii="宋体" w:hAnsi="宋体" w:eastAsia="宋体" w:cs="宋体"/>
                <w:sz w:val="24"/>
                <w:szCs w:val="24"/>
              </w:rPr>
            </w:pPr>
          </w:p>
          <w:p>
            <w:pPr>
              <w:pStyle w:val="31"/>
              <w:spacing w:before="1"/>
              <w:ind w:left="106"/>
              <w:rPr>
                <w:rFonts w:hint="eastAsia" w:ascii="宋体" w:hAnsi="宋体" w:eastAsia="宋体" w:cs="宋体"/>
                <w:sz w:val="24"/>
                <w:szCs w:val="24"/>
              </w:rPr>
            </w:pPr>
            <w:r>
              <w:rPr>
                <w:rFonts w:hint="eastAsia" w:ascii="宋体" w:hAnsi="宋体" w:eastAsia="宋体" w:cs="宋体"/>
                <w:sz w:val="24"/>
                <w:szCs w:val="24"/>
              </w:rPr>
              <w:t>企业名称：</w:t>
            </w:r>
          </w:p>
        </w:tc>
        <w:tc>
          <w:tcPr>
            <w:tcW w:w="4121" w:type="dxa"/>
            <w:tcBorders>
              <w:top w:val="single" w:color="auto" w:sz="4" w:space="0"/>
              <w:left w:val="single" w:color="auto" w:sz="4" w:space="0"/>
              <w:bottom w:val="single" w:color="auto" w:sz="4" w:space="0"/>
              <w:right w:val="single" w:color="auto" w:sz="4" w:space="0"/>
            </w:tcBorders>
            <w:noWrap w:val="0"/>
            <w:vAlign w:val="top"/>
          </w:tcPr>
          <w:p>
            <w:pPr>
              <w:pStyle w:val="31"/>
              <w:spacing w:before="9"/>
              <w:jc w:val="both"/>
              <w:rPr>
                <w:rFonts w:hint="eastAsia" w:ascii="宋体" w:hAnsi="宋体" w:eastAsia="宋体" w:cs="宋体"/>
                <w:sz w:val="24"/>
                <w:szCs w:val="24"/>
              </w:rPr>
            </w:pPr>
          </w:p>
          <w:p>
            <w:pPr>
              <w:pStyle w:val="31"/>
              <w:spacing w:before="1"/>
              <w:jc w:val="left"/>
              <w:rPr>
                <w:rFonts w:hint="eastAsia" w:ascii="宋体" w:hAnsi="宋体" w:eastAsia="宋体" w:cs="宋体"/>
                <w:sz w:val="24"/>
                <w:szCs w:val="24"/>
              </w:rPr>
            </w:pPr>
            <w:r>
              <w:rPr>
                <w:rFonts w:hint="eastAsia" w:ascii="宋体" w:hAnsi="宋体" w:eastAsia="宋体" w:cs="宋体"/>
                <w:sz w:val="24"/>
                <w:szCs w:val="24"/>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3" w:type="dxa"/>
            <w:tcBorders>
              <w:top w:val="single" w:color="auto" w:sz="4" w:space="0"/>
              <w:left w:val="single" w:color="auto" w:sz="4" w:space="0"/>
              <w:bottom w:val="single" w:color="auto" w:sz="4" w:space="0"/>
              <w:right w:val="single" w:color="auto" w:sz="4" w:space="0"/>
            </w:tcBorders>
            <w:noWrap w:val="0"/>
            <w:vAlign w:val="top"/>
          </w:tcPr>
          <w:p>
            <w:pPr>
              <w:pStyle w:val="31"/>
              <w:spacing w:before="124"/>
              <w:ind w:left="106"/>
              <w:rPr>
                <w:rFonts w:hint="eastAsia" w:ascii="宋体" w:hAnsi="宋体" w:eastAsia="宋体" w:cs="宋体"/>
                <w:sz w:val="24"/>
                <w:szCs w:val="24"/>
              </w:rPr>
            </w:pPr>
            <w:r>
              <w:rPr>
                <w:rFonts w:hint="eastAsia" w:ascii="宋体" w:hAnsi="宋体" w:eastAsia="宋体" w:cs="宋体"/>
                <w:sz w:val="24"/>
                <w:szCs w:val="24"/>
              </w:rPr>
              <w:t>地址：</w:t>
            </w:r>
          </w:p>
        </w:tc>
        <w:tc>
          <w:tcPr>
            <w:tcW w:w="4121" w:type="dxa"/>
            <w:tcBorders>
              <w:top w:val="single" w:color="auto" w:sz="4" w:space="0"/>
              <w:left w:val="single" w:color="auto" w:sz="4" w:space="0"/>
              <w:bottom w:val="single" w:color="auto" w:sz="4" w:space="0"/>
              <w:right w:val="single" w:color="auto" w:sz="4" w:space="0"/>
            </w:tcBorders>
            <w:noWrap w:val="0"/>
            <w:vAlign w:val="top"/>
          </w:tcPr>
          <w:p>
            <w:pPr>
              <w:pStyle w:val="31"/>
              <w:spacing w:before="124"/>
              <w:jc w:val="both"/>
              <w:rPr>
                <w:rFonts w:hint="eastAsia" w:ascii="宋体" w:hAnsi="宋体" w:eastAsia="宋体" w:cs="宋体"/>
                <w:sz w:val="24"/>
                <w:szCs w:val="24"/>
              </w:rPr>
            </w:pPr>
            <w:r>
              <w:rPr>
                <w:rFonts w:hint="eastAsia" w:ascii="宋体" w:hAnsi="宋体" w:eastAsia="宋体" w:cs="宋体"/>
                <w:sz w:val="24"/>
                <w:szCs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474" w:type="dxa"/>
            <w:gridSpan w:val="2"/>
            <w:tcBorders>
              <w:top w:val="single" w:color="auto" w:sz="4" w:space="0"/>
              <w:left w:val="single" w:color="auto" w:sz="4" w:space="0"/>
              <w:bottom w:val="single" w:color="auto" w:sz="4" w:space="0"/>
              <w:right w:val="single" w:color="auto" w:sz="4" w:space="0"/>
            </w:tcBorders>
            <w:noWrap w:val="0"/>
            <w:vAlign w:val="top"/>
          </w:tcPr>
          <w:p>
            <w:pPr>
              <w:pStyle w:val="31"/>
              <w:spacing w:before="125"/>
              <w:ind w:left="106"/>
              <w:jc w:val="both"/>
              <w:rPr>
                <w:rFonts w:hint="eastAsia" w:ascii="宋体" w:hAnsi="宋体" w:eastAsia="宋体" w:cs="宋体"/>
                <w:sz w:val="24"/>
                <w:szCs w:val="24"/>
              </w:rPr>
            </w:pPr>
            <w:r>
              <w:rPr>
                <w:rFonts w:hint="eastAsia" w:ascii="宋体" w:hAnsi="宋体" w:eastAsia="宋体" w:cs="宋体"/>
                <w:sz w:val="24"/>
                <w:szCs w:val="24"/>
              </w:rPr>
              <w:t>营业场所面积：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3" w:type="dxa"/>
            <w:tcBorders>
              <w:top w:val="single" w:color="auto" w:sz="4" w:space="0"/>
              <w:left w:val="single" w:color="auto" w:sz="4" w:space="0"/>
              <w:bottom w:val="single" w:color="auto" w:sz="4" w:space="0"/>
              <w:right w:val="single" w:color="auto" w:sz="4" w:space="0"/>
            </w:tcBorders>
            <w:noWrap w:val="0"/>
            <w:vAlign w:val="top"/>
          </w:tcPr>
          <w:p>
            <w:pPr>
              <w:pStyle w:val="31"/>
              <w:spacing w:before="124"/>
              <w:ind w:left="106"/>
              <w:rPr>
                <w:rFonts w:hint="eastAsia" w:ascii="宋体" w:hAnsi="宋体" w:eastAsia="宋体" w:cs="宋体"/>
                <w:sz w:val="24"/>
                <w:szCs w:val="24"/>
              </w:rPr>
            </w:pPr>
            <w:r>
              <w:rPr>
                <w:rFonts w:hint="eastAsia" w:ascii="宋体" w:hAnsi="宋体" w:eastAsia="宋体" w:cs="宋体"/>
                <w:sz w:val="24"/>
                <w:szCs w:val="24"/>
              </w:rPr>
              <w:t>注册资金：</w:t>
            </w:r>
          </w:p>
        </w:tc>
        <w:tc>
          <w:tcPr>
            <w:tcW w:w="4121" w:type="dxa"/>
            <w:tcBorders>
              <w:top w:val="single" w:color="auto" w:sz="4" w:space="0"/>
              <w:left w:val="single" w:color="auto" w:sz="4" w:space="0"/>
              <w:bottom w:val="single" w:color="auto" w:sz="4" w:space="0"/>
              <w:right w:val="single" w:color="auto" w:sz="4" w:space="0"/>
            </w:tcBorders>
            <w:noWrap w:val="0"/>
            <w:vAlign w:val="top"/>
          </w:tcPr>
          <w:p>
            <w:pPr>
              <w:pStyle w:val="31"/>
              <w:spacing w:before="124"/>
              <w:jc w:val="both"/>
              <w:rPr>
                <w:rFonts w:hint="eastAsia" w:ascii="宋体" w:hAnsi="宋体" w:eastAsia="宋体" w:cs="宋体"/>
                <w:sz w:val="24"/>
                <w:szCs w:val="24"/>
              </w:rPr>
            </w:pPr>
            <w:r>
              <w:rPr>
                <w:rFonts w:hint="eastAsia" w:ascii="宋体" w:hAnsi="宋体" w:eastAsia="宋体" w:cs="宋体"/>
                <w:sz w:val="24"/>
                <w:szCs w:val="24"/>
              </w:rPr>
              <w:t>年营业额：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474" w:type="dxa"/>
            <w:gridSpan w:val="2"/>
            <w:tcBorders>
              <w:top w:val="single" w:color="auto" w:sz="4" w:space="0"/>
            </w:tcBorders>
            <w:noWrap w:val="0"/>
            <w:vAlign w:val="top"/>
          </w:tcPr>
          <w:p>
            <w:pPr>
              <w:pStyle w:val="31"/>
              <w:spacing w:before="123"/>
              <w:ind w:left="106"/>
              <w:rPr>
                <w:rFonts w:hint="eastAsia" w:ascii="宋体" w:hAnsi="宋体" w:eastAsia="宋体" w:cs="宋体"/>
                <w:sz w:val="24"/>
                <w:szCs w:val="24"/>
              </w:rPr>
            </w:pPr>
            <w:r>
              <w:rPr>
                <w:rFonts w:hint="eastAsia" w:ascii="宋体" w:hAnsi="宋体" w:eastAsia="宋体" w:cs="宋体"/>
                <w:sz w:val="24"/>
                <w:szCs w:val="24"/>
              </w:rPr>
              <w:t>公司总人数：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5" w:hRule="atLeast"/>
        </w:trPr>
        <w:tc>
          <w:tcPr>
            <w:tcW w:w="9474" w:type="dxa"/>
            <w:gridSpan w:val="2"/>
            <w:noWrap w:val="0"/>
            <w:vAlign w:val="top"/>
          </w:tcPr>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spacing w:before="5"/>
              <w:rPr>
                <w:rFonts w:hint="eastAsia" w:ascii="宋体" w:hAnsi="宋体" w:eastAsia="宋体" w:cs="宋体"/>
                <w:sz w:val="24"/>
                <w:szCs w:val="24"/>
              </w:rPr>
            </w:pPr>
          </w:p>
          <w:p>
            <w:pPr>
              <w:pStyle w:val="31"/>
              <w:ind w:left="106"/>
              <w:rPr>
                <w:rFonts w:hint="eastAsia" w:ascii="宋体" w:hAnsi="宋体" w:eastAsia="宋体" w:cs="宋体"/>
                <w:sz w:val="24"/>
                <w:szCs w:val="24"/>
              </w:rPr>
            </w:pPr>
            <w:r>
              <w:rPr>
                <w:rFonts w:hint="eastAsia" w:ascii="宋体" w:hAnsi="宋体" w:eastAsia="宋体" w:cs="宋体"/>
                <w:sz w:val="24"/>
                <w:szCs w:val="24"/>
              </w:rPr>
              <w:t>企业简介介绍</w:t>
            </w:r>
          </w:p>
        </w:tc>
      </w:tr>
    </w:tbl>
    <w:p>
      <w:pPr>
        <w:spacing w:before="80"/>
        <w:ind w:right="0"/>
        <w:jc w:val="left"/>
        <w:rPr>
          <w:rFonts w:hint="eastAsia" w:ascii="宋体" w:hAnsi="宋体" w:eastAsia="宋体" w:cs="宋体"/>
          <w:sz w:val="24"/>
          <w:szCs w:val="24"/>
          <w:lang w:val="en-US" w:eastAsia="zh-CN" w:bidi="zh-CN"/>
        </w:rPr>
      </w:pPr>
    </w:p>
    <w:p>
      <w:pPr>
        <w:pStyle w:val="30"/>
        <w:numPr>
          <w:ilvl w:val="0"/>
          <w:numId w:val="0"/>
        </w:numPr>
        <w:tabs>
          <w:tab w:val="left" w:pos="4383"/>
        </w:tabs>
        <w:spacing w:before="104" w:after="0" w:line="355" w:lineRule="auto"/>
        <w:ind w:right="510" w:rightChars="0" w:firstLine="1175" w:firstLineChars="500"/>
        <w:jc w:val="left"/>
        <w:rPr>
          <w:rFonts w:hint="eastAsia" w:eastAsia="宋体"/>
          <w:b/>
          <w:sz w:val="28"/>
          <w:lang w:eastAsia="zh-CN"/>
        </w:rPr>
      </w:pPr>
      <w:r>
        <w:rPr>
          <w:rFonts w:hint="eastAsia" w:ascii="宋体" w:hAnsi="宋体" w:eastAsia="宋体" w:cs="宋体"/>
          <w:b/>
          <w:spacing w:val="-3"/>
          <w:sz w:val="24"/>
          <w:szCs w:val="24"/>
        </w:rPr>
        <w:t>注:此表投标</w:t>
      </w:r>
      <w:r>
        <w:rPr>
          <w:rFonts w:hint="eastAsia" w:cs="宋体"/>
          <w:b/>
          <w:spacing w:val="-3"/>
          <w:sz w:val="24"/>
          <w:szCs w:val="24"/>
          <w:lang w:eastAsia="zh-CN"/>
        </w:rPr>
        <w:t>人</w:t>
      </w:r>
      <w:r>
        <w:rPr>
          <w:rFonts w:hint="eastAsia" w:ascii="宋体" w:hAnsi="宋体" w:eastAsia="宋体" w:cs="宋体"/>
          <w:b/>
          <w:spacing w:val="-3"/>
          <w:sz w:val="24"/>
          <w:szCs w:val="24"/>
          <w:lang w:eastAsia="zh-CN"/>
        </w:rPr>
        <w:t>可</w:t>
      </w:r>
      <w:r>
        <w:rPr>
          <w:rFonts w:hint="eastAsia" w:ascii="宋体" w:hAnsi="宋体" w:eastAsia="宋体" w:cs="宋体"/>
          <w:b/>
          <w:spacing w:val="-3"/>
          <w:sz w:val="24"/>
          <w:szCs w:val="24"/>
        </w:rPr>
        <w:t>自行编写</w:t>
      </w:r>
      <w:r>
        <w:rPr>
          <w:rFonts w:hint="eastAsia" w:ascii="宋体" w:hAnsi="宋体" w:eastAsia="宋体" w:cs="宋体"/>
          <w:b/>
          <w:spacing w:val="-3"/>
          <w:sz w:val="24"/>
          <w:szCs w:val="24"/>
          <w:lang w:eastAsia="zh-CN"/>
        </w:rPr>
        <w:t>，格式仅供参考</w:t>
      </w:r>
      <w:r>
        <w:rPr>
          <w:rFonts w:hint="eastAsia"/>
          <w:b/>
          <w:spacing w:val="-3"/>
          <w:sz w:val="28"/>
          <w:lang w:eastAsia="zh-CN"/>
        </w:rPr>
        <w:t>。</w:t>
      </w:r>
    </w:p>
    <w:p>
      <w:pPr>
        <w:spacing w:before="80"/>
        <w:ind w:right="0" w:firstLine="4320" w:firstLineChars="1800"/>
        <w:jc w:val="left"/>
        <w:rPr>
          <w:rFonts w:hint="eastAsia" w:ascii="宋体" w:hAnsi="宋体" w:eastAsia="宋体" w:cs="宋体"/>
          <w:sz w:val="24"/>
          <w:szCs w:val="24"/>
          <w:lang w:val="en-US" w:eastAsia="zh-CN" w:bidi="zh-CN"/>
        </w:rPr>
      </w:pPr>
    </w:p>
    <w:p>
      <w:pPr>
        <w:spacing w:before="80"/>
        <w:ind w:right="0" w:firstLine="4320" w:firstLineChars="1800"/>
        <w:jc w:val="left"/>
        <w:rPr>
          <w:rFonts w:hint="eastAsia" w:ascii="宋体" w:hAnsi="宋体" w:eastAsia="宋体" w:cs="宋体"/>
          <w:sz w:val="24"/>
          <w:szCs w:val="24"/>
          <w:lang w:val="en-US" w:eastAsia="zh-CN" w:bidi="zh-CN"/>
        </w:rPr>
      </w:pPr>
    </w:p>
    <w:p>
      <w:pPr>
        <w:spacing w:before="80"/>
        <w:ind w:right="0" w:firstLine="4320" w:firstLineChars="1800"/>
        <w:jc w:val="left"/>
        <w:rPr>
          <w:rFonts w:hint="eastAsia" w:ascii="宋体" w:hAnsi="宋体" w:eastAsia="宋体" w:cs="宋体"/>
          <w:sz w:val="24"/>
          <w:szCs w:val="24"/>
          <w:lang w:val="en-US" w:eastAsia="zh-CN" w:bidi="zh-CN"/>
        </w:rPr>
      </w:pPr>
    </w:p>
    <w:p>
      <w:pPr>
        <w:spacing w:before="56"/>
        <w:ind w:left="3404" w:right="0" w:firstLine="643" w:firstLineChars="200"/>
        <w:jc w:val="both"/>
        <w:rPr>
          <w:rFonts w:hint="eastAsia" w:ascii="宋体" w:hAnsi="宋体" w:eastAsia="宋体" w:cs="宋体"/>
          <w:b/>
          <w:bCs/>
          <w:sz w:val="32"/>
          <w:szCs w:val="32"/>
          <w:lang w:val="en-US" w:eastAsia="zh-CN" w:bidi="zh-CN"/>
        </w:rPr>
      </w:pPr>
      <w:bookmarkStart w:id="50" w:name="_Toc7803"/>
    </w:p>
    <w:p>
      <w:pPr>
        <w:spacing w:before="56"/>
        <w:ind w:left="3404" w:right="0" w:firstLine="643" w:firstLineChars="200"/>
        <w:jc w:val="both"/>
        <w:rPr>
          <w:rFonts w:hint="eastAsia" w:ascii="宋体" w:hAnsi="宋体" w:eastAsia="宋体" w:cs="宋体"/>
          <w:b/>
          <w:bCs/>
          <w:sz w:val="32"/>
          <w:szCs w:val="32"/>
          <w:lang w:val="en-US" w:eastAsia="zh-CN" w:bidi="zh-CN"/>
        </w:rPr>
      </w:pPr>
    </w:p>
    <w:p>
      <w:pPr>
        <w:spacing w:before="56"/>
        <w:ind w:left="3404" w:right="0" w:firstLine="643" w:firstLineChars="200"/>
        <w:jc w:val="both"/>
        <w:rPr>
          <w:rFonts w:hint="eastAsia" w:ascii="宋体" w:hAnsi="宋体" w:eastAsia="宋体" w:cs="宋体"/>
          <w:b/>
          <w:bCs/>
          <w:sz w:val="32"/>
          <w:szCs w:val="32"/>
          <w:lang w:val="en-US" w:eastAsia="zh-CN" w:bidi="zh-CN"/>
        </w:rPr>
      </w:pPr>
    </w:p>
    <w:p>
      <w:pPr>
        <w:spacing w:before="56"/>
        <w:ind w:left="3404" w:right="0" w:firstLine="643" w:firstLineChars="200"/>
        <w:jc w:val="both"/>
        <w:rPr>
          <w:rFonts w:hint="eastAsia" w:ascii="宋体" w:hAnsi="宋体" w:eastAsia="宋体" w:cs="宋体"/>
          <w:b/>
          <w:bCs/>
          <w:sz w:val="32"/>
          <w:szCs w:val="32"/>
          <w:lang w:val="en-US" w:eastAsia="zh-CN" w:bidi="zh-CN"/>
        </w:rPr>
      </w:pPr>
    </w:p>
    <w:p>
      <w:pPr>
        <w:spacing w:before="56"/>
        <w:ind w:left="3404" w:right="0" w:firstLine="643" w:firstLineChars="200"/>
        <w:jc w:val="both"/>
        <w:rPr>
          <w:rFonts w:hint="eastAsia" w:ascii="宋体" w:hAnsi="宋体" w:eastAsia="宋体" w:cs="宋体"/>
          <w:b/>
          <w:bCs/>
          <w:sz w:val="32"/>
          <w:szCs w:val="32"/>
          <w:lang w:val="en-US" w:eastAsia="zh-CN" w:bidi="zh-CN"/>
        </w:rPr>
      </w:pPr>
    </w:p>
    <w:p>
      <w:pPr>
        <w:spacing w:before="56"/>
        <w:ind w:left="3404" w:right="0" w:firstLine="643" w:firstLineChars="200"/>
        <w:jc w:val="both"/>
        <w:rPr>
          <w:rFonts w:hint="eastAsia" w:ascii="宋体" w:hAnsi="宋体" w:eastAsia="宋体" w:cs="宋体"/>
          <w:b/>
          <w:bCs/>
          <w:sz w:val="32"/>
          <w:szCs w:val="32"/>
          <w:lang w:val="en-US" w:eastAsia="zh-CN" w:bidi="zh-CN"/>
        </w:rPr>
      </w:pPr>
    </w:p>
    <w:p>
      <w:pPr>
        <w:spacing w:before="56"/>
        <w:ind w:left="3404" w:right="0" w:firstLine="643" w:firstLineChars="200"/>
        <w:jc w:val="both"/>
        <w:rPr>
          <w:rFonts w:hint="eastAsia" w:ascii="宋体" w:hAnsi="宋体" w:eastAsia="宋体" w:cs="宋体"/>
          <w:b/>
          <w:bCs/>
          <w:sz w:val="32"/>
          <w:szCs w:val="32"/>
          <w:lang w:val="en-US" w:eastAsia="zh-CN" w:bidi="zh-CN"/>
        </w:rPr>
      </w:pPr>
    </w:p>
    <w:p>
      <w:pPr>
        <w:spacing w:before="56"/>
        <w:ind w:right="0"/>
        <w:jc w:val="center"/>
        <w:rPr>
          <w:b/>
          <w:sz w:val="31"/>
        </w:rPr>
      </w:pPr>
      <w:r>
        <w:rPr>
          <w:rFonts w:hint="eastAsia" w:cs="宋体"/>
          <w:b/>
          <w:bCs/>
          <w:sz w:val="32"/>
          <w:szCs w:val="32"/>
          <w:lang w:val="en-US" w:eastAsia="zh-CN" w:bidi="zh-CN"/>
        </w:rPr>
        <w:t>7</w:t>
      </w:r>
      <w:r>
        <w:rPr>
          <w:rFonts w:hint="eastAsia" w:ascii="宋体" w:hAnsi="宋体" w:eastAsia="宋体" w:cs="宋体"/>
          <w:b/>
          <w:bCs/>
          <w:sz w:val="32"/>
          <w:szCs w:val="32"/>
          <w:lang w:val="en-US" w:eastAsia="zh-CN" w:bidi="zh-CN"/>
        </w:rPr>
        <w:t>、</w:t>
      </w:r>
      <w:bookmarkEnd w:id="50"/>
      <w:r>
        <w:rPr>
          <w:b/>
          <w:sz w:val="32"/>
          <w:szCs w:val="32"/>
        </w:rPr>
        <w:t>商务偏离表</w:t>
      </w:r>
    </w:p>
    <w:p>
      <w:pPr>
        <w:pStyle w:val="12"/>
        <w:rPr>
          <w:b/>
          <w:sz w:val="20"/>
        </w:rPr>
      </w:pPr>
    </w:p>
    <w:tbl>
      <w:tblPr>
        <w:tblStyle w:val="26"/>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2"/>
        <w:gridCol w:w="1272"/>
        <w:gridCol w:w="3010"/>
        <w:gridCol w:w="2419"/>
        <w:gridCol w:w="2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5214" w:type="dxa"/>
            <w:gridSpan w:val="3"/>
          </w:tcPr>
          <w:p>
            <w:pPr>
              <w:pStyle w:val="31"/>
              <w:spacing w:before="120"/>
              <w:ind w:left="1531"/>
              <w:rPr>
                <w:sz w:val="24"/>
              </w:rPr>
            </w:pPr>
            <w:r>
              <w:rPr>
                <w:sz w:val="24"/>
              </w:rPr>
              <w:t>按</w:t>
            </w:r>
            <w:r>
              <w:rPr>
                <w:rFonts w:hint="eastAsia"/>
                <w:sz w:val="24"/>
                <w:lang w:eastAsia="zh-CN"/>
              </w:rPr>
              <w:t>磋商</w:t>
            </w:r>
            <w:r>
              <w:rPr>
                <w:sz w:val="24"/>
              </w:rPr>
              <w:t>文件规定填写</w:t>
            </w:r>
          </w:p>
        </w:tc>
        <w:tc>
          <w:tcPr>
            <w:tcW w:w="4658" w:type="dxa"/>
            <w:gridSpan w:val="2"/>
            <w:tcBorders>
              <w:right w:val="single" w:color="000000" w:sz="8" w:space="0"/>
            </w:tcBorders>
          </w:tcPr>
          <w:p>
            <w:pPr>
              <w:pStyle w:val="31"/>
              <w:spacing w:before="120"/>
              <w:ind w:left="882"/>
              <w:rPr>
                <w:sz w:val="24"/>
              </w:rPr>
            </w:pPr>
            <w:r>
              <w:rPr>
                <w:sz w:val="24"/>
              </w:rPr>
              <w:t>按投标供应商实际情况填写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1" w:hRule="atLeast"/>
        </w:trPr>
        <w:tc>
          <w:tcPr>
            <w:tcW w:w="932" w:type="dxa"/>
          </w:tcPr>
          <w:p>
            <w:pPr>
              <w:pStyle w:val="31"/>
              <w:rPr>
                <w:b/>
                <w:sz w:val="24"/>
              </w:rPr>
            </w:pPr>
          </w:p>
          <w:p>
            <w:pPr>
              <w:pStyle w:val="31"/>
              <w:spacing w:before="5"/>
              <w:rPr>
                <w:b/>
                <w:sz w:val="17"/>
              </w:rPr>
            </w:pPr>
          </w:p>
          <w:p>
            <w:pPr>
              <w:pStyle w:val="31"/>
              <w:spacing w:before="1"/>
              <w:ind w:left="220" w:right="176"/>
              <w:jc w:val="center"/>
              <w:rPr>
                <w:sz w:val="24"/>
              </w:rPr>
            </w:pPr>
            <w:r>
              <w:rPr>
                <w:sz w:val="24"/>
              </w:rPr>
              <w:t>序号</w:t>
            </w:r>
          </w:p>
        </w:tc>
        <w:tc>
          <w:tcPr>
            <w:tcW w:w="1272" w:type="dxa"/>
          </w:tcPr>
          <w:p>
            <w:pPr>
              <w:pStyle w:val="31"/>
              <w:rPr>
                <w:b/>
                <w:sz w:val="24"/>
              </w:rPr>
            </w:pPr>
          </w:p>
          <w:p>
            <w:pPr>
              <w:pStyle w:val="31"/>
              <w:spacing w:before="5"/>
              <w:rPr>
                <w:b/>
                <w:sz w:val="17"/>
              </w:rPr>
            </w:pPr>
          </w:p>
          <w:p>
            <w:pPr>
              <w:pStyle w:val="31"/>
              <w:spacing w:before="1" w:line="242" w:lineRule="auto"/>
              <w:ind w:left="580" w:right="434"/>
              <w:jc w:val="center"/>
              <w:rPr>
                <w:sz w:val="24"/>
              </w:rPr>
            </w:pPr>
            <w:r>
              <w:rPr>
                <w:sz w:val="24"/>
              </w:rPr>
              <w:t>名称</w:t>
            </w:r>
          </w:p>
        </w:tc>
        <w:tc>
          <w:tcPr>
            <w:tcW w:w="3010" w:type="dxa"/>
          </w:tcPr>
          <w:p>
            <w:pPr>
              <w:pStyle w:val="31"/>
              <w:rPr>
                <w:b/>
                <w:sz w:val="24"/>
              </w:rPr>
            </w:pPr>
          </w:p>
          <w:p>
            <w:pPr>
              <w:pStyle w:val="31"/>
              <w:spacing w:before="5"/>
              <w:rPr>
                <w:b/>
                <w:sz w:val="17"/>
              </w:rPr>
            </w:pPr>
          </w:p>
          <w:p>
            <w:pPr>
              <w:pStyle w:val="31"/>
              <w:spacing w:before="1"/>
              <w:ind w:left="928"/>
              <w:rPr>
                <w:sz w:val="24"/>
              </w:rPr>
            </w:pPr>
            <w:r>
              <w:rPr>
                <w:sz w:val="24"/>
              </w:rPr>
              <w:t>商务要求</w:t>
            </w:r>
          </w:p>
        </w:tc>
        <w:tc>
          <w:tcPr>
            <w:tcW w:w="2419" w:type="dxa"/>
          </w:tcPr>
          <w:p>
            <w:pPr>
              <w:pStyle w:val="31"/>
              <w:spacing w:before="1"/>
              <w:rPr>
                <w:b/>
                <w:sz w:val="32"/>
              </w:rPr>
            </w:pPr>
          </w:p>
          <w:p>
            <w:pPr>
              <w:pStyle w:val="31"/>
              <w:spacing w:line="225" w:lineRule="auto"/>
              <w:ind w:left="733" w:right="708"/>
              <w:rPr>
                <w:sz w:val="24"/>
              </w:rPr>
            </w:pPr>
            <w:r>
              <w:rPr>
                <w:sz w:val="24"/>
              </w:rPr>
              <w:t>商务要求响应情况</w:t>
            </w:r>
          </w:p>
        </w:tc>
        <w:tc>
          <w:tcPr>
            <w:tcW w:w="2239" w:type="dxa"/>
            <w:tcBorders>
              <w:right w:val="single" w:color="000000" w:sz="8" w:space="0"/>
            </w:tcBorders>
          </w:tcPr>
          <w:p>
            <w:pPr>
              <w:pStyle w:val="31"/>
              <w:rPr>
                <w:b/>
                <w:sz w:val="24"/>
              </w:rPr>
            </w:pPr>
          </w:p>
          <w:p>
            <w:pPr>
              <w:pStyle w:val="31"/>
              <w:spacing w:before="5"/>
              <w:rPr>
                <w:b/>
                <w:sz w:val="17"/>
              </w:rPr>
            </w:pPr>
          </w:p>
          <w:p>
            <w:pPr>
              <w:pStyle w:val="31"/>
              <w:spacing w:before="1"/>
              <w:ind w:left="642"/>
              <w:rPr>
                <w:sz w:val="24"/>
              </w:rPr>
            </w:pPr>
            <w:r>
              <w:rPr>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spacing w:before="1"/>
              <w:ind w:left="125"/>
              <w:jc w:val="center"/>
              <w:rPr>
                <w:sz w:val="24"/>
              </w:rPr>
            </w:pPr>
            <w:r>
              <w:rPr>
                <w:sz w:val="24"/>
              </w:rPr>
              <w:t>1</w:t>
            </w:r>
          </w:p>
        </w:tc>
        <w:tc>
          <w:tcPr>
            <w:tcW w:w="1272" w:type="dxa"/>
            <w:vAlign w:val="top"/>
          </w:tcPr>
          <w:p>
            <w:pPr>
              <w:pStyle w:val="31"/>
              <w:spacing w:before="112"/>
              <w:ind w:right="62"/>
              <w:jc w:val="right"/>
              <w:rPr>
                <w:sz w:val="24"/>
              </w:rPr>
            </w:pPr>
          </w:p>
        </w:tc>
        <w:tc>
          <w:tcPr>
            <w:tcW w:w="3010" w:type="dxa"/>
            <w:vAlign w:val="top"/>
          </w:tcPr>
          <w:p>
            <w:pPr>
              <w:pStyle w:val="31"/>
              <w:spacing w:line="302" w:lineRule="exact"/>
              <w:ind w:left="237"/>
              <w:rPr>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spacing w:before="2"/>
              <w:ind w:left="125"/>
              <w:jc w:val="center"/>
              <w:rPr>
                <w:sz w:val="24"/>
              </w:rPr>
            </w:pPr>
            <w:r>
              <w:rPr>
                <w:sz w:val="24"/>
              </w:rPr>
              <w:t>2</w:t>
            </w:r>
          </w:p>
        </w:tc>
        <w:tc>
          <w:tcPr>
            <w:tcW w:w="1272" w:type="dxa"/>
            <w:vAlign w:val="top"/>
          </w:tcPr>
          <w:p>
            <w:pPr>
              <w:pStyle w:val="31"/>
              <w:spacing w:before="110"/>
              <w:ind w:left="155"/>
              <w:rPr>
                <w:sz w:val="24"/>
              </w:rPr>
            </w:pPr>
          </w:p>
        </w:tc>
        <w:tc>
          <w:tcPr>
            <w:tcW w:w="3010" w:type="dxa"/>
            <w:vAlign w:val="top"/>
          </w:tcPr>
          <w:p>
            <w:pPr>
              <w:pStyle w:val="31"/>
              <w:spacing w:before="2"/>
              <w:ind w:left="237"/>
              <w:rPr>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ind w:left="125"/>
              <w:jc w:val="center"/>
              <w:rPr>
                <w:sz w:val="24"/>
              </w:rPr>
            </w:pPr>
            <w:r>
              <w:rPr>
                <w:sz w:val="24"/>
              </w:rPr>
              <w:t>3</w:t>
            </w:r>
          </w:p>
        </w:tc>
        <w:tc>
          <w:tcPr>
            <w:tcW w:w="1272" w:type="dxa"/>
            <w:vAlign w:val="top"/>
          </w:tcPr>
          <w:p>
            <w:pPr>
              <w:pStyle w:val="31"/>
              <w:spacing w:before="125" w:line="242" w:lineRule="auto"/>
              <w:ind w:left="472" w:right="62" w:hanging="240"/>
              <w:rPr>
                <w:sz w:val="24"/>
              </w:rPr>
            </w:pPr>
          </w:p>
        </w:tc>
        <w:tc>
          <w:tcPr>
            <w:tcW w:w="3010" w:type="dxa"/>
            <w:vAlign w:val="top"/>
          </w:tcPr>
          <w:p>
            <w:pPr>
              <w:pStyle w:val="31"/>
              <w:spacing w:before="2" w:line="310" w:lineRule="atLeast"/>
              <w:ind w:left="6" w:right="106"/>
              <w:rPr>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ind w:left="125"/>
              <w:jc w:val="center"/>
              <w:rPr>
                <w:sz w:val="24"/>
              </w:rPr>
            </w:pPr>
            <w:r>
              <w:rPr>
                <w:sz w:val="24"/>
              </w:rPr>
              <w:t>4</w:t>
            </w:r>
          </w:p>
        </w:tc>
        <w:tc>
          <w:tcPr>
            <w:tcW w:w="1272" w:type="dxa"/>
            <w:vAlign w:val="top"/>
          </w:tcPr>
          <w:p>
            <w:pPr>
              <w:pStyle w:val="31"/>
              <w:spacing w:before="125"/>
              <w:ind w:right="62"/>
              <w:jc w:val="right"/>
              <w:rPr>
                <w:sz w:val="24"/>
              </w:rPr>
            </w:pPr>
          </w:p>
        </w:tc>
        <w:tc>
          <w:tcPr>
            <w:tcW w:w="3010" w:type="dxa"/>
            <w:vAlign w:val="top"/>
          </w:tcPr>
          <w:p>
            <w:pPr>
              <w:pStyle w:val="31"/>
              <w:spacing w:line="242" w:lineRule="auto"/>
              <w:ind w:left="117" w:right="-15" w:firstLine="120"/>
              <w:rPr>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ind w:left="125"/>
              <w:jc w:val="center"/>
              <w:rPr>
                <w:sz w:val="24"/>
              </w:rPr>
            </w:pPr>
            <w:r>
              <w:rPr>
                <w:sz w:val="24"/>
              </w:rPr>
              <w:t>5</w:t>
            </w:r>
          </w:p>
        </w:tc>
        <w:tc>
          <w:tcPr>
            <w:tcW w:w="1272" w:type="dxa"/>
            <w:vAlign w:val="top"/>
          </w:tcPr>
          <w:p>
            <w:pPr>
              <w:pStyle w:val="31"/>
              <w:spacing w:before="125"/>
              <w:ind w:right="62"/>
              <w:jc w:val="right"/>
              <w:rPr>
                <w:sz w:val="24"/>
              </w:rPr>
            </w:pPr>
          </w:p>
        </w:tc>
        <w:tc>
          <w:tcPr>
            <w:tcW w:w="3010" w:type="dxa"/>
            <w:vAlign w:val="top"/>
          </w:tcPr>
          <w:p>
            <w:pPr>
              <w:pStyle w:val="31"/>
              <w:spacing w:before="15" w:line="310" w:lineRule="atLeast"/>
              <w:ind w:left="117" w:right="130" w:firstLine="105"/>
              <w:rPr>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rPr>
                <w:rFonts w:ascii="Times New Roman"/>
                <w:sz w:val="24"/>
              </w:rPr>
            </w:pPr>
          </w:p>
        </w:tc>
        <w:tc>
          <w:tcPr>
            <w:tcW w:w="1272" w:type="dxa"/>
            <w:vAlign w:val="top"/>
          </w:tcPr>
          <w:p>
            <w:pPr>
              <w:pStyle w:val="31"/>
              <w:rPr>
                <w:rFonts w:ascii="Times New Roman"/>
                <w:sz w:val="24"/>
              </w:rPr>
            </w:pPr>
          </w:p>
        </w:tc>
        <w:tc>
          <w:tcPr>
            <w:tcW w:w="3010" w:type="dxa"/>
            <w:vAlign w:val="top"/>
          </w:tcPr>
          <w:p>
            <w:pPr>
              <w:pStyle w:val="31"/>
              <w:rPr>
                <w:rFonts w:ascii="Times New Roman"/>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rPr>
                <w:rFonts w:ascii="Times New Roman"/>
                <w:sz w:val="24"/>
              </w:rPr>
            </w:pPr>
          </w:p>
        </w:tc>
        <w:tc>
          <w:tcPr>
            <w:tcW w:w="1272" w:type="dxa"/>
            <w:vAlign w:val="top"/>
          </w:tcPr>
          <w:p>
            <w:pPr>
              <w:pStyle w:val="31"/>
              <w:rPr>
                <w:rFonts w:ascii="Times New Roman"/>
                <w:sz w:val="24"/>
              </w:rPr>
            </w:pPr>
          </w:p>
        </w:tc>
        <w:tc>
          <w:tcPr>
            <w:tcW w:w="3010" w:type="dxa"/>
            <w:vAlign w:val="top"/>
          </w:tcPr>
          <w:p>
            <w:pPr>
              <w:pStyle w:val="31"/>
              <w:rPr>
                <w:rFonts w:ascii="Times New Roman"/>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rPr>
                <w:rFonts w:ascii="Times New Roman"/>
                <w:sz w:val="24"/>
              </w:rPr>
            </w:pPr>
          </w:p>
        </w:tc>
        <w:tc>
          <w:tcPr>
            <w:tcW w:w="1272" w:type="dxa"/>
            <w:vAlign w:val="top"/>
          </w:tcPr>
          <w:p>
            <w:pPr>
              <w:pStyle w:val="31"/>
              <w:rPr>
                <w:rFonts w:ascii="Times New Roman"/>
                <w:sz w:val="24"/>
              </w:rPr>
            </w:pPr>
          </w:p>
        </w:tc>
        <w:tc>
          <w:tcPr>
            <w:tcW w:w="3010" w:type="dxa"/>
            <w:vAlign w:val="top"/>
          </w:tcPr>
          <w:p>
            <w:pPr>
              <w:pStyle w:val="31"/>
              <w:rPr>
                <w:rFonts w:ascii="Times New Roman"/>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bl>
    <w:p>
      <w:pPr>
        <w:pStyle w:val="12"/>
        <w:rPr>
          <w:b/>
          <w:sz w:val="20"/>
        </w:rPr>
      </w:pPr>
    </w:p>
    <w:p>
      <w:pPr>
        <w:pStyle w:val="12"/>
        <w:spacing w:before="5"/>
        <w:rPr>
          <w:b/>
          <w:sz w:val="23"/>
        </w:rPr>
      </w:pPr>
    </w:p>
    <w:p>
      <w:pPr>
        <w:pStyle w:val="12"/>
        <w:spacing w:before="66"/>
        <w:ind w:left="220" w:leftChars="100" w:firstLine="4838" w:firstLineChars="2016"/>
      </w:pPr>
      <w:r>
        <w:t>投标供应商（盖章）：</w:t>
      </w:r>
    </w:p>
    <w:p>
      <w:pPr>
        <w:pStyle w:val="12"/>
        <w:spacing w:before="9"/>
        <w:ind w:left="220" w:leftChars="100" w:firstLine="4838" w:firstLineChars="2016"/>
      </w:pPr>
    </w:p>
    <w:p>
      <w:pPr>
        <w:pStyle w:val="12"/>
        <w:spacing w:line="499" w:lineRule="auto"/>
        <w:ind w:left="220" w:leftChars="100" w:right="294" w:rightChars="0" w:firstLine="4838" w:firstLineChars="2016"/>
      </w:pPr>
      <w:r>
        <w:t xml:space="preserve">法定代表人或授权代表（签字或盖章）： </w:t>
      </w:r>
    </w:p>
    <w:p>
      <w:pPr>
        <w:pStyle w:val="12"/>
        <w:spacing w:line="499" w:lineRule="auto"/>
        <w:ind w:left="220" w:leftChars="100" w:right="294" w:rightChars="0" w:firstLine="4838" w:firstLineChars="2016"/>
      </w:pPr>
      <w:r>
        <w:rPr>
          <w:rFonts w:hint="eastAsia"/>
          <w:lang w:eastAsia="zh-CN"/>
        </w:rPr>
        <w:t>磋商</w:t>
      </w:r>
      <w:r>
        <w:t>日期：</w:t>
      </w:r>
    </w:p>
    <w:p>
      <w:pPr>
        <w:pStyle w:val="9"/>
        <w:spacing w:line="259" w:lineRule="exact"/>
        <w:ind w:left="220"/>
      </w:pPr>
      <w:bookmarkStart w:id="51" w:name="说明： 1、应根据本招标文件“用户需求书”中的“商务要求”内容填写； "/>
      <w:bookmarkEnd w:id="51"/>
    </w:p>
    <w:p>
      <w:pPr>
        <w:pStyle w:val="9"/>
        <w:spacing w:line="259" w:lineRule="exact"/>
        <w:ind w:left="220"/>
      </w:pPr>
    </w:p>
    <w:p>
      <w:pPr>
        <w:pStyle w:val="9"/>
        <w:spacing w:line="259" w:lineRule="exact"/>
        <w:ind w:left="220"/>
      </w:pPr>
      <w:r>
        <w:t>说明： 1、应根据本</w:t>
      </w:r>
      <w:r>
        <w:rPr>
          <w:rFonts w:hint="eastAsia" w:cs="宋体"/>
          <w:color w:val="auto"/>
          <w:sz w:val="24"/>
          <w:szCs w:val="24"/>
          <w:highlight w:val="none"/>
          <w:lang w:eastAsia="zh-CN"/>
        </w:rPr>
        <w:t>磋商</w:t>
      </w:r>
      <w:r>
        <w:t>文件“用户需求书”中的“商务要求”内容填写；</w:t>
      </w:r>
    </w:p>
    <w:p>
      <w:pPr>
        <w:tabs>
          <w:tab w:val="left" w:pos="9651"/>
        </w:tabs>
        <w:spacing w:before="110" w:line="345" w:lineRule="auto"/>
        <w:ind w:left="685" w:right="514" w:rightChars="0" w:firstLine="360"/>
        <w:jc w:val="left"/>
        <w:rPr>
          <w:b/>
          <w:sz w:val="24"/>
        </w:rPr>
      </w:pPr>
      <w:r>
        <w:rPr>
          <w:b/>
          <w:w w:val="95"/>
          <w:sz w:val="24"/>
        </w:rPr>
        <w:t>2、</w:t>
      </w:r>
      <w:r>
        <w:rPr>
          <w:rFonts w:ascii="宋体" w:hAnsi="宋体" w:eastAsia="宋体" w:cs="宋体"/>
          <w:b/>
          <w:bCs/>
          <w:sz w:val="24"/>
          <w:szCs w:val="24"/>
          <w:lang w:val="zh-CN" w:eastAsia="zh-CN" w:bidi="zh-CN"/>
        </w:rPr>
        <w:t>投标供应商根据“商务要求”逐条填写表格，对不能响应的要求，应如实的填</w:t>
      </w:r>
      <w:r>
        <w:rPr>
          <w:b/>
          <w:w w:val="95"/>
          <w:sz w:val="24"/>
        </w:rPr>
        <w:t>写</w:t>
      </w:r>
      <w:r>
        <w:rPr>
          <w:b/>
          <w:spacing w:val="-18"/>
          <w:sz w:val="24"/>
        </w:rPr>
        <w:t>在</w:t>
      </w:r>
      <w:r>
        <w:rPr>
          <w:b/>
          <w:sz w:val="24"/>
        </w:rPr>
        <w:t>偏离栏目中。未如实填写偏离表者，按未响应</w:t>
      </w:r>
      <w:r>
        <w:rPr>
          <w:rFonts w:hint="eastAsia"/>
          <w:b/>
          <w:sz w:val="24"/>
          <w:lang w:eastAsia="zh-CN"/>
        </w:rPr>
        <w:t>磋商</w:t>
      </w:r>
      <w:r>
        <w:rPr>
          <w:b/>
          <w:sz w:val="24"/>
        </w:rPr>
        <w:t>文件处理；</w:t>
      </w:r>
    </w:p>
    <w:p>
      <w:pPr>
        <w:spacing w:before="80"/>
        <w:ind w:right="0" w:firstLine="3855" w:firstLineChars="1200"/>
        <w:jc w:val="left"/>
        <w:outlineLvl w:val="1"/>
        <w:rPr>
          <w:rFonts w:hint="eastAsia" w:cs="宋体"/>
          <w:b/>
          <w:bCs/>
          <w:sz w:val="32"/>
          <w:szCs w:val="32"/>
          <w:lang w:val="en-US" w:eastAsia="zh-CN" w:bidi="zh-CN"/>
        </w:rPr>
        <w:sectPr>
          <w:headerReference r:id="rId15" w:type="default"/>
          <w:footerReference r:id="rId16" w:type="default"/>
          <w:pgSz w:w="11910" w:h="16838"/>
          <w:pgMar w:top="1321" w:right="618" w:bottom="1179" w:left="658" w:header="873" w:footer="992" w:gutter="0"/>
          <w:pgBorders>
            <w:top w:val="none" w:sz="0" w:space="0"/>
            <w:left w:val="none" w:sz="0" w:space="0"/>
            <w:bottom w:val="none" w:sz="0" w:space="0"/>
            <w:right w:val="none" w:sz="0" w:space="0"/>
          </w:pgBorders>
          <w:pgNumType w:fmt="decimal"/>
          <w:cols w:space="425" w:num="1"/>
          <w:rtlGutter w:val="0"/>
          <w:docGrid w:linePitch="0" w:charSpace="0"/>
        </w:sectPr>
      </w:pPr>
    </w:p>
    <w:p>
      <w:pPr>
        <w:spacing w:before="56" w:line="360" w:lineRule="auto"/>
        <w:ind w:left="3404" w:right="0" w:firstLine="964" w:firstLineChars="300"/>
        <w:jc w:val="left"/>
        <w:rPr>
          <w:rFonts w:hint="eastAsia" w:eastAsia="宋体"/>
          <w:b/>
          <w:sz w:val="31"/>
          <w:lang w:eastAsia="zh-CN"/>
        </w:rPr>
      </w:pPr>
      <w:r>
        <w:rPr>
          <w:rFonts w:hint="eastAsia" w:cs="宋体"/>
          <w:b/>
          <w:bCs/>
          <w:sz w:val="32"/>
          <w:szCs w:val="32"/>
          <w:lang w:val="en-US" w:eastAsia="zh-CN" w:bidi="zh-CN"/>
        </w:rPr>
        <w:t>8</w:t>
      </w:r>
      <w:r>
        <w:rPr>
          <w:rFonts w:hint="eastAsia" w:ascii="宋体" w:hAnsi="宋体" w:eastAsia="宋体" w:cs="宋体"/>
          <w:b/>
          <w:bCs/>
          <w:sz w:val="32"/>
          <w:szCs w:val="32"/>
          <w:lang w:val="en-US" w:eastAsia="zh-CN" w:bidi="zh-CN"/>
        </w:rPr>
        <w:t>、</w:t>
      </w:r>
      <w:r>
        <w:rPr>
          <w:rFonts w:hint="eastAsia"/>
          <w:b/>
          <w:sz w:val="32"/>
          <w:szCs w:val="32"/>
          <w:lang w:eastAsia="zh-CN"/>
        </w:rPr>
        <w:t>质量保证措施</w:t>
      </w:r>
    </w:p>
    <w:p>
      <w:pPr>
        <w:pStyle w:val="2"/>
        <w:spacing w:line="360" w:lineRule="auto"/>
        <w:jc w:val="center"/>
        <w:rPr>
          <w:rFonts w:hint="eastAsia"/>
          <w:b/>
          <w:bCs/>
          <w:sz w:val="28"/>
          <w:szCs w:val="28"/>
          <w:lang w:val="en-US" w:eastAsia="zh-CN"/>
        </w:rPr>
      </w:pPr>
      <w:r>
        <w:rPr>
          <w:rFonts w:hint="eastAsia" w:ascii="宋体" w:hAnsi="宋体" w:eastAsia="宋体" w:cs="宋体"/>
          <w:color w:val="auto"/>
          <w:sz w:val="24"/>
          <w:szCs w:val="24"/>
          <w:highlight w:val="none"/>
          <w:lang w:val="en-US" w:eastAsia="zh-CN" w:bidi="zh-CN"/>
        </w:rPr>
        <w:t>（格式自拟）</w:t>
      </w: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14"/>
        <w:rPr>
          <w:rFonts w:hint="eastAsia"/>
          <w:lang w:val="zh-CN" w:eastAsia="zh-CN"/>
        </w:rPr>
      </w:pPr>
    </w:p>
    <w:p>
      <w:pPr>
        <w:pStyle w:val="14"/>
        <w:rPr>
          <w:rFonts w:hint="eastAsia"/>
          <w:lang w:val="zh-CN" w:eastAsia="zh-CN"/>
        </w:rPr>
      </w:pPr>
    </w:p>
    <w:p>
      <w:pPr>
        <w:pStyle w:val="14"/>
        <w:rPr>
          <w:rFonts w:hint="eastAsia"/>
          <w:lang w:val="zh-CN" w:eastAsia="zh-CN"/>
        </w:rPr>
      </w:pPr>
    </w:p>
    <w:p>
      <w:pPr>
        <w:pStyle w:val="14"/>
        <w:rPr>
          <w:rFonts w:hint="eastAsia"/>
          <w:lang w:val="zh-CN" w:eastAsia="zh-CN"/>
        </w:rPr>
      </w:pPr>
    </w:p>
    <w:p>
      <w:pPr>
        <w:pStyle w:val="12"/>
      </w:pPr>
    </w:p>
    <w:p>
      <w:pPr>
        <w:pStyle w:val="12"/>
        <w:rPr>
          <w:b/>
        </w:rPr>
      </w:pPr>
    </w:p>
    <w:p>
      <w:pPr>
        <w:pStyle w:val="12"/>
        <w:rPr>
          <w:b/>
        </w:rPr>
      </w:pPr>
    </w:p>
    <w:p>
      <w:pPr>
        <w:pStyle w:val="12"/>
        <w:rPr>
          <w:b/>
        </w:rPr>
      </w:pPr>
    </w:p>
    <w:p>
      <w:pPr>
        <w:pStyle w:val="12"/>
        <w:rPr>
          <w:b/>
        </w:rPr>
      </w:pPr>
    </w:p>
    <w:p>
      <w:pPr>
        <w:pStyle w:val="12"/>
        <w:rPr>
          <w:b/>
        </w:rPr>
      </w:pPr>
    </w:p>
    <w:p>
      <w:pPr>
        <w:pStyle w:val="12"/>
        <w:rPr>
          <w:b/>
        </w:rPr>
      </w:pPr>
    </w:p>
    <w:p>
      <w:pPr>
        <w:pStyle w:val="12"/>
        <w:rPr>
          <w:b/>
        </w:rPr>
      </w:pPr>
    </w:p>
    <w:p>
      <w:pPr>
        <w:pStyle w:val="12"/>
        <w:rPr>
          <w:b/>
        </w:rPr>
      </w:pPr>
    </w:p>
    <w:p>
      <w:pPr>
        <w:pStyle w:val="12"/>
        <w:rPr>
          <w:b/>
        </w:rPr>
      </w:pPr>
    </w:p>
    <w:p>
      <w:pPr>
        <w:pStyle w:val="12"/>
        <w:rPr>
          <w:b/>
        </w:rPr>
      </w:pPr>
    </w:p>
    <w:p>
      <w:pPr>
        <w:pStyle w:val="12"/>
        <w:rPr>
          <w:b/>
        </w:rPr>
      </w:pPr>
    </w:p>
    <w:p>
      <w:pPr>
        <w:pStyle w:val="12"/>
        <w:rPr>
          <w:b/>
        </w:rPr>
      </w:pPr>
    </w:p>
    <w:p>
      <w:pPr>
        <w:pStyle w:val="12"/>
        <w:rPr>
          <w:b/>
        </w:rPr>
      </w:pPr>
    </w:p>
    <w:p>
      <w:pPr>
        <w:spacing w:before="33" w:line="360" w:lineRule="auto"/>
        <w:ind w:left="2157" w:right="2157" w:firstLine="2249" w:firstLineChars="700"/>
        <w:jc w:val="both"/>
        <w:rPr>
          <w:rFonts w:hint="eastAsia"/>
          <w:b/>
          <w:sz w:val="36"/>
          <w:lang w:eastAsia="zh-CN"/>
        </w:rPr>
      </w:pPr>
      <w:r>
        <w:rPr>
          <w:rFonts w:hint="eastAsia"/>
          <w:b/>
          <w:sz w:val="32"/>
          <w:szCs w:val="32"/>
          <w:lang w:val="en-US" w:eastAsia="zh-CN"/>
        </w:rPr>
        <w:t>9</w:t>
      </w:r>
      <w:r>
        <w:rPr>
          <w:b/>
          <w:sz w:val="32"/>
          <w:szCs w:val="32"/>
        </w:rPr>
        <w:t>、</w:t>
      </w:r>
      <w:r>
        <w:rPr>
          <w:rFonts w:hint="eastAsia"/>
          <w:b/>
          <w:sz w:val="32"/>
          <w:szCs w:val="32"/>
          <w:lang w:eastAsia="zh-CN"/>
        </w:rPr>
        <w:t>售后服务</w:t>
      </w:r>
    </w:p>
    <w:p>
      <w:pPr>
        <w:pStyle w:val="2"/>
        <w:spacing w:line="360" w:lineRule="auto"/>
        <w:ind w:left="440" w:leftChars="200" w:firstLine="4080" w:firstLineChars="1700"/>
        <w:jc w:val="both"/>
        <w:rPr>
          <w:rFonts w:hint="eastAsia"/>
          <w:b/>
          <w:bCs/>
          <w:sz w:val="28"/>
          <w:szCs w:val="28"/>
          <w:lang w:val="en-US" w:eastAsia="zh-CN"/>
        </w:rPr>
      </w:pPr>
      <w:r>
        <w:rPr>
          <w:rFonts w:hint="eastAsia" w:ascii="宋体" w:hAnsi="宋体" w:eastAsia="宋体" w:cs="宋体"/>
          <w:color w:val="auto"/>
          <w:sz w:val="24"/>
          <w:szCs w:val="24"/>
          <w:highlight w:val="none"/>
          <w:lang w:val="en-US" w:eastAsia="zh-CN" w:bidi="zh-CN"/>
        </w:rPr>
        <w:t>（格式自拟）</w:t>
      </w: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pStyle w:val="2"/>
        <w:rPr>
          <w:rFonts w:hint="eastAsia"/>
          <w:b/>
          <w:bCs/>
          <w:sz w:val="28"/>
          <w:szCs w:val="28"/>
          <w:lang w:val="en-US" w:eastAsia="zh-CN"/>
        </w:rPr>
      </w:pPr>
    </w:p>
    <w:p>
      <w:pPr>
        <w:rPr>
          <w:rFonts w:hint="eastAsia"/>
          <w:b/>
          <w:bCs/>
          <w:sz w:val="28"/>
          <w:szCs w:val="28"/>
          <w:lang w:val="en-US" w:eastAsia="zh-CN"/>
        </w:rPr>
      </w:pPr>
    </w:p>
    <w:p>
      <w:pPr>
        <w:spacing w:before="33"/>
        <w:ind w:left="2157" w:right="2157" w:firstLine="0"/>
        <w:jc w:val="center"/>
        <w:rPr>
          <w:rFonts w:hint="eastAsia"/>
          <w:b/>
          <w:sz w:val="32"/>
          <w:szCs w:val="32"/>
          <w:lang w:val="en-US" w:eastAsia="zh-CN"/>
        </w:rPr>
      </w:pPr>
    </w:p>
    <w:p>
      <w:pPr>
        <w:spacing w:before="33"/>
        <w:ind w:left="2157" w:right="2157" w:firstLine="0"/>
        <w:jc w:val="center"/>
        <w:rPr>
          <w:rFonts w:hint="eastAsia"/>
          <w:b/>
          <w:sz w:val="32"/>
          <w:szCs w:val="32"/>
          <w:lang w:val="en-US" w:eastAsia="zh-CN"/>
        </w:rPr>
      </w:pPr>
    </w:p>
    <w:p>
      <w:pPr>
        <w:spacing w:before="33"/>
        <w:ind w:left="2157" w:right="2157" w:firstLine="0"/>
        <w:jc w:val="center"/>
        <w:rPr>
          <w:rFonts w:hint="eastAsia"/>
          <w:b/>
          <w:sz w:val="32"/>
          <w:szCs w:val="32"/>
          <w:lang w:val="en-US" w:eastAsia="zh-CN"/>
        </w:rPr>
      </w:pPr>
    </w:p>
    <w:p>
      <w:pPr>
        <w:spacing w:before="33"/>
        <w:ind w:left="2157" w:right="2157" w:firstLine="0"/>
        <w:jc w:val="center"/>
        <w:rPr>
          <w:rFonts w:hint="eastAsia"/>
          <w:b/>
          <w:sz w:val="32"/>
          <w:szCs w:val="32"/>
          <w:lang w:val="en-US" w:eastAsia="zh-CN"/>
        </w:rPr>
      </w:pPr>
    </w:p>
    <w:p>
      <w:pPr>
        <w:pStyle w:val="2"/>
        <w:jc w:val="center"/>
        <w:rPr>
          <w:rFonts w:hint="eastAsia"/>
          <w:b/>
          <w:bCs/>
          <w:sz w:val="28"/>
          <w:szCs w:val="28"/>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before="56" w:line="360" w:lineRule="auto"/>
        <w:ind w:right="2157" w:firstLine="1285" w:firstLineChars="400"/>
        <w:jc w:val="center"/>
        <w:rPr>
          <w:rFonts w:hint="default"/>
          <w:b/>
          <w:sz w:val="32"/>
          <w:szCs w:val="32"/>
          <w:lang w:val="en-US" w:eastAsia="zh-CN"/>
        </w:rPr>
      </w:pPr>
      <w:r>
        <w:rPr>
          <w:rFonts w:hint="eastAsia"/>
          <w:b/>
          <w:sz w:val="32"/>
          <w:szCs w:val="32"/>
          <w:lang w:val="en-US" w:eastAsia="zh-CN"/>
        </w:rPr>
        <w:t>10、黄牛检疫证</w:t>
      </w:r>
    </w:p>
    <w:p>
      <w:pPr>
        <w:pStyle w:val="12"/>
        <w:spacing w:line="360" w:lineRule="auto"/>
        <w:ind w:left="0" w:leftChars="0" w:firstLine="4560" w:firstLineChars="1900"/>
        <w:jc w:val="both"/>
        <w:rPr>
          <w:b/>
          <w:sz w:val="30"/>
        </w:rPr>
      </w:pPr>
      <w:r>
        <w:rPr>
          <w:rFonts w:hint="eastAsia" w:ascii="宋体" w:hAnsi="宋体" w:cs="宋体"/>
          <w:color w:val="auto"/>
          <w:sz w:val="24"/>
          <w:highlight w:val="none"/>
          <w:lang w:val="en-US" w:eastAsia="zh-CN"/>
        </w:rPr>
        <w:t>（格式自拟）</w:t>
      </w: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b/>
          <w:sz w:val="32"/>
          <w:szCs w:val="32"/>
          <w:lang w:val="en-US" w:eastAsia="zh-CN"/>
        </w:rPr>
      </w:pPr>
    </w:p>
    <w:p>
      <w:pPr>
        <w:spacing w:before="56"/>
        <w:ind w:right="2157" w:firstLine="1285" w:firstLineChars="400"/>
        <w:jc w:val="center"/>
        <w:rPr>
          <w:rFonts w:hint="eastAsia" w:eastAsia="宋体"/>
          <w:b/>
          <w:sz w:val="31"/>
          <w:lang w:eastAsia="zh-CN"/>
        </w:rPr>
      </w:pPr>
      <w:r>
        <w:rPr>
          <w:rFonts w:hint="eastAsia"/>
          <w:b/>
          <w:sz w:val="32"/>
          <w:szCs w:val="32"/>
          <w:lang w:val="en-US" w:eastAsia="zh-CN"/>
        </w:rPr>
        <w:t>11</w:t>
      </w:r>
      <w:r>
        <w:rPr>
          <w:b/>
          <w:sz w:val="32"/>
          <w:szCs w:val="32"/>
        </w:rPr>
        <w:t>、</w:t>
      </w:r>
      <w:r>
        <w:rPr>
          <w:rFonts w:hint="eastAsia"/>
          <w:b/>
          <w:sz w:val="32"/>
          <w:szCs w:val="32"/>
        </w:rPr>
        <w:t>供应商认为有必要提供的其他资料</w:t>
      </w:r>
      <w:r>
        <w:rPr>
          <w:rFonts w:hint="eastAsia"/>
          <w:b/>
          <w:sz w:val="32"/>
          <w:szCs w:val="32"/>
          <w:lang w:eastAsia="zh-CN"/>
        </w:rPr>
        <w:t>（如有）</w:t>
      </w:r>
    </w:p>
    <w:p>
      <w:pPr>
        <w:pStyle w:val="12"/>
        <w:ind w:firstLine="4080" w:firstLineChars="1700"/>
        <w:jc w:val="both"/>
        <w:rPr>
          <w:rFonts w:hint="eastAsia" w:ascii="宋体" w:hAnsi="宋体" w:cs="宋体"/>
          <w:color w:val="auto"/>
          <w:sz w:val="24"/>
          <w:highlight w:val="none"/>
          <w:lang w:val="en-US" w:eastAsia="zh-CN"/>
        </w:rPr>
      </w:pPr>
    </w:p>
    <w:p>
      <w:pPr>
        <w:pStyle w:val="12"/>
        <w:ind w:firstLine="4080" w:firstLineChars="1700"/>
        <w:jc w:val="both"/>
        <w:rPr>
          <w:b/>
          <w:sz w:val="30"/>
        </w:rPr>
      </w:pPr>
      <w:r>
        <w:rPr>
          <w:rFonts w:hint="eastAsia" w:ascii="宋体" w:hAnsi="宋体" w:cs="宋体"/>
          <w:color w:val="auto"/>
          <w:sz w:val="24"/>
          <w:highlight w:val="none"/>
          <w:lang w:val="en-US" w:eastAsia="zh-CN"/>
        </w:rPr>
        <w:t>（格式自拟）</w:t>
      </w: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pStyle w:val="12"/>
        <w:rPr>
          <w:b/>
          <w:sz w:val="30"/>
        </w:rPr>
      </w:pPr>
    </w:p>
    <w:p>
      <w:pPr>
        <w:rPr>
          <w:rFonts w:hint="eastAsia"/>
          <w:b/>
          <w:bCs/>
          <w:sz w:val="28"/>
          <w:szCs w:val="28"/>
          <w:lang w:val="en-US" w:eastAsia="zh-CN"/>
        </w:rPr>
      </w:pPr>
      <w:bookmarkStart w:id="52" w:name="五、其他材料"/>
      <w:bookmarkEnd w:id="52"/>
      <w:bookmarkStart w:id="53" w:name="四、商务文件"/>
      <w:bookmarkEnd w:id="53"/>
      <w:bookmarkStart w:id="54" w:name="_bookmark38"/>
      <w:bookmarkEnd w:id="54"/>
      <w:bookmarkStart w:id="55" w:name="_bookmark40"/>
      <w:bookmarkEnd w:id="55"/>
      <w:bookmarkStart w:id="56" w:name="_bookmark42"/>
      <w:bookmarkEnd w:id="56"/>
    </w:p>
    <w:p>
      <w:pPr>
        <w:pStyle w:val="2"/>
        <w:ind w:left="440" w:leftChars="200" w:firstLine="4032" w:firstLineChars="1833"/>
        <w:rPr>
          <w:rFonts w:hint="eastAsia"/>
          <w:lang w:val="en-US" w:eastAsia="zh-CN"/>
        </w:rPr>
        <w:sectPr>
          <w:footerReference r:id="rId17" w:type="default"/>
          <w:pgSz w:w="11910" w:h="16850"/>
          <w:pgMar w:top="1460" w:right="0" w:bottom="1180" w:left="860" w:header="0" w:footer="990" w:gutter="0"/>
          <w:pgNumType w:fmt="decimal"/>
          <w:cols w:space="720" w:num="1"/>
        </w:sectPr>
      </w:pPr>
    </w:p>
    <w:p>
      <w:pPr>
        <w:pStyle w:val="12"/>
        <w:spacing w:before="62"/>
        <w:ind w:left="568"/>
        <w:outlineLvl w:val="0"/>
        <w:rPr>
          <w:rFonts w:hint="eastAsia"/>
          <w:b/>
          <w:bCs/>
          <w:lang w:eastAsia="zh-CN"/>
        </w:rPr>
      </w:pPr>
      <w:bookmarkStart w:id="57" w:name="_Toc20629"/>
      <w:r>
        <w:rPr>
          <w:rFonts w:hint="eastAsia"/>
          <w:b/>
          <w:bCs/>
          <w:sz w:val="36"/>
          <w:szCs w:val="36"/>
          <w:lang w:eastAsia="zh-CN"/>
        </w:rPr>
        <w:t>三、技术部</w:t>
      </w:r>
      <w:bookmarkEnd w:id="57"/>
      <w:r>
        <w:rPr>
          <w:rFonts w:hint="eastAsia"/>
          <w:b/>
          <w:bCs/>
          <w:sz w:val="36"/>
          <w:szCs w:val="36"/>
          <w:lang w:eastAsia="zh-CN"/>
        </w:rPr>
        <w:t>分</w:t>
      </w:r>
    </w:p>
    <w:p>
      <w:pPr>
        <w:pStyle w:val="12"/>
        <w:spacing w:before="10"/>
        <w:rPr>
          <w:sz w:val="23"/>
        </w:rPr>
      </w:pPr>
    </w:p>
    <w:p>
      <w:pPr>
        <w:bidi w:val="0"/>
        <w:jc w:val="center"/>
        <w:outlineLvl w:val="1"/>
        <w:rPr>
          <w:rFonts w:hint="eastAsia" w:cs="宋体"/>
          <w:spacing w:val="-12"/>
          <w:sz w:val="36"/>
          <w:szCs w:val="36"/>
          <w:lang w:val="en-US" w:eastAsia="zh-CN" w:bidi="zh-CN"/>
        </w:rPr>
      </w:pPr>
      <w:bookmarkStart w:id="58" w:name="_Toc16544"/>
      <w:r>
        <w:rPr>
          <w:rFonts w:hint="eastAsia" w:cs="宋体"/>
          <w:b/>
          <w:bCs/>
          <w:spacing w:val="-12"/>
          <w:sz w:val="32"/>
          <w:szCs w:val="32"/>
          <w:lang w:val="en-US" w:eastAsia="zh-CN" w:bidi="zh-CN"/>
        </w:rPr>
        <w:t>1、技术参数偏离表</w:t>
      </w:r>
    </w:p>
    <w:tbl>
      <w:tblPr>
        <w:tblStyle w:val="26"/>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2"/>
        <w:gridCol w:w="1272"/>
        <w:gridCol w:w="3010"/>
        <w:gridCol w:w="2419"/>
        <w:gridCol w:w="2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5214" w:type="dxa"/>
            <w:gridSpan w:val="3"/>
          </w:tcPr>
          <w:p>
            <w:pPr>
              <w:pStyle w:val="31"/>
              <w:spacing w:before="120"/>
              <w:ind w:left="1531"/>
              <w:rPr>
                <w:sz w:val="24"/>
              </w:rPr>
            </w:pPr>
            <w:r>
              <w:rPr>
                <w:sz w:val="24"/>
              </w:rPr>
              <w:t>按</w:t>
            </w:r>
            <w:r>
              <w:rPr>
                <w:rFonts w:hint="eastAsia"/>
                <w:sz w:val="24"/>
                <w:lang w:eastAsia="zh-CN"/>
              </w:rPr>
              <w:t>磋商</w:t>
            </w:r>
            <w:r>
              <w:rPr>
                <w:sz w:val="24"/>
              </w:rPr>
              <w:t>文件规定填写</w:t>
            </w:r>
          </w:p>
        </w:tc>
        <w:tc>
          <w:tcPr>
            <w:tcW w:w="4658" w:type="dxa"/>
            <w:gridSpan w:val="2"/>
            <w:tcBorders>
              <w:right w:val="single" w:color="000000" w:sz="8" w:space="0"/>
            </w:tcBorders>
          </w:tcPr>
          <w:p>
            <w:pPr>
              <w:pStyle w:val="31"/>
              <w:spacing w:before="120"/>
              <w:ind w:left="882"/>
              <w:rPr>
                <w:sz w:val="24"/>
              </w:rPr>
            </w:pPr>
            <w:r>
              <w:rPr>
                <w:sz w:val="24"/>
              </w:rPr>
              <w:t>按投标供应商实际情况填写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1" w:hRule="atLeast"/>
        </w:trPr>
        <w:tc>
          <w:tcPr>
            <w:tcW w:w="932" w:type="dxa"/>
          </w:tcPr>
          <w:p>
            <w:pPr>
              <w:pStyle w:val="31"/>
              <w:rPr>
                <w:b/>
                <w:sz w:val="24"/>
              </w:rPr>
            </w:pPr>
          </w:p>
          <w:p>
            <w:pPr>
              <w:pStyle w:val="31"/>
              <w:spacing w:before="5"/>
              <w:rPr>
                <w:b/>
                <w:sz w:val="17"/>
              </w:rPr>
            </w:pPr>
          </w:p>
          <w:p>
            <w:pPr>
              <w:pStyle w:val="31"/>
              <w:spacing w:before="1"/>
              <w:ind w:left="220" w:right="176"/>
              <w:jc w:val="center"/>
              <w:rPr>
                <w:sz w:val="24"/>
              </w:rPr>
            </w:pPr>
            <w:r>
              <w:rPr>
                <w:sz w:val="24"/>
              </w:rPr>
              <w:t>序号</w:t>
            </w:r>
          </w:p>
        </w:tc>
        <w:tc>
          <w:tcPr>
            <w:tcW w:w="1272" w:type="dxa"/>
          </w:tcPr>
          <w:p>
            <w:pPr>
              <w:pStyle w:val="31"/>
              <w:rPr>
                <w:b/>
                <w:sz w:val="24"/>
              </w:rPr>
            </w:pPr>
          </w:p>
          <w:p>
            <w:pPr>
              <w:pStyle w:val="31"/>
              <w:spacing w:before="1" w:line="242" w:lineRule="auto"/>
              <w:ind w:right="158" w:rightChars="0"/>
              <w:jc w:val="both"/>
              <w:rPr>
                <w:rFonts w:hint="eastAsia"/>
                <w:sz w:val="24"/>
                <w:lang w:eastAsia="zh-CN"/>
              </w:rPr>
            </w:pPr>
          </w:p>
          <w:p>
            <w:pPr>
              <w:pStyle w:val="31"/>
              <w:spacing w:before="1" w:line="242" w:lineRule="auto"/>
              <w:ind w:right="158" w:rightChars="0"/>
              <w:jc w:val="center"/>
              <w:rPr>
                <w:rFonts w:hint="eastAsia" w:eastAsia="宋体"/>
                <w:sz w:val="24"/>
                <w:lang w:eastAsia="zh-CN"/>
              </w:rPr>
            </w:pPr>
            <w:r>
              <w:rPr>
                <w:rFonts w:hint="eastAsia"/>
                <w:sz w:val="24"/>
                <w:lang w:eastAsia="zh-CN"/>
              </w:rPr>
              <w:t>货物名称</w:t>
            </w:r>
          </w:p>
        </w:tc>
        <w:tc>
          <w:tcPr>
            <w:tcW w:w="3010" w:type="dxa"/>
          </w:tcPr>
          <w:p>
            <w:pPr>
              <w:pStyle w:val="31"/>
              <w:rPr>
                <w:b/>
                <w:sz w:val="24"/>
              </w:rPr>
            </w:pPr>
          </w:p>
          <w:p>
            <w:pPr>
              <w:pStyle w:val="31"/>
              <w:spacing w:before="5"/>
              <w:rPr>
                <w:b/>
                <w:sz w:val="17"/>
              </w:rPr>
            </w:pPr>
          </w:p>
          <w:p>
            <w:pPr>
              <w:pStyle w:val="31"/>
              <w:spacing w:before="1"/>
              <w:ind w:left="928"/>
              <w:rPr>
                <w:rFonts w:hint="eastAsia" w:eastAsia="宋体"/>
                <w:sz w:val="24"/>
                <w:lang w:eastAsia="zh-CN"/>
              </w:rPr>
            </w:pPr>
            <w:r>
              <w:rPr>
                <w:rFonts w:hint="eastAsia"/>
                <w:sz w:val="24"/>
                <w:lang w:eastAsia="zh-CN"/>
              </w:rPr>
              <w:t>技术参数</w:t>
            </w:r>
          </w:p>
        </w:tc>
        <w:tc>
          <w:tcPr>
            <w:tcW w:w="2419" w:type="dxa"/>
          </w:tcPr>
          <w:p>
            <w:pPr>
              <w:pStyle w:val="31"/>
              <w:spacing w:before="1"/>
              <w:rPr>
                <w:b/>
                <w:sz w:val="32"/>
              </w:rPr>
            </w:pPr>
          </w:p>
          <w:p>
            <w:pPr>
              <w:pStyle w:val="31"/>
              <w:spacing w:line="225" w:lineRule="auto"/>
              <w:ind w:left="733" w:right="708"/>
              <w:rPr>
                <w:sz w:val="24"/>
              </w:rPr>
            </w:pPr>
            <w:r>
              <w:rPr>
                <w:rFonts w:hint="eastAsia"/>
                <w:sz w:val="24"/>
                <w:lang w:eastAsia="zh-CN"/>
              </w:rPr>
              <w:t>技术参数</w:t>
            </w:r>
            <w:r>
              <w:rPr>
                <w:sz w:val="24"/>
              </w:rPr>
              <w:t>响应情况</w:t>
            </w:r>
          </w:p>
        </w:tc>
        <w:tc>
          <w:tcPr>
            <w:tcW w:w="2239" w:type="dxa"/>
            <w:tcBorders>
              <w:right w:val="single" w:color="000000" w:sz="8" w:space="0"/>
            </w:tcBorders>
          </w:tcPr>
          <w:p>
            <w:pPr>
              <w:pStyle w:val="31"/>
              <w:rPr>
                <w:b/>
                <w:sz w:val="24"/>
              </w:rPr>
            </w:pPr>
          </w:p>
          <w:p>
            <w:pPr>
              <w:pStyle w:val="31"/>
              <w:spacing w:before="5"/>
              <w:rPr>
                <w:b/>
                <w:sz w:val="17"/>
              </w:rPr>
            </w:pPr>
          </w:p>
          <w:p>
            <w:pPr>
              <w:pStyle w:val="31"/>
              <w:spacing w:before="1"/>
              <w:ind w:left="642"/>
              <w:rPr>
                <w:sz w:val="24"/>
              </w:rPr>
            </w:pPr>
            <w:r>
              <w:rPr>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center"/>
          </w:tcPr>
          <w:p>
            <w:pPr>
              <w:pStyle w:val="31"/>
              <w:spacing w:before="1"/>
              <w:ind w:left="125"/>
              <w:jc w:val="center"/>
              <w:rPr>
                <w:sz w:val="24"/>
              </w:rPr>
            </w:pPr>
            <w:r>
              <w:rPr>
                <w:sz w:val="24"/>
              </w:rPr>
              <w:t>1</w:t>
            </w:r>
          </w:p>
        </w:tc>
        <w:tc>
          <w:tcPr>
            <w:tcW w:w="1272" w:type="dxa"/>
            <w:vAlign w:val="top"/>
          </w:tcPr>
          <w:p>
            <w:pPr>
              <w:pStyle w:val="31"/>
              <w:spacing w:before="112"/>
              <w:ind w:right="62"/>
              <w:jc w:val="right"/>
              <w:rPr>
                <w:sz w:val="24"/>
              </w:rPr>
            </w:pPr>
          </w:p>
        </w:tc>
        <w:tc>
          <w:tcPr>
            <w:tcW w:w="3010" w:type="dxa"/>
            <w:vAlign w:val="top"/>
          </w:tcPr>
          <w:p>
            <w:pPr>
              <w:pStyle w:val="31"/>
              <w:spacing w:line="302" w:lineRule="exact"/>
              <w:ind w:left="237"/>
              <w:rPr>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center"/>
          </w:tcPr>
          <w:p>
            <w:pPr>
              <w:pStyle w:val="31"/>
              <w:spacing w:before="2"/>
              <w:ind w:left="125"/>
              <w:jc w:val="center"/>
              <w:rPr>
                <w:sz w:val="24"/>
              </w:rPr>
            </w:pPr>
            <w:r>
              <w:rPr>
                <w:sz w:val="24"/>
              </w:rPr>
              <w:t>2</w:t>
            </w:r>
          </w:p>
        </w:tc>
        <w:tc>
          <w:tcPr>
            <w:tcW w:w="1272" w:type="dxa"/>
            <w:vAlign w:val="top"/>
          </w:tcPr>
          <w:p>
            <w:pPr>
              <w:pStyle w:val="31"/>
              <w:spacing w:before="110"/>
              <w:ind w:left="155"/>
              <w:rPr>
                <w:sz w:val="24"/>
              </w:rPr>
            </w:pPr>
          </w:p>
        </w:tc>
        <w:tc>
          <w:tcPr>
            <w:tcW w:w="3010" w:type="dxa"/>
            <w:vAlign w:val="top"/>
          </w:tcPr>
          <w:p>
            <w:pPr>
              <w:pStyle w:val="31"/>
              <w:spacing w:before="2"/>
              <w:ind w:left="237"/>
              <w:rPr>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center"/>
          </w:tcPr>
          <w:p>
            <w:pPr>
              <w:pStyle w:val="31"/>
              <w:ind w:left="125"/>
              <w:jc w:val="center"/>
              <w:rPr>
                <w:rFonts w:hint="default" w:eastAsia="宋体"/>
                <w:sz w:val="24"/>
                <w:lang w:val="en-US" w:eastAsia="zh-CN"/>
              </w:rPr>
            </w:pPr>
            <w:r>
              <w:rPr>
                <w:rFonts w:hint="eastAsia"/>
                <w:sz w:val="24"/>
                <w:lang w:val="en-US" w:eastAsia="zh-CN"/>
              </w:rPr>
              <w:t>...</w:t>
            </w:r>
          </w:p>
        </w:tc>
        <w:tc>
          <w:tcPr>
            <w:tcW w:w="1272" w:type="dxa"/>
            <w:vAlign w:val="top"/>
          </w:tcPr>
          <w:p>
            <w:pPr>
              <w:pStyle w:val="31"/>
              <w:spacing w:before="125" w:line="242" w:lineRule="auto"/>
              <w:ind w:left="472" w:right="62" w:hanging="240"/>
              <w:rPr>
                <w:sz w:val="24"/>
              </w:rPr>
            </w:pPr>
          </w:p>
        </w:tc>
        <w:tc>
          <w:tcPr>
            <w:tcW w:w="3010" w:type="dxa"/>
            <w:vAlign w:val="top"/>
          </w:tcPr>
          <w:p>
            <w:pPr>
              <w:pStyle w:val="31"/>
              <w:spacing w:before="2" w:line="310" w:lineRule="atLeast"/>
              <w:ind w:left="6" w:right="106"/>
              <w:rPr>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ind w:left="125"/>
              <w:jc w:val="center"/>
              <w:rPr>
                <w:sz w:val="24"/>
              </w:rPr>
            </w:pPr>
          </w:p>
        </w:tc>
        <w:tc>
          <w:tcPr>
            <w:tcW w:w="1272" w:type="dxa"/>
            <w:vAlign w:val="top"/>
          </w:tcPr>
          <w:p>
            <w:pPr>
              <w:pStyle w:val="31"/>
              <w:spacing w:before="125"/>
              <w:ind w:right="62"/>
              <w:jc w:val="right"/>
              <w:rPr>
                <w:sz w:val="24"/>
              </w:rPr>
            </w:pPr>
          </w:p>
        </w:tc>
        <w:tc>
          <w:tcPr>
            <w:tcW w:w="3010" w:type="dxa"/>
            <w:vAlign w:val="top"/>
          </w:tcPr>
          <w:p>
            <w:pPr>
              <w:pStyle w:val="31"/>
              <w:spacing w:line="242" w:lineRule="auto"/>
              <w:ind w:left="117" w:right="-15" w:firstLine="120"/>
              <w:rPr>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ind w:left="125"/>
              <w:jc w:val="center"/>
              <w:rPr>
                <w:sz w:val="24"/>
              </w:rPr>
            </w:pPr>
          </w:p>
        </w:tc>
        <w:tc>
          <w:tcPr>
            <w:tcW w:w="1272" w:type="dxa"/>
            <w:vAlign w:val="top"/>
          </w:tcPr>
          <w:p>
            <w:pPr>
              <w:pStyle w:val="31"/>
              <w:spacing w:before="125"/>
              <w:ind w:right="62"/>
              <w:jc w:val="right"/>
              <w:rPr>
                <w:sz w:val="24"/>
              </w:rPr>
            </w:pPr>
          </w:p>
        </w:tc>
        <w:tc>
          <w:tcPr>
            <w:tcW w:w="3010" w:type="dxa"/>
            <w:vAlign w:val="top"/>
          </w:tcPr>
          <w:p>
            <w:pPr>
              <w:pStyle w:val="31"/>
              <w:spacing w:before="15" w:line="310" w:lineRule="atLeast"/>
              <w:ind w:left="117" w:right="130" w:firstLine="105"/>
              <w:rPr>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rPr>
                <w:rFonts w:ascii="Times New Roman"/>
                <w:sz w:val="24"/>
              </w:rPr>
            </w:pPr>
          </w:p>
        </w:tc>
        <w:tc>
          <w:tcPr>
            <w:tcW w:w="1272" w:type="dxa"/>
            <w:vAlign w:val="top"/>
          </w:tcPr>
          <w:p>
            <w:pPr>
              <w:pStyle w:val="31"/>
              <w:rPr>
                <w:rFonts w:ascii="Times New Roman"/>
                <w:sz w:val="24"/>
              </w:rPr>
            </w:pPr>
          </w:p>
        </w:tc>
        <w:tc>
          <w:tcPr>
            <w:tcW w:w="3010" w:type="dxa"/>
            <w:vAlign w:val="top"/>
          </w:tcPr>
          <w:p>
            <w:pPr>
              <w:pStyle w:val="31"/>
              <w:rPr>
                <w:rFonts w:ascii="Times New Roman"/>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rPr>
                <w:rFonts w:ascii="Times New Roman"/>
                <w:sz w:val="24"/>
              </w:rPr>
            </w:pPr>
          </w:p>
        </w:tc>
        <w:tc>
          <w:tcPr>
            <w:tcW w:w="1272" w:type="dxa"/>
            <w:vAlign w:val="top"/>
          </w:tcPr>
          <w:p>
            <w:pPr>
              <w:pStyle w:val="31"/>
              <w:rPr>
                <w:rFonts w:ascii="Times New Roman"/>
                <w:sz w:val="24"/>
              </w:rPr>
            </w:pPr>
          </w:p>
        </w:tc>
        <w:tc>
          <w:tcPr>
            <w:tcW w:w="3010" w:type="dxa"/>
            <w:vAlign w:val="top"/>
          </w:tcPr>
          <w:p>
            <w:pPr>
              <w:pStyle w:val="31"/>
              <w:rPr>
                <w:rFonts w:ascii="Times New Roman"/>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32" w:type="dxa"/>
            <w:vAlign w:val="top"/>
          </w:tcPr>
          <w:p>
            <w:pPr>
              <w:pStyle w:val="31"/>
              <w:rPr>
                <w:rFonts w:ascii="Times New Roman"/>
                <w:sz w:val="24"/>
              </w:rPr>
            </w:pPr>
          </w:p>
        </w:tc>
        <w:tc>
          <w:tcPr>
            <w:tcW w:w="1272" w:type="dxa"/>
            <w:vAlign w:val="top"/>
          </w:tcPr>
          <w:p>
            <w:pPr>
              <w:pStyle w:val="31"/>
              <w:rPr>
                <w:rFonts w:ascii="Times New Roman"/>
                <w:sz w:val="24"/>
              </w:rPr>
            </w:pPr>
          </w:p>
        </w:tc>
        <w:tc>
          <w:tcPr>
            <w:tcW w:w="3010" w:type="dxa"/>
            <w:vAlign w:val="top"/>
          </w:tcPr>
          <w:p>
            <w:pPr>
              <w:pStyle w:val="31"/>
              <w:rPr>
                <w:rFonts w:ascii="Times New Roman"/>
                <w:sz w:val="24"/>
              </w:rPr>
            </w:pPr>
          </w:p>
        </w:tc>
        <w:tc>
          <w:tcPr>
            <w:tcW w:w="2419" w:type="dxa"/>
            <w:vAlign w:val="top"/>
          </w:tcPr>
          <w:p>
            <w:pPr>
              <w:pStyle w:val="31"/>
              <w:rPr>
                <w:rFonts w:ascii="Times New Roman"/>
                <w:sz w:val="24"/>
              </w:rPr>
            </w:pPr>
          </w:p>
        </w:tc>
        <w:tc>
          <w:tcPr>
            <w:tcW w:w="2239" w:type="dxa"/>
            <w:tcBorders>
              <w:right w:val="single" w:color="000000" w:sz="8" w:space="0"/>
            </w:tcBorders>
            <w:vAlign w:val="top"/>
          </w:tcPr>
          <w:p>
            <w:pPr>
              <w:pStyle w:val="31"/>
              <w:rPr>
                <w:rFonts w:ascii="Times New Roman"/>
                <w:sz w:val="24"/>
              </w:rPr>
            </w:pPr>
          </w:p>
        </w:tc>
      </w:tr>
    </w:tbl>
    <w:p>
      <w:pPr>
        <w:bidi w:val="0"/>
        <w:jc w:val="both"/>
        <w:outlineLvl w:val="1"/>
        <w:rPr>
          <w:rFonts w:hint="eastAsia" w:cs="宋体"/>
          <w:spacing w:val="-12"/>
          <w:sz w:val="24"/>
          <w:szCs w:val="22"/>
          <w:lang w:val="en-US" w:eastAsia="zh-CN" w:bidi="zh-CN"/>
        </w:rPr>
      </w:pPr>
    </w:p>
    <w:p>
      <w:pPr>
        <w:bidi w:val="0"/>
        <w:jc w:val="both"/>
        <w:outlineLvl w:val="1"/>
        <w:rPr>
          <w:rFonts w:hint="eastAsia" w:cs="宋体"/>
          <w:spacing w:val="-12"/>
          <w:sz w:val="24"/>
          <w:szCs w:val="22"/>
          <w:lang w:val="en-US" w:eastAsia="zh-CN" w:bidi="zh-CN"/>
        </w:rPr>
      </w:pPr>
    </w:p>
    <w:p>
      <w:pPr>
        <w:bidi w:val="0"/>
        <w:jc w:val="center"/>
        <w:outlineLvl w:val="1"/>
        <w:rPr>
          <w:rFonts w:hint="eastAsia" w:cs="宋体"/>
          <w:spacing w:val="-12"/>
          <w:sz w:val="24"/>
          <w:szCs w:val="22"/>
          <w:lang w:val="en-US" w:eastAsia="zh-CN" w:bidi="zh-CN"/>
        </w:rPr>
      </w:pPr>
    </w:p>
    <w:p>
      <w:pPr>
        <w:pStyle w:val="12"/>
        <w:spacing w:before="66"/>
        <w:ind w:left="220" w:leftChars="100" w:firstLine="4838" w:firstLineChars="2016"/>
      </w:pPr>
      <w:r>
        <w:t>投标供应商（盖章）：</w:t>
      </w:r>
    </w:p>
    <w:p>
      <w:pPr>
        <w:pStyle w:val="12"/>
        <w:spacing w:before="9"/>
        <w:ind w:left="220" w:leftChars="100" w:firstLine="4838" w:firstLineChars="2016"/>
      </w:pPr>
    </w:p>
    <w:p>
      <w:pPr>
        <w:pStyle w:val="12"/>
        <w:spacing w:line="499" w:lineRule="auto"/>
        <w:ind w:left="220" w:leftChars="100" w:right="294" w:rightChars="0" w:firstLine="4838" w:firstLineChars="2016"/>
      </w:pPr>
      <w:r>
        <w:t xml:space="preserve">法定代表人或授权代表（签字或盖章）： </w:t>
      </w:r>
    </w:p>
    <w:p>
      <w:pPr>
        <w:pStyle w:val="12"/>
        <w:spacing w:line="499" w:lineRule="auto"/>
        <w:ind w:left="220" w:leftChars="100" w:right="294" w:rightChars="0" w:firstLine="4838" w:firstLineChars="2016"/>
      </w:pPr>
      <w:r>
        <w:t>投标日期：</w:t>
      </w:r>
    </w:p>
    <w:p>
      <w:pPr>
        <w:pStyle w:val="9"/>
        <w:spacing w:line="259" w:lineRule="exact"/>
        <w:ind w:left="220"/>
      </w:pPr>
    </w:p>
    <w:p>
      <w:pPr>
        <w:pStyle w:val="9"/>
        <w:spacing w:line="360" w:lineRule="auto"/>
        <w:ind w:left="220" w:right="928" w:rightChars="422"/>
      </w:pPr>
      <w:r>
        <w:t>说明： 1、应根据本</w:t>
      </w:r>
      <w:r>
        <w:rPr>
          <w:rFonts w:hint="eastAsia" w:cs="宋体"/>
          <w:color w:val="auto"/>
          <w:sz w:val="24"/>
          <w:szCs w:val="24"/>
          <w:highlight w:val="none"/>
          <w:lang w:eastAsia="zh-CN"/>
        </w:rPr>
        <w:t>磋商</w:t>
      </w:r>
      <w:r>
        <w:t>文件“用户需求书”中的“</w:t>
      </w:r>
      <w:r>
        <w:rPr>
          <w:rFonts w:hint="eastAsia"/>
          <w:lang w:val="en-US" w:eastAsia="zh-CN"/>
        </w:rPr>
        <w:t>采购内容参数规格</w:t>
      </w:r>
      <w:r>
        <w:t>”内容填写；</w:t>
      </w:r>
    </w:p>
    <w:p>
      <w:pPr>
        <w:bidi w:val="0"/>
        <w:spacing w:line="360" w:lineRule="auto"/>
        <w:ind w:left="220" w:leftChars="100" w:right="928" w:rightChars="422" w:firstLine="886" w:firstLineChars="387"/>
        <w:jc w:val="left"/>
        <w:outlineLvl w:val="1"/>
        <w:rPr>
          <w:rFonts w:hint="eastAsia" w:eastAsia="宋体" w:cs="宋体"/>
          <w:spacing w:val="-12"/>
          <w:sz w:val="24"/>
          <w:szCs w:val="22"/>
          <w:lang w:val="en-US" w:eastAsia="zh-CN" w:bidi="zh-CN"/>
        </w:rPr>
      </w:pPr>
      <w:r>
        <w:rPr>
          <w:b/>
          <w:w w:val="95"/>
          <w:sz w:val="24"/>
        </w:rPr>
        <w:t>2、</w:t>
      </w:r>
      <w:r>
        <w:rPr>
          <w:rFonts w:ascii="宋体" w:hAnsi="宋体" w:eastAsia="宋体" w:cs="宋体"/>
          <w:b/>
          <w:bCs/>
          <w:sz w:val="24"/>
          <w:szCs w:val="24"/>
          <w:lang w:val="zh-CN" w:eastAsia="zh-CN" w:bidi="zh-CN"/>
        </w:rPr>
        <w:t>投标供应商根据“</w:t>
      </w:r>
      <w:r>
        <w:rPr>
          <w:rFonts w:hint="eastAsia" w:ascii="宋体" w:hAnsi="宋体" w:eastAsia="宋体" w:cs="宋体"/>
          <w:b/>
          <w:bCs/>
          <w:sz w:val="24"/>
          <w:szCs w:val="24"/>
          <w:lang w:val="zh-CN" w:eastAsia="zh-CN" w:bidi="zh-CN"/>
        </w:rPr>
        <w:t>采购内容参数规格</w:t>
      </w:r>
      <w:r>
        <w:rPr>
          <w:rFonts w:ascii="宋体" w:hAnsi="宋体" w:eastAsia="宋体" w:cs="宋体"/>
          <w:b/>
          <w:bCs/>
          <w:sz w:val="24"/>
          <w:szCs w:val="24"/>
          <w:lang w:val="zh-CN" w:eastAsia="zh-CN" w:bidi="zh-CN"/>
        </w:rPr>
        <w:t>”逐条填写表格，对不能响应的要求，应如实的填</w:t>
      </w:r>
      <w:r>
        <w:rPr>
          <w:b/>
          <w:w w:val="95"/>
          <w:sz w:val="24"/>
        </w:rPr>
        <w:t>写</w:t>
      </w:r>
      <w:r>
        <w:rPr>
          <w:b/>
          <w:spacing w:val="-18"/>
          <w:sz w:val="24"/>
        </w:rPr>
        <w:t>在</w:t>
      </w:r>
      <w:r>
        <w:rPr>
          <w:b/>
          <w:sz w:val="24"/>
        </w:rPr>
        <w:t>偏离栏目中。未如实填写偏离表者，按未响应</w:t>
      </w:r>
      <w:r>
        <w:rPr>
          <w:rFonts w:hint="eastAsia"/>
          <w:b/>
          <w:sz w:val="24"/>
          <w:lang w:eastAsia="zh-CN"/>
        </w:rPr>
        <w:t>磋商</w:t>
      </w:r>
      <w:r>
        <w:rPr>
          <w:b/>
          <w:sz w:val="24"/>
        </w:rPr>
        <w:t>文件处理</w:t>
      </w:r>
      <w:r>
        <w:rPr>
          <w:rFonts w:hint="eastAsia"/>
          <w:b/>
          <w:sz w:val="24"/>
          <w:lang w:eastAsia="zh-CN"/>
        </w:rPr>
        <w:t>。</w:t>
      </w:r>
    </w:p>
    <w:p>
      <w:pPr>
        <w:bidi w:val="0"/>
        <w:jc w:val="center"/>
        <w:outlineLvl w:val="1"/>
        <w:rPr>
          <w:rFonts w:hint="eastAsia" w:cs="宋体"/>
          <w:spacing w:val="-12"/>
          <w:sz w:val="24"/>
          <w:szCs w:val="22"/>
          <w:lang w:val="en-US" w:eastAsia="zh-CN" w:bidi="zh-CN"/>
        </w:rPr>
      </w:pPr>
    </w:p>
    <w:p>
      <w:pPr>
        <w:bidi w:val="0"/>
        <w:jc w:val="center"/>
        <w:outlineLvl w:val="1"/>
        <w:rPr>
          <w:rFonts w:hint="eastAsia" w:cs="宋体"/>
          <w:spacing w:val="-12"/>
          <w:sz w:val="24"/>
          <w:szCs w:val="22"/>
          <w:lang w:val="en-US" w:eastAsia="zh-CN" w:bidi="zh-CN"/>
        </w:rPr>
      </w:pPr>
    </w:p>
    <w:bookmarkEnd w:id="58"/>
    <w:p>
      <w:pPr>
        <w:pStyle w:val="12"/>
        <w:numPr>
          <w:ilvl w:val="0"/>
          <w:numId w:val="0"/>
        </w:numPr>
        <w:bidi w:val="0"/>
        <w:ind w:right="0" w:rightChars="0" w:firstLine="3270" w:firstLineChars="1100"/>
        <w:jc w:val="left"/>
        <w:outlineLvl w:val="1"/>
        <w:rPr>
          <w:rFonts w:hint="default" w:cs="宋体"/>
          <w:b/>
          <w:bCs/>
          <w:spacing w:val="-12"/>
          <w:sz w:val="32"/>
          <w:szCs w:val="28"/>
          <w:lang w:val="en-US" w:eastAsia="zh-CN" w:bidi="zh-CN"/>
        </w:rPr>
      </w:pPr>
      <w:bookmarkStart w:id="59" w:name="_Toc11918"/>
      <w:r>
        <w:rPr>
          <w:rFonts w:hint="eastAsia" w:cs="宋体"/>
          <w:b/>
          <w:bCs/>
          <w:spacing w:val="-12"/>
          <w:sz w:val="32"/>
          <w:szCs w:val="28"/>
          <w:lang w:val="en-US" w:eastAsia="zh-CN" w:bidi="zh-CN"/>
        </w:rPr>
        <w:t>2、养殖管理技术方案</w:t>
      </w:r>
    </w:p>
    <w:p>
      <w:pPr>
        <w:pStyle w:val="12"/>
        <w:numPr>
          <w:ilvl w:val="0"/>
          <w:numId w:val="0"/>
        </w:numPr>
        <w:bidi w:val="0"/>
        <w:ind w:right="0" w:rightChars="0" w:firstLine="1728" w:firstLineChars="800"/>
        <w:jc w:val="center"/>
        <w:outlineLvl w:val="1"/>
        <w:rPr>
          <w:rFonts w:hint="eastAsia" w:ascii="宋体" w:hAnsi="宋体" w:eastAsia="宋体" w:cs="宋体"/>
          <w:spacing w:val="-12"/>
          <w:sz w:val="24"/>
          <w:szCs w:val="22"/>
          <w:lang w:val="en-US" w:eastAsia="zh-CN" w:bidi="zh-CN"/>
        </w:rPr>
      </w:pPr>
    </w:p>
    <w:p>
      <w:pPr>
        <w:pStyle w:val="12"/>
        <w:numPr>
          <w:ilvl w:val="0"/>
          <w:numId w:val="0"/>
        </w:numPr>
        <w:bidi w:val="0"/>
        <w:ind w:right="0" w:rightChars="0" w:firstLine="4104" w:firstLineChars="1900"/>
        <w:jc w:val="both"/>
        <w:outlineLvl w:val="1"/>
        <w:rPr>
          <w:rFonts w:hint="eastAsia" w:cs="宋体"/>
          <w:b/>
          <w:bCs/>
          <w:spacing w:val="-12"/>
          <w:sz w:val="32"/>
          <w:szCs w:val="28"/>
          <w:lang w:val="en-US" w:eastAsia="zh-CN" w:bidi="zh-CN"/>
        </w:rPr>
      </w:pPr>
      <w:r>
        <w:rPr>
          <w:rFonts w:hint="eastAsia" w:ascii="宋体" w:hAnsi="宋体" w:eastAsia="宋体" w:cs="宋体"/>
          <w:spacing w:val="-12"/>
          <w:sz w:val="24"/>
          <w:szCs w:val="22"/>
          <w:lang w:val="en-US" w:eastAsia="zh-CN" w:bidi="zh-CN"/>
        </w:rPr>
        <w:t>（格式自拟）</w:t>
      </w: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hint="eastAsia" w:cs="宋体"/>
          <w:b/>
          <w:bCs/>
          <w:spacing w:val="-12"/>
          <w:sz w:val="32"/>
          <w:szCs w:val="28"/>
          <w:lang w:val="en-US" w:eastAsia="zh-CN" w:bidi="zh-CN"/>
        </w:rPr>
      </w:pPr>
    </w:p>
    <w:p>
      <w:pPr>
        <w:pStyle w:val="12"/>
        <w:numPr>
          <w:ilvl w:val="0"/>
          <w:numId w:val="0"/>
        </w:numPr>
        <w:bidi w:val="0"/>
        <w:ind w:right="0" w:rightChars="0" w:firstLine="2378" w:firstLineChars="800"/>
        <w:jc w:val="both"/>
        <w:outlineLvl w:val="1"/>
        <w:rPr>
          <w:rFonts w:ascii="宋体" w:hAnsi="宋体" w:eastAsia="宋体" w:cs="宋体"/>
          <w:spacing w:val="-12"/>
          <w:sz w:val="24"/>
          <w:szCs w:val="22"/>
          <w:lang w:val="zh-CN" w:eastAsia="zh-CN" w:bidi="zh-CN"/>
        </w:rPr>
      </w:pPr>
      <w:r>
        <w:rPr>
          <w:rFonts w:hint="eastAsia" w:cs="宋体"/>
          <w:b/>
          <w:bCs/>
          <w:spacing w:val="-12"/>
          <w:sz w:val="32"/>
          <w:szCs w:val="28"/>
          <w:lang w:val="en-US" w:eastAsia="zh-CN" w:bidi="zh-CN"/>
        </w:rPr>
        <w:t>3、</w:t>
      </w:r>
      <w:bookmarkEnd w:id="59"/>
      <w:r>
        <w:rPr>
          <w:rFonts w:hint="eastAsia"/>
          <w:b/>
          <w:sz w:val="32"/>
          <w:szCs w:val="32"/>
        </w:rPr>
        <w:t>供应商认为有必要提供的其他资料</w:t>
      </w:r>
      <w:r>
        <w:rPr>
          <w:rFonts w:hint="eastAsia"/>
          <w:b/>
          <w:sz w:val="32"/>
          <w:szCs w:val="32"/>
          <w:lang w:eastAsia="zh-CN"/>
        </w:rPr>
        <w:t>（如有）</w:t>
      </w:r>
    </w:p>
    <w:p>
      <w:pPr>
        <w:pStyle w:val="12"/>
        <w:spacing w:before="8"/>
        <w:jc w:val="center"/>
        <w:rPr>
          <w:rFonts w:hint="eastAsia" w:ascii="宋体" w:hAnsi="宋体" w:eastAsia="宋体" w:cs="宋体"/>
          <w:spacing w:val="-12"/>
          <w:sz w:val="24"/>
          <w:szCs w:val="22"/>
          <w:lang w:val="en-US" w:eastAsia="zh-CN" w:bidi="zh-CN"/>
        </w:rPr>
      </w:pPr>
    </w:p>
    <w:p>
      <w:pPr>
        <w:pStyle w:val="12"/>
        <w:spacing w:before="8"/>
        <w:jc w:val="center"/>
        <w:rPr>
          <w:rFonts w:hint="eastAsia" w:ascii="宋体" w:hAnsi="宋体" w:eastAsia="宋体" w:cs="宋体"/>
          <w:spacing w:val="-12"/>
          <w:sz w:val="24"/>
          <w:szCs w:val="22"/>
          <w:lang w:val="en-US" w:eastAsia="zh-CN" w:bidi="zh-CN"/>
        </w:rPr>
      </w:pPr>
      <w:r>
        <w:rPr>
          <w:rFonts w:hint="eastAsia" w:ascii="宋体" w:hAnsi="宋体" w:eastAsia="宋体" w:cs="宋体"/>
          <w:spacing w:val="-12"/>
          <w:sz w:val="24"/>
          <w:szCs w:val="22"/>
          <w:lang w:val="en-US" w:eastAsia="zh-CN" w:bidi="zh-CN"/>
        </w:rPr>
        <w:t>（格式自拟）</w:t>
      </w: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2"/>
        <w:rPr>
          <w:rFonts w:hint="eastAsia"/>
          <w:lang w:val="en-US" w:eastAsia="zh-CN"/>
        </w:rPr>
        <w:sectPr>
          <w:footerReference r:id="rId18" w:type="default"/>
          <w:pgSz w:w="11910" w:h="16850"/>
          <w:pgMar w:top="1460" w:right="0" w:bottom="1180" w:left="860" w:header="0" w:footer="990" w:gutter="0"/>
          <w:pgNumType w:fmt="decimal"/>
          <w:cols w:space="720" w:num="1"/>
        </w:sectPr>
      </w:pPr>
    </w:p>
    <w:p>
      <w:pPr>
        <w:pStyle w:val="6"/>
        <w:spacing w:before="38"/>
        <w:ind w:right="2157"/>
        <w:jc w:val="both"/>
        <w:rPr>
          <w:rFonts w:hint="eastAsia" w:ascii="宋体" w:hAnsi="宋体" w:eastAsia="宋体" w:cs="宋体"/>
          <w:b/>
          <w:bCs/>
          <w:sz w:val="24"/>
          <w:szCs w:val="24"/>
          <w:lang w:val="zh-CN" w:eastAsia="zh-CN" w:bidi="zh-CN"/>
        </w:rPr>
      </w:pPr>
      <w:r>
        <w:rPr>
          <w:rFonts w:hint="eastAsia" w:ascii="宋体" w:hAnsi="宋体" w:eastAsia="宋体" w:cs="宋体"/>
          <w:b/>
          <w:bCs/>
          <w:sz w:val="36"/>
          <w:szCs w:val="36"/>
          <w:lang w:val="zh-CN" w:eastAsia="zh-CN" w:bidi="zh-CN"/>
        </w:rPr>
        <w:t>四、政府采购优惠政策证明材料及附件</w:t>
      </w:r>
    </w:p>
    <w:p>
      <w:pPr>
        <w:pStyle w:val="12"/>
        <w:spacing w:before="12"/>
        <w:rPr>
          <w:b/>
        </w:rPr>
      </w:pPr>
    </w:p>
    <w:p>
      <w:pPr>
        <w:pStyle w:val="12"/>
        <w:spacing w:before="12"/>
        <w:rPr>
          <w:sz w:val="32"/>
        </w:rPr>
      </w:pPr>
    </w:p>
    <w:p>
      <w:pPr>
        <w:pStyle w:val="6"/>
        <w:spacing w:before="0"/>
        <w:ind w:left="2984"/>
        <w:jc w:val="left"/>
        <w:rPr>
          <w:rFonts w:hint="eastAsia" w:eastAsia="宋体"/>
          <w:lang w:eastAsia="zh-CN"/>
        </w:rPr>
      </w:pPr>
      <w:bookmarkStart w:id="60" w:name="_bookmark43"/>
      <w:bookmarkEnd w:id="60"/>
      <w:bookmarkStart w:id="61" w:name="1、中小企业声明函（如有）"/>
      <w:bookmarkEnd w:id="61"/>
      <w:r>
        <w:rPr>
          <w:rFonts w:hint="eastAsia" w:ascii="宋体" w:hAnsi="宋体" w:eastAsia="宋体" w:cs="宋体"/>
        </w:rPr>
        <w:t>1、中小企业声明函</w:t>
      </w:r>
      <w:r>
        <w:rPr>
          <w:rFonts w:hint="eastAsia" w:ascii="宋体" w:hAnsi="宋体" w:eastAsia="宋体" w:cs="宋体"/>
          <w:lang w:eastAsia="zh-CN"/>
        </w:rPr>
        <w:t>（货物）</w:t>
      </w:r>
    </w:p>
    <w:p>
      <w:pPr>
        <w:pStyle w:val="12"/>
        <w:spacing w:before="3"/>
        <w:rPr>
          <w:b/>
          <w:sz w:val="36"/>
        </w:rPr>
      </w:pPr>
    </w:p>
    <w:p>
      <w:pPr>
        <w:pStyle w:val="12"/>
        <w:tabs>
          <w:tab w:val="left" w:pos="2499"/>
        </w:tabs>
        <w:spacing w:line="360" w:lineRule="auto"/>
        <w:ind w:left="218" w:leftChars="99" w:right="293" w:rightChars="133" w:firstLine="441" w:firstLineChars="184"/>
        <w:jc w:val="both"/>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本公司郑重声明，根据《政府采购促进中小企业发展管理办法》（财库﹝2020﹞46号）的规定，本公司参加</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采购活动，提供的货物全部由符合政策要求的中小企业制造。相关企业（含签订分包意向协议的中小企业）的具体情况如下</w:t>
      </w:r>
      <w:r>
        <w:rPr>
          <w:rFonts w:hint="eastAsia" w:ascii="宋体" w:hAnsi="宋体" w:eastAsia="宋体" w:cs="宋体"/>
          <w:spacing w:val="-18"/>
          <w:sz w:val="24"/>
          <w:szCs w:val="24"/>
        </w:rPr>
        <w:t>：</w:t>
      </w:r>
      <w:r>
        <w:rPr>
          <w:rFonts w:hint="eastAsia" w:ascii="宋体" w:hAnsi="宋体" w:eastAsia="宋体" w:cs="宋体"/>
          <w:sz w:val="24"/>
          <w:szCs w:val="24"/>
        </w:rPr>
        <w:t xml:space="preserve"> </w:t>
      </w:r>
    </w:p>
    <w:p>
      <w:pPr>
        <w:pStyle w:val="12"/>
        <w:spacing w:before="160" w:line="360" w:lineRule="auto"/>
        <w:ind w:left="220" w:leftChars="0" w:right="293" w:rightChars="133" w:firstLine="439" w:firstLineChars="183"/>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lang w:val="en-US" w:eastAsia="zh-CN"/>
        </w:rPr>
        <w:t>黄牛</w:t>
      </w:r>
      <w:r>
        <w:rPr>
          <w:rFonts w:hint="eastAsia" w:ascii="宋体" w:hAnsi="宋体" w:eastAsia="宋体" w:cs="宋体"/>
          <w:spacing w:val="-70"/>
          <w:sz w:val="24"/>
          <w:szCs w:val="24"/>
          <w:u w:val="single"/>
        </w:rPr>
        <w:t xml:space="preserve"> </w:t>
      </w:r>
      <w:r>
        <w:rPr>
          <w:rFonts w:hint="eastAsia" w:ascii="宋体" w:hAnsi="宋体" w:eastAsia="宋体" w:cs="宋体"/>
          <w:spacing w:val="-70"/>
          <w:sz w:val="24"/>
          <w:szCs w:val="24"/>
        </w:rPr>
        <w:t>，</w:t>
      </w:r>
      <w:r>
        <w:rPr>
          <w:rFonts w:hint="eastAsia" w:ascii="宋体" w:hAnsi="宋体" w:eastAsia="宋体" w:cs="宋体"/>
          <w:sz w:val="24"/>
          <w:szCs w:val="24"/>
        </w:rPr>
        <w:t>属于</w:t>
      </w:r>
      <w:r>
        <w:rPr>
          <w:rFonts w:hint="eastAsia" w:ascii="宋体" w:hAnsi="宋体" w:eastAsia="宋体" w:cs="宋体"/>
          <w:spacing w:val="-67"/>
          <w:sz w:val="24"/>
          <w:szCs w:val="24"/>
          <w:u w:val="single"/>
        </w:rPr>
        <w:t xml:space="preserve"> </w:t>
      </w:r>
      <w:r>
        <w:rPr>
          <w:rFonts w:hint="eastAsia" w:ascii="宋体" w:hAnsi="宋体" w:eastAsia="宋体" w:cs="宋体"/>
          <w:spacing w:val="-67"/>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牧业</w:t>
      </w:r>
      <w:r>
        <w:rPr>
          <w:rFonts w:hint="eastAsia" w:ascii="宋体" w:hAnsi="宋体" w:eastAsia="宋体" w:cs="宋体"/>
          <w:spacing w:val="-69"/>
          <w:sz w:val="24"/>
          <w:szCs w:val="24"/>
          <w:u w:val="single"/>
        </w:rPr>
        <w:t xml:space="preserve"> </w:t>
      </w:r>
      <w:r>
        <w:rPr>
          <w:rFonts w:hint="eastAsia" w:ascii="宋体" w:hAnsi="宋体" w:eastAsia="宋体" w:cs="宋体"/>
          <w:spacing w:val="-69"/>
          <w:sz w:val="24"/>
          <w:szCs w:val="24"/>
          <w:u w:val="single"/>
          <w:lang w:val="en-US" w:eastAsia="zh-CN"/>
        </w:rPr>
        <w:t xml:space="preserve">   </w:t>
      </w:r>
      <w:r>
        <w:rPr>
          <w:rFonts w:hint="eastAsia" w:ascii="宋体" w:hAnsi="宋体" w:eastAsia="宋体" w:cs="宋体"/>
          <w:sz w:val="24"/>
          <w:szCs w:val="24"/>
        </w:rPr>
        <w:t>行业</w:t>
      </w:r>
      <w:r>
        <w:rPr>
          <w:rFonts w:hint="eastAsia" w:ascii="宋体" w:hAnsi="宋体" w:eastAsia="宋体" w:cs="宋体"/>
          <w:spacing w:val="-70"/>
          <w:sz w:val="24"/>
          <w:szCs w:val="24"/>
        </w:rPr>
        <w:t>；</w:t>
      </w:r>
      <w:r>
        <w:rPr>
          <w:rFonts w:hint="eastAsia" w:ascii="宋体" w:hAnsi="宋体" w:eastAsia="宋体" w:cs="宋体"/>
          <w:sz w:val="24"/>
          <w:szCs w:val="24"/>
        </w:rPr>
        <w:t>制造商为</w:t>
      </w:r>
      <w:r>
        <w:rPr>
          <w:rFonts w:hint="eastAsia" w:ascii="宋体" w:hAnsi="宋体" w:eastAsia="宋体" w:cs="宋体"/>
          <w:spacing w:val="-68"/>
          <w:sz w:val="24"/>
          <w:szCs w:val="24"/>
        </w:rPr>
        <w:t xml:space="preserve"> </w:t>
      </w:r>
      <w:r>
        <w:rPr>
          <w:rFonts w:hint="eastAsia" w:ascii="宋体" w:hAnsi="宋体" w:eastAsia="宋体" w:cs="宋体"/>
          <w:spacing w:val="-5"/>
          <w:sz w:val="24"/>
          <w:szCs w:val="24"/>
          <w:u w:val="single"/>
        </w:rPr>
        <w:t>（</w:t>
      </w:r>
      <w:r>
        <w:rPr>
          <w:rFonts w:hint="eastAsia" w:ascii="宋体" w:hAnsi="宋体" w:eastAsia="宋体" w:cs="宋体"/>
          <w:sz w:val="24"/>
          <w:szCs w:val="24"/>
          <w:u w:val="single"/>
        </w:rPr>
        <w:t>企业名称</w:t>
      </w:r>
      <w:r>
        <w:rPr>
          <w:rFonts w:hint="eastAsia" w:ascii="宋体" w:hAnsi="宋体" w:eastAsia="宋体" w:cs="宋体"/>
          <w:spacing w:val="-6"/>
          <w:sz w:val="24"/>
          <w:szCs w:val="24"/>
          <w:u w:val="single"/>
        </w:rPr>
        <w:t>）</w:t>
      </w:r>
      <w:r>
        <w:rPr>
          <w:rFonts w:hint="eastAsia" w:ascii="宋体" w:hAnsi="宋体" w:eastAsia="宋体" w:cs="宋体"/>
          <w:spacing w:val="-6"/>
          <w:sz w:val="24"/>
          <w:szCs w:val="24"/>
        </w:rPr>
        <w:t xml:space="preserve">， </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w:t>
      </w:r>
      <w:r>
        <w:rPr>
          <w:rFonts w:hint="eastAsia" w:ascii="宋体" w:hAnsi="宋体" w:eastAsia="宋体" w:cs="宋体"/>
          <w:spacing w:val="-12"/>
          <w:sz w:val="24"/>
          <w:szCs w:val="24"/>
        </w:rPr>
        <w:t>，</w:t>
      </w:r>
      <w:r>
        <w:rPr>
          <w:rFonts w:hint="eastAsia" w:ascii="宋体" w:hAnsi="宋体" w:eastAsia="宋体" w:cs="宋体"/>
          <w:sz w:val="24"/>
          <w:szCs w:val="24"/>
        </w:rPr>
        <w:t>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w:t>
      </w:r>
      <w:r>
        <w:rPr>
          <w:rFonts w:hint="eastAsia" w:ascii="宋体" w:hAnsi="宋体" w:eastAsia="宋体" w:cs="宋体"/>
          <w:spacing w:val="-12"/>
          <w:sz w:val="24"/>
          <w:szCs w:val="24"/>
        </w:rPr>
        <w:t>，</w:t>
      </w:r>
      <w:r>
        <w:rPr>
          <w:rFonts w:hint="eastAsia" w:ascii="宋体" w:hAnsi="宋体" w:eastAsia="宋体" w:cs="宋体"/>
          <w:sz w:val="24"/>
          <w:szCs w:val="24"/>
        </w:rPr>
        <w:t>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w:t>
      </w:r>
      <w:r>
        <w:rPr>
          <w:rFonts w:hint="eastAsia" w:ascii="宋体" w:hAnsi="宋体" w:eastAsia="宋体" w:cs="宋体"/>
          <w:spacing w:val="-12"/>
          <w:sz w:val="24"/>
          <w:szCs w:val="24"/>
        </w:rPr>
        <w:t>，</w:t>
      </w:r>
      <w:r>
        <w:rPr>
          <w:rFonts w:hint="eastAsia" w:ascii="宋体" w:hAnsi="宋体" w:eastAsia="宋体" w:cs="宋体"/>
          <w:sz w:val="24"/>
          <w:szCs w:val="24"/>
        </w:rPr>
        <w:t>属</w:t>
      </w:r>
      <w:r>
        <w:rPr>
          <w:rFonts w:hint="eastAsia" w:ascii="宋体" w:hAnsi="宋体" w:eastAsia="宋体" w:cs="宋体"/>
          <w:spacing w:val="-10"/>
          <w:sz w:val="24"/>
          <w:szCs w:val="24"/>
        </w:rPr>
        <w:t>于</w:t>
      </w:r>
      <w:r>
        <w:rPr>
          <w:rFonts w:hint="eastAsia" w:ascii="宋体" w:hAnsi="宋体" w:eastAsia="宋体" w:cs="宋体"/>
          <w:spacing w:val="-3"/>
          <w:sz w:val="24"/>
          <w:szCs w:val="24"/>
          <w:u w:val="single"/>
        </w:rPr>
        <w:t>（</w:t>
      </w:r>
      <w:r>
        <w:rPr>
          <w:rFonts w:hint="eastAsia" w:ascii="宋体" w:hAnsi="宋体" w:eastAsia="宋体" w:cs="宋体"/>
          <w:sz w:val="24"/>
          <w:szCs w:val="24"/>
          <w:u w:val="single"/>
        </w:rPr>
        <w:t>中型企业</w:t>
      </w:r>
      <w:r>
        <w:rPr>
          <w:rFonts w:hint="eastAsia" w:ascii="宋体" w:hAnsi="宋体" w:eastAsia="宋体" w:cs="宋体"/>
          <w:spacing w:val="-12"/>
          <w:sz w:val="24"/>
          <w:szCs w:val="24"/>
          <w:u w:val="single"/>
        </w:rPr>
        <w:t>、</w:t>
      </w:r>
      <w:r>
        <w:rPr>
          <w:rFonts w:hint="eastAsia" w:ascii="宋体" w:hAnsi="宋体" w:eastAsia="宋体" w:cs="宋体"/>
          <w:sz w:val="24"/>
          <w:szCs w:val="24"/>
          <w:u w:val="single"/>
        </w:rPr>
        <w:t>小型企业、微型企业）</w:t>
      </w:r>
      <w:r>
        <w:rPr>
          <w:rFonts w:hint="eastAsia" w:ascii="宋体" w:hAnsi="宋体" w:eastAsia="宋体" w:cs="宋体"/>
          <w:sz w:val="24"/>
          <w:szCs w:val="24"/>
        </w:rPr>
        <w:t>；</w:t>
      </w:r>
    </w:p>
    <w:p>
      <w:pPr>
        <w:pStyle w:val="12"/>
        <w:tabs>
          <w:tab w:val="left" w:pos="4119"/>
          <w:tab w:val="left" w:pos="7707"/>
        </w:tabs>
        <w:spacing w:before="161" w:line="364" w:lineRule="auto"/>
        <w:ind w:left="220" w:right="293" w:rightChars="133" w:firstLine="42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120"/>
          <w:sz w:val="24"/>
          <w:szCs w:val="24"/>
        </w:rPr>
        <w:t>、</w:t>
      </w:r>
      <w:r>
        <w:rPr>
          <w:rFonts w:hint="eastAsia" w:ascii="宋体" w:hAnsi="宋体" w:eastAsia="宋体" w:cs="宋体"/>
          <w:sz w:val="24"/>
          <w:szCs w:val="24"/>
          <w:u w:val="single"/>
          <w:lang w:val="en-US" w:eastAsia="zh-CN"/>
        </w:rPr>
        <w:t>牛精料补充料</w:t>
      </w:r>
      <w:r>
        <w:rPr>
          <w:rFonts w:hint="eastAsia" w:ascii="宋体" w:hAnsi="宋体" w:eastAsia="宋体" w:cs="宋体"/>
          <w:spacing w:val="-70"/>
          <w:sz w:val="24"/>
          <w:szCs w:val="24"/>
        </w:rPr>
        <w:t xml:space="preserve"> ，</w:t>
      </w:r>
      <w:r>
        <w:rPr>
          <w:rFonts w:hint="eastAsia" w:ascii="宋体" w:hAnsi="宋体" w:eastAsia="宋体" w:cs="宋体"/>
          <w:sz w:val="24"/>
          <w:szCs w:val="24"/>
        </w:rPr>
        <w:t>属于</w:t>
      </w:r>
      <w:r>
        <w:rPr>
          <w:rFonts w:hint="eastAsia" w:ascii="宋体" w:hAnsi="宋体" w:eastAsia="宋体" w:cs="宋体"/>
          <w:spacing w:val="-67"/>
          <w:sz w:val="24"/>
          <w:szCs w:val="24"/>
        </w:rPr>
        <w:t xml:space="preserve"> </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z w:val="24"/>
          <w:szCs w:val="24"/>
          <w:u w:val="single"/>
          <w:lang w:eastAsia="zh-CN"/>
        </w:rPr>
        <w:t>工</w:t>
      </w:r>
      <w:r>
        <w:rPr>
          <w:rFonts w:hint="eastAsia" w:ascii="宋体" w:hAnsi="宋体" w:eastAsia="宋体" w:cs="宋体"/>
          <w:sz w:val="24"/>
          <w:szCs w:val="24"/>
          <w:u w:val="single"/>
        </w:rPr>
        <w:t>业</w:t>
      </w:r>
      <w:r>
        <w:rPr>
          <w:rFonts w:hint="eastAsia" w:ascii="宋体" w:hAnsi="宋体" w:eastAsia="宋体" w:cs="宋体"/>
          <w:sz w:val="24"/>
          <w:szCs w:val="24"/>
          <w:u w:val="single"/>
          <w:lang w:val="en-US" w:eastAsia="zh-CN"/>
        </w:rPr>
        <w:t xml:space="preserve">  </w:t>
      </w:r>
      <w:r>
        <w:rPr>
          <w:rFonts w:hint="eastAsia" w:ascii="宋体" w:hAnsi="宋体" w:eastAsia="宋体" w:cs="宋体"/>
          <w:spacing w:val="-69"/>
          <w:sz w:val="24"/>
          <w:szCs w:val="24"/>
        </w:rPr>
        <w:t xml:space="preserve"> </w:t>
      </w:r>
      <w:r>
        <w:rPr>
          <w:rFonts w:hint="eastAsia" w:ascii="宋体" w:hAnsi="宋体" w:eastAsia="宋体" w:cs="宋体"/>
          <w:sz w:val="24"/>
          <w:szCs w:val="24"/>
        </w:rPr>
        <w:t>行业</w:t>
      </w:r>
      <w:r>
        <w:rPr>
          <w:rFonts w:hint="eastAsia" w:ascii="宋体" w:hAnsi="宋体" w:eastAsia="宋体" w:cs="宋体"/>
          <w:spacing w:val="-70"/>
          <w:sz w:val="24"/>
          <w:szCs w:val="24"/>
        </w:rPr>
        <w:t>；</w:t>
      </w:r>
      <w:r>
        <w:rPr>
          <w:rFonts w:hint="eastAsia" w:ascii="宋体" w:hAnsi="宋体" w:eastAsia="宋体" w:cs="宋体"/>
          <w:sz w:val="24"/>
          <w:szCs w:val="24"/>
        </w:rPr>
        <w:t>制造商为</w:t>
      </w:r>
      <w:r>
        <w:rPr>
          <w:rFonts w:hint="eastAsia" w:ascii="宋体" w:hAnsi="宋体" w:eastAsia="宋体" w:cs="宋体"/>
          <w:spacing w:val="-68"/>
          <w:sz w:val="24"/>
          <w:szCs w:val="24"/>
        </w:rPr>
        <w:t xml:space="preserve"> </w:t>
      </w:r>
      <w:r>
        <w:rPr>
          <w:rFonts w:hint="eastAsia" w:ascii="宋体" w:hAnsi="宋体" w:eastAsia="宋体" w:cs="宋体"/>
          <w:spacing w:val="-5"/>
          <w:sz w:val="24"/>
          <w:szCs w:val="24"/>
          <w:u w:val="single"/>
        </w:rPr>
        <w:t>（</w:t>
      </w:r>
      <w:r>
        <w:rPr>
          <w:rFonts w:hint="eastAsia" w:ascii="宋体" w:hAnsi="宋体" w:eastAsia="宋体" w:cs="宋体"/>
          <w:sz w:val="24"/>
          <w:szCs w:val="24"/>
          <w:u w:val="single"/>
        </w:rPr>
        <w:t>企业名称</w:t>
      </w:r>
      <w:r>
        <w:rPr>
          <w:rFonts w:hint="eastAsia" w:ascii="宋体" w:hAnsi="宋体" w:eastAsia="宋体" w:cs="宋体"/>
          <w:spacing w:val="-6"/>
          <w:sz w:val="24"/>
          <w:szCs w:val="24"/>
          <w:u w:val="single"/>
        </w:rPr>
        <w:t>）</w:t>
      </w:r>
      <w:r>
        <w:rPr>
          <w:rFonts w:hint="eastAsia" w:ascii="宋体" w:hAnsi="宋体" w:eastAsia="宋体" w:cs="宋体"/>
          <w:spacing w:val="-6"/>
          <w:sz w:val="24"/>
          <w:szCs w:val="24"/>
        </w:rPr>
        <w:t xml:space="preserve">， </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w:t>
      </w:r>
      <w:r>
        <w:rPr>
          <w:rFonts w:hint="eastAsia" w:ascii="宋体" w:hAnsi="宋体" w:eastAsia="宋体" w:cs="宋体"/>
          <w:spacing w:val="-12"/>
          <w:sz w:val="24"/>
          <w:szCs w:val="24"/>
        </w:rPr>
        <w:t>，</w:t>
      </w:r>
      <w:r>
        <w:rPr>
          <w:rFonts w:hint="eastAsia" w:ascii="宋体" w:hAnsi="宋体" w:eastAsia="宋体" w:cs="宋体"/>
          <w:sz w:val="24"/>
          <w:szCs w:val="24"/>
        </w:rPr>
        <w:t>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w:t>
      </w:r>
      <w:r>
        <w:rPr>
          <w:rFonts w:hint="eastAsia" w:ascii="宋体" w:hAnsi="宋体" w:eastAsia="宋体" w:cs="宋体"/>
          <w:spacing w:val="-12"/>
          <w:sz w:val="24"/>
          <w:szCs w:val="24"/>
        </w:rPr>
        <w:t>，</w:t>
      </w:r>
      <w:r>
        <w:rPr>
          <w:rFonts w:hint="eastAsia" w:ascii="宋体" w:hAnsi="宋体" w:eastAsia="宋体" w:cs="宋体"/>
          <w:sz w:val="24"/>
          <w:szCs w:val="24"/>
        </w:rPr>
        <w:t>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w:t>
      </w:r>
      <w:r>
        <w:rPr>
          <w:rFonts w:hint="eastAsia" w:ascii="宋体" w:hAnsi="宋体" w:eastAsia="宋体" w:cs="宋体"/>
          <w:spacing w:val="-12"/>
          <w:sz w:val="24"/>
          <w:szCs w:val="24"/>
        </w:rPr>
        <w:t>，</w:t>
      </w:r>
      <w:r>
        <w:rPr>
          <w:rFonts w:hint="eastAsia" w:ascii="宋体" w:hAnsi="宋体" w:eastAsia="宋体" w:cs="宋体"/>
          <w:sz w:val="24"/>
          <w:szCs w:val="24"/>
        </w:rPr>
        <w:t>属</w:t>
      </w:r>
      <w:r>
        <w:rPr>
          <w:rFonts w:hint="eastAsia" w:ascii="宋体" w:hAnsi="宋体" w:eastAsia="宋体" w:cs="宋体"/>
          <w:spacing w:val="-10"/>
          <w:sz w:val="24"/>
          <w:szCs w:val="24"/>
        </w:rPr>
        <w:t>于</w:t>
      </w:r>
      <w:r>
        <w:rPr>
          <w:rFonts w:hint="eastAsia" w:ascii="宋体" w:hAnsi="宋体" w:eastAsia="宋体" w:cs="宋体"/>
          <w:spacing w:val="-3"/>
          <w:sz w:val="24"/>
          <w:szCs w:val="24"/>
          <w:u w:val="single"/>
        </w:rPr>
        <w:t>（</w:t>
      </w:r>
      <w:r>
        <w:rPr>
          <w:rFonts w:hint="eastAsia" w:ascii="宋体" w:hAnsi="宋体" w:eastAsia="宋体" w:cs="宋体"/>
          <w:sz w:val="24"/>
          <w:szCs w:val="24"/>
          <w:u w:val="single"/>
        </w:rPr>
        <w:t>中型企业</w:t>
      </w:r>
      <w:r>
        <w:rPr>
          <w:rFonts w:hint="eastAsia" w:ascii="宋体" w:hAnsi="宋体" w:eastAsia="宋体" w:cs="宋体"/>
          <w:spacing w:val="-12"/>
          <w:sz w:val="24"/>
          <w:szCs w:val="24"/>
          <w:u w:val="single"/>
        </w:rPr>
        <w:t>、</w:t>
      </w:r>
      <w:r>
        <w:rPr>
          <w:rFonts w:hint="eastAsia" w:ascii="宋体" w:hAnsi="宋体" w:eastAsia="宋体" w:cs="宋体"/>
          <w:sz w:val="24"/>
          <w:szCs w:val="24"/>
          <w:u w:val="single"/>
        </w:rPr>
        <w:t>小型企业、微型企业）</w:t>
      </w:r>
      <w:r>
        <w:rPr>
          <w:rFonts w:hint="eastAsia" w:ascii="宋体" w:hAnsi="宋体" w:eastAsia="宋体" w:cs="宋体"/>
          <w:sz w:val="24"/>
          <w:szCs w:val="24"/>
        </w:rPr>
        <w:t>；</w:t>
      </w:r>
    </w:p>
    <w:p>
      <w:pPr>
        <w:pStyle w:val="12"/>
        <w:spacing w:before="2" w:line="360" w:lineRule="auto"/>
        <w:ind w:left="220" w:leftChars="0" w:right="293" w:rightChars="133" w:firstLine="439" w:firstLineChars="18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p>
      <w:pPr>
        <w:pStyle w:val="12"/>
        <w:spacing w:before="2" w:line="360" w:lineRule="auto"/>
        <w:ind w:left="220" w:leftChars="0" w:right="293" w:rightChars="133" w:firstLine="439" w:firstLineChars="183"/>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pPr>
        <w:pStyle w:val="12"/>
        <w:spacing w:line="307" w:lineRule="exact"/>
        <w:ind w:left="418" w:leftChars="190" w:right="293" w:rightChars="133" w:firstLine="518" w:firstLineChars="216"/>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bidi="zh-CN"/>
        </w:rPr>
        <w:t>本企业对上述声明内容的真实性负责。如有虚假，将依法承担相应责任</w:t>
      </w:r>
      <w:r>
        <w:t>。</w:t>
      </w:r>
    </w:p>
    <w:p>
      <w:pPr>
        <w:pStyle w:val="12"/>
        <w:ind w:right="293" w:rightChars="133"/>
      </w:pPr>
    </w:p>
    <w:p>
      <w:pPr>
        <w:pStyle w:val="12"/>
      </w:pPr>
    </w:p>
    <w:p>
      <w:pPr>
        <w:pStyle w:val="12"/>
        <w:spacing w:before="2"/>
        <w:rPr>
          <w:sz w:val="28"/>
        </w:rPr>
      </w:pPr>
    </w:p>
    <w:p>
      <w:pPr>
        <w:pStyle w:val="12"/>
        <w:ind w:left="5027"/>
      </w:pPr>
      <w:r>
        <w:t>企业名称（盖章）：</w:t>
      </w:r>
    </w:p>
    <w:p>
      <w:pPr>
        <w:pStyle w:val="12"/>
        <w:spacing w:before="3"/>
        <w:rPr>
          <w:sz w:val="25"/>
        </w:rPr>
      </w:pPr>
    </w:p>
    <w:p>
      <w:pPr>
        <w:pStyle w:val="12"/>
        <w:ind w:left="5027"/>
      </w:pPr>
      <w:r>
        <w:t>日 期 ：</w:t>
      </w:r>
    </w:p>
    <w:p>
      <w:pPr>
        <w:pStyle w:val="12"/>
      </w:pPr>
    </w:p>
    <w:p>
      <w:pPr>
        <w:pStyle w:val="12"/>
        <w:spacing w:before="9"/>
        <w:rPr>
          <w:sz w:val="35"/>
        </w:rPr>
      </w:pPr>
    </w:p>
    <w:p>
      <w:pPr>
        <w:spacing w:before="0" w:line="264" w:lineRule="auto"/>
        <w:ind w:left="220" w:right="294" w:rightChars="0" w:firstLine="436"/>
        <w:jc w:val="left"/>
        <w:rPr>
          <w:b/>
          <w:spacing w:val="-6"/>
          <w:sz w:val="22"/>
        </w:rPr>
      </w:pPr>
      <w:r>
        <w:rPr>
          <w:b/>
          <w:spacing w:val="-1"/>
          <w:sz w:val="22"/>
        </w:rPr>
        <w:t>注：从业人员、营业收入、资产总额填报上一年度数据，无上一年度数据的新成立企业可不填报</w:t>
      </w:r>
      <w:r>
        <w:rPr>
          <w:b/>
          <w:spacing w:val="-6"/>
          <w:sz w:val="22"/>
        </w:rPr>
        <w:t>。</w:t>
      </w:r>
    </w:p>
    <w:p>
      <w:pPr>
        <w:pStyle w:val="2"/>
        <w:rPr>
          <w:b/>
          <w:spacing w:val="-6"/>
          <w:sz w:val="22"/>
        </w:rPr>
      </w:pPr>
    </w:p>
    <w:p/>
    <w:p>
      <w:pPr>
        <w:spacing w:after="0" w:line="360" w:lineRule="auto"/>
        <w:ind w:left="220" w:leftChars="100" w:right="293" w:rightChars="133" w:firstLine="0" w:firstLineChars="0"/>
        <w:jc w:val="left"/>
        <w:rPr>
          <w:rFonts w:hint="eastAsia" w:ascii="Arial" w:hAnsi="Arial" w:eastAsia="宋体" w:cs="Arial"/>
          <w:i w:val="0"/>
          <w:iCs w:val="0"/>
          <w:caps w:val="0"/>
          <w:color w:val="333333"/>
          <w:spacing w:val="0"/>
          <w:sz w:val="21"/>
          <w:szCs w:val="21"/>
          <w:shd w:val="clear" w:fill="FFFFFF"/>
          <w:lang w:eastAsia="zh-CN"/>
        </w:rPr>
      </w:pPr>
      <w:r>
        <w:rPr>
          <w:rFonts w:ascii="Arial" w:hAnsi="Arial" w:eastAsia="宋体" w:cs="Arial"/>
          <w:b/>
          <w:bCs/>
          <w:i w:val="0"/>
          <w:iCs w:val="0"/>
          <w:caps w:val="0"/>
          <w:color w:val="333333"/>
          <w:spacing w:val="0"/>
          <w:sz w:val="21"/>
          <w:szCs w:val="21"/>
          <w:shd w:val="clear" w:fill="FFFFFF"/>
        </w:rPr>
        <w:t>行业划型标准为</w:t>
      </w:r>
      <w:r>
        <w:rPr>
          <w:rFonts w:hint="eastAsia" w:ascii="Arial" w:hAnsi="Arial" w:eastAsia="宋体" w:cs="Arial"/>
          <w:b/>
          <w:bCs/>
          <w:i w:val="0"/>
          <w:iCs w:val="0"/>
          <w:caps w:val="0"/>
          <w:color w:val="333333"/>
          <w:spacing w:val="0"/>
          <w:sz w:val="21"/>
          <w:szCs w:val="21"/>
          <w:shd w:val="clear" w:fill="FFFFFF"/>
          <w:lang w:eastAsia="zh-CN"/>
        </w:rPr>
        <w:t>：</w:t>
      </w:r>
    </w:p>
    <w:p>
      <w:pPr>
        <w:spacing w:line="360" w:lineRule="auto"/>
        <w:ind w:left="220" w:leftChars="100" w:right="293" w:rightChars="133" w:firstLine="462" w:firstLineChars="209"/>
        <w:rPr>
          <w:rFonts w:hint="eastAsia"/>
          <w:b/>
          <w:bCs/>
          <w:lang w:eastAsia="zh-CN"/>
        </w:rPr>
      </w:pPr>
      <w:r>
        <w:rPr>
          <w:rFonts w:hint="eastAsia"/>
          <w:b/>
          <w:bCs/>
          <w:lang w:eastAsia="zh-CN"/>
        </w:rPr>
        <w:t>(一)农、林、牧、渔业。营业收入20000万元以下的为中小微型企业。其中，营业收入500万元及以上的为中型企业，营业收入50万元及以上的为小型企业，营业收入50万元以下的为微型企业。</w:t>
      </w:r>
    </w:p>
    <w:p>
      <w:pPr>
        <w:spacing w:line="360" w:lineRule="auto"/>
        <w:ind w:left="220" w:leftChars="100" w:right="293" w:rightChars="133" w:firstLine="462" w:firstLineChars="209"/>
        <w:rPr>
          <w:rFonts w:hint="eastAsia"/>
          <w:lang w:eastAsia="zh-CN"/>
        </w:rPr>
      </w:pPr>
      <w:r>
        <w:rPr>
          <w:rFonts w:hint="eastAsia"/>
          <w:b/>
          <w:bCs/>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rPr>
          <w:rFonts w:hint="eastAsia"/>
          <w:lang w:eastAsia="zh-CN"/>
        </w:rPr>
        <w:sectPr>
          <w:footerReference r:id="rId19" w:type="default"/>
          <w:pgSz w:w="11910" w:h="16838"/>
          <w:pgMar w:top="1321" w:right="618" w:bottom="1179" w:left="658" w:header="873" w:footer="992" w:gutter="0"/>
          <w:pgBorders>
            <w:top w:val="none" w:sz="0" w:space="0"/>
            <w:left w:val="none" w:sz="0" w:space="0"/>
            <w:bottom w:val="none" w:sz="0" w:space="0"/>
            <w:right w:val="none" w:sz="0" w:space="0"/>
          </w:pgBorders>
          <w:pgNumType w:fmt="decimal"/>
          <w:cols w:space="425" w:num="1"/>
          <w:rtlGutter w:val="0"/>
          <w:docGrid w:linePitch="0" w:charSpace="0"/>
        </w:sectPr>
      </w:pPr>
    </w:p>
    <w:p>
      <w:pPr>
        <w:pStyle w:val="6"/>
        <w:spacing w:before="53"/>
        <w:ind w:left="2322"/>
        <w:jc w:val="left"/>
        <w:rPr>
          <w:rFonts w:hint="eastAsia" w:ascii="宋体" w:hAnsi="宋体" w:eastAsia="宋体" w:cs="宋体"/>
        </w:rPr>
      </w:pPr>
      <w:bookmarkStart w:id="62" w:name="2、残疾人福利性单位声明函（如有）"/>
      <w:bookmarkEnd w:id="62"/>
      <w:bookmarkStart w:id="63" w:name="_bookmark44"/>
      <w:bookmarkEnd w:id="63"/>
      <w:r>
        <w:rPr>
          <w:rFonts w:hint="eastAsia" w:ascii="宋体" w:hAnsi="宋体" w:eastAsia="宋体" w:cs="宋体"/>
        </w:rPr>
        <w:t>2、残疾人福利性单位声明函（如有）</w:t>
      </w:r>
    </w:p>
    <w:p>
      <w:pPr>
        <w:pStyle w:val="12"/>
        <w:rPr>
          <w:b/>
          <w:sz w:val="34"/>
        </w:rPr>
      </w:pPr>
    </w:p>
    <w:p>
      <w:pPr>
        <w:pStyle w:val="12"/>
        <w:tabs>
          <w:tab w:val="left" w:pos="2142"/>
          <w:tab w:val="left" w:pos="3584"/>
        </w:tabs>
        <w:spacing w:before="258" w:line="494" w:lineRule="auto"/>
        <w:ind w:left="440" w:leftChars="200" w:right="513" w:rightChars="233" w:firstLine="439" w:firstLineChars="183"/>
        <w:jc w:val="both"/>
      </w:pPr>
      <w:r>
        <w:t>本单位郑重声明</w:t>
      </w:r>
      <w:r>
        <w:rPr>
          <w:spacing w:val="-60"/>
        </w:rPr>
        <w:t>，</w:t>
      </w:r>
      <w:r>
        <w:t>根</w:t>
      </w:r>
      <w:r>
        <w:rPr>
          <w:spacing w:val="-60"/>
        </w:rPr>
        <w:t>据</w:t>
      </w:r>
      <w:r>
        <w:t>《财政部</w:t>
      </w:r>
      <w:r>
        <w:rPr>
          <w:spacing w:val="7"/>
        </w:rPr>
        <w:t xml:space="preserve"> </w:t>
      </w:r>
      <w:r>
        <w:t>民政部</w:t>
      </w:r>
      <w:r>
        <w:rPr>
          <w:spacing w:val="9"/>
        </w:rPr>
        <w:t xml:space="preserve"> </w:t>
      </w:r>
      <w:r>
        <w:t>中国残疾人联合会关于促进残疾人就业政府采</w:t>
      </w:r>
      <w:r>
        <w:rPr>
          <w:spacing w:val="-14"/>
        </w:rPr>
        <w:t>购</w:t>
      </w:r>
      <w:r>
        <w:t>政策的通知》（财库〔2017〕</w:t>
      </w:r>
      <w:r>
        <w:rPr>
          <w:spacing w:val="7"/>
        </w:rPr>
        <w:t xml:space="preserve"> </w:t>
      </w:r>
      <w:r>
        <w:t>141</w:t>
      </w:r>
      <w:r>
        <w:rPr>
          <w:spacing w:val="-52"/>
        </w:rPr>
        <w:t xml:space="preserve"> </w:t>
      </w:r>
      <w:r>
        <w:t>号）的规定，本单位为符合条件的残疾人福利性单位，</w:t>
      </w:r>
      <w:r>
        <w:rPr>
          <w:spacing w:val="-13"/>
        </w:rPr>
        <w:t>且</w:t>
      </w:r>
      <w:r>
        <w:t>本单位参加</w:t>
      </w:r>
      <w:r>
        <w:rPr>
          <w:u w:val="single"/>
        </w:rPr>
        <w:t xml:space="preserve"> </w:t>
      </w:r>
      <w:r>
        <w:rPr>
          <w:u w:val="single"/>
        </w:rPr>
        <w:tab/>
      </w:r>
      <w:r>
        <w:t>单位的</w:t>
      </w:r>
      <w:r>
        <w:rPr>
          <w:u w:val="single"/>
        </w:rPr>
        <w:t xml:space="preserve"> </w:t>
      </w:r>
      <w:r>
        <w:rPr>
          <w:u w:val="single"/>
        </w:rPr>
        <w:tab/>
      </w:r>
      <w:r>
        <w:t>项目采购活动提供本单位制造的货</w:t>
      </w:r>
      <w:r>
        <w:rPr>
          <w:spacing w:val="-60"/>
        </w:rPr>
        <w:t>物</w:t>
      </w:r>
      <w:r>
        <w:t>（由本单位承担工</w:t>
      </w:r>
      <w:r>
        <w:rPr>
          <w:spacing w:val="-5"/>
        </w:rPr>
        <w:t>程</w:t>
      </w:r>
      <w:r>
        <w:t>/</w:t>
      </w:r>
      <w:r>
        <w:rPr>
          <w:spacing w:val="-13"/>
        </w:rPr>
        <w:t>提</w:t>
      </w:r>
      <w:r>
        <w:t>供服务），或者提供其他残</w:t>
      </w:r>
      <w:r>
        <w:rPr>
          <w:spacing w:val="14"/>
        </w:rPr>
        <w:t>疾</w:t>
      </w:r>
      <w:r>
        <w:t>人福利性单位制造</w:t>
      </w:r>
      <w:r>
        <w:rPr>
          <w:spacing w:val="16"/>
        </w:rPr>
        <w:t>的</w:t>
      </w:r>
      <w:r>
        <w:t>货物（不包括使用</w:t>
      </w:r>
      <w:r>
        <w:rPr>
          <w:spacing w:val="14"/>
        </w:rPr>
        <w:t>非</w:t>
      </w:r>
      <w:r>
        <w:t>残疾人福利性单位注册商标的货物）。</w:t>
      </w:r>
    </w:p>
    <w:p>
      <w:pPr>
        <w:pStyle w:val="12"/>
        <w:spacing w:line="303" w:lineRule="exact"/>
        <w:ind w:left="440" w:leftChars="200" w:right="513" w:rightChars="233" w:firstLine="439" w:firstLineChars="183"/>
      </w:pPr>
      <w:r>
        <w:t>本单位对上述声明的真实性负责。如有虚假，将依法承担相应责任。</w:t>
      </w:r>
    </w:p>
    <w:p>
      <w:pPr>
        <w:pStyle w:val="12"/>
      </w:pPr>
    </w:p>
    <w:p>
      <w:pPr>
        <w:pStyle w:val="12"/>
      </w:pPr>
    </w:p>
    <w:p>
      <w:pPr>
        <w:pStyle w:val="12"/>
      </w:pPr>
    </w:p>
    <w:p>
      <w:pPr>
        <w:pStyle w:val="12"/>
      </w:pPr>
    </w:p>
    <w:p>
      <w:pPr>
        <w:pStyle w:val="12"/>
        <w:spacing w:before="198"/>
        <w:ind w:right="4506"/>
        <w:jc w:val="right"/>
      </w:pPr>
      <w:r>
        <w:t>单位名称（盖章）：</w:t>
      </w:r>
    </w:p>
    <w:p>
      <w:pPr>
        <w:pStyle w:val="12"/>
        <w:spacing w:before="163"/>
        <w:ind w:right="4529"/>
        <w:jc w:val="right"/>
      </w:pPr>
      <w:r>
        <w:t>日 期 ：</w:t>
      </w:r>
    </w:p>
    <w:p>
      <w:pPr>
        <w:pStyle w:val="9"/>
        <w:spacing w:before="191"/>
        <w:ind w:left="220"/>
      </w:pPr>
    </w:p>
    <w:p>
      <w:pPr>
        <w:pStyle w:val="9"/>
        <w:spacing w:before="191"/>
        <w:ind w:left="220"/>
      </w:pPr>
    </w:p>
    <w:p>
      <w:pPr>
        <w:pStyle w:val="9"/>
        <w:spacing w:before="191"/>
        <w:ind w:left="220" w:leftChars="100" w:firstLine="663" w:firstLineChars="275"/>
      </w:pPr>
    </w:p>
    <w:p>
      <w:pPr>
        <w:pStyle w:val="9"/>
        <w:spacing w:before="191"/>
        <w:ind w:left="220" w:leftChars="100" w:firstLine="663" w:firstLineChars="275"/>
      </w:pPr>
    </w:p>
    <w:p>
      <w:pPr>
        <w:pStyle w:val="9"/>
        <w:spacing w:before="191"/>
        <w:ind w:left="220" w:leftChars="100" w:firstLine="663" w:firstLineChars="275"/>
        <w:rPr>
          <w:rFonts w:hint="eastAsia" w:eastAsia="宋体"/>
          <w:lang w:eastAsia="zh-CN"/>
        </w:rPr>
      </w:pPr>
      <w:r>
        <w:t>3</w:t>
      </w:r>
      <w:r>
        <w:rPr>
          <w:b w:val="0"/>
        </w:rPr>
        <w:t>、</w:t>
      </w:r>
      <w:r>
        <w:t>节能环保产品证明材料</w:t>
      </w:r>
      <w:r>
        <w:rPr>
          <w:rFonts w:hint="eastAsia"/>
          <w:lang w:eastAsia="zh-CN"/>
        </w:rPr>
        <w:t>（如有）</w:t>
      </w:r>
    </w:p>
    <w:p>
      <w:pPr>
        <w:pStyle w:val="30"/>
        <w:numPr>
          <w:ilvl w:val="0"/>
          <w:numId w:val="0"/>
        </w:numPr>
        <w:tabs>
          <w:tab w:val="left" w:pos="463"/>
        </w:tabs>
        <w:spacing w:before="187" w:after="0" w:line="240" w:lineRule="auto"/>
        <w:ind w:left="220" w:leftChars="100" w:right="0" w:rightChars="0" w:firstLine="657" w:firstLineChars="275"/>
        <w:jc w:val="left"/>
        <w:rPr>
          <w:rFonts w:hint="eastAsia" w:eastAsia="宋体"/>
          <w:b/>
          <w:sz w:val="24"/>
          <w:lang w:eastAsia="zh-CN"/>
        </w:rPr>
      </w:pPr>
      <w:bookmarkStart w:id="64" w:name="4 、 少数民族产品加分项 "/>
      <w:bookmarkEnd w:id="64"/>
      <w:bookmarkStart w:id="65" w:name="4 、 少数民族产品加分项 "/>
      <w:bookmarkEnd w:id="65"/>
      <w:r>
        <w:rPr>
          <w:rFonts w:hint="eastAsia"/>
          <w:b/>
          <w:spacing w:val="-1"/>
          <w:sz w:val="24"/>
          <w:lang w:val="en-US" w:eastAsia="zh-CN"/>
        </w:rPr>
        <w:t>4、</w:t>
      </w:r>
      <w:r>
        <w:rPr>
          <w:b/>
          <w:spacing w:val="-1"/>
          <w:sz w:val="24"/>
        </w:rPr>
        <w:t>少数民族产品加分项</w:t>
      </w:r>
      <w:r>
        <w:rPr>
          <w:rFonts w:hint="eastAsia"/>
          <w:b/>
          <w:spacing w:val="-1"/>
          <w:sz w:val="24"/>
          <w:lang w:eastAsia="zh-CN"/>
        </w:rPr>
        <w:t>（如有）</w:t>
      </w:r>
    </w:p>
    <w:p>
      <w:pPr>
        <w:pStyle w:val="30"/>
        <w:numPr>
          <w:ilvl w:val="0"/>
          <w:numId w:val="0"/>
        </w:numPr>
        <w:tabs>
          <w:tab w:val="left" w:pos="463"/>
        </w:tabs>
        <w:spacing w:before="180" w:after="0" w:line="240" w:lineRule="auto"/>
        <w:ind w:left="220" w:leftChars="100" w:right="0" w:rightChars="0" w:firstLine="219" w:firstLineChars="91"/>
        <w:jc w:val="left"/>
        <w:rPr>
          <w:b/>
          <w:sz w:val="24"/>
        </w:rPr>
      </w:pPr>
    </w:p>
    <w:p>
      <w:pPr>
        <w:spacing w:after="0" w:line="240" w:lineRule="auto"/>
        <w:jc w:val="left"/>
        <w:rPr>
          <w:sz w:val="24"/>
        </w:rPr>
        <w:sectPr>
          <w:pgSz w:w="11910" w:h="16838"/>
          <w:pgMar w:top="1321" w:right="618" w:bottom="1179" w:left="658" w:header="873" w:footer="992" w:gutter="0"/>
          <w:pgBorders>
            <w:top w:val="none" w:sz="0" w:space="0"/>
            <w:left w:val="none" w:sz="0" w:space="0"/>
            <w:bottom w:val="none" w:sz="0" w:space="0"/>
            <w:right w:val="none" w:sz="0" w:space="0"/>
          </w:pgBorders>
          <w:pgNumType w:fmt="decimal"/>
          <w:cols w:space="425" w:num="1"/>
          <w:rtlGutter w:val="0"/>
          <w:docGrid w:linePitch="0" w:charSpace="0"/>
        </w:sectPr>
      </w:pPr>
    </w:p>
    <w:p>
      <w:pPr>
        <w:spacing w:before="38"/>
        <w:ind w:left="431" w:right="0" w:firstLine="643" w:firstLineChars="200"/>
        <w:jc w:val="left"/>
        <w:rPr>
          <w:b/>
          <w:sz w:val="31"/>
        </w:rPr>
      </w:pPr>
      <w:bookmarkStart w:id="66" w:name="_bookmark45"/>
      <w:bookmarkEnd w:id="66"/>
      <w:bookmarkStart w:id="67" w:name="附件一：关于具有履行合同所必需的设备和专业技术能力的承诺"/>
      <w:bookmarkEnd w:id="67"/>
      <w:r>
        <w:rPr>
          <w:b/>
          <w:sz w:val="32"/>
          <w:szCs w:val="32"/>
        </w:rPr>
        <w:t>附件一：关于具有履行合同所必需的设备和专业技术能力的承诺</w:t>
      </w:r>
    </w:p>
    <w:p>
      <w:pPr>
        <w:pStyle w:val="12"/>
        <w:spacing w:before="5"/>
        <w:rPr>
          <w:b/>
          <w:sz w:val="37"/>
        </w:rPr>
      </w:pPr>
    </w:p>
    <w:p>
      <w:pPr>
        <w:pStyle w:val="12"/>
        <w:ind w:left="220"/>
      </w:pPr>
      <w:r>
        <w:t>致：（采购人名称）</w:t>
      </w:r>
    </w:p>
    <w:p>
      <w:pPr>
        <w:pStyle w:val="12"/>
        <w:spacing w:before="161" w:line="374" w:lineRule="auto"/>
        <w:ind w:left="220" w:right="1229" w:firstLine="480"/>
        <w:jc w:val="both"/>
      </w:pPr>
      <w:r>
        <w:t>我方承诺：我方具有履行合同所必需的设备和专业技术能力，我单位为本项目实施提供履行合同必需设备和专业技术人员，如有任何虚假和不实，我方自愿放弃参与本次政府采购活动的资格并承担一切相关责任。</w:t>
      </w:r>
    </w:p>
    <w:p>
      <w:pPr>
        <w:pStyle w:val="12"/>
      </w:pPr>
    </w:p>
    <w:p>
      <w:pPr>
        <w:pStyle w:val="12"/>
      </w:pPr>
    </w:p>
    <w:p>
      <w:pPr>
        <w:pStyle w:val="12"/>
        <w:rPr>
          <w:sz w:val="33"/>
        </w:rPr>
      </w:pPr>
    </w:p>
    <w:p>
      <w:pPr>
        <w:pStyle w:val="12"/>
        <w:spacing w:before="204" w:line="379" w:lineRule="auto"/>
        <w:ind w:left="5869" w:right="1770" w:rightChars="0" w:hanging="77"/>
      </w:pPr>
      <w:r>
        <w:t xml:space="preserve">投标供应商（盖章）： </w:t>
      </w:r>
    </w:p>
    <w:p>
      <w:pPr>
        <w:pStyle w:val="12"/>
        <w:spacing w:line="379" w:lineRule="auto"/>
        <w:ind w:left="5764" w:right="2900" w:hanging="17"/>
      </w:pPr>
      <w:r>
        <w:t>日期：</w:t>
      </w:r>
    </w:p>
    <w:p>
      <w:pPr>
        <w:spacing w:after="0" w:line="379" w:lineRule="auto"/>
      </w:pPr>
    </w:p>
    <w:p>
      <w:pPr>
        <w:pStyle w:val="6"/>
        <w:spacing w:before="38"/>
        <w:jc w:val="both"/>
      </w:pPr>
      <w:bookmarkStart w:id="68" w:name="_bookmark46"/>
      <w:bookmarkEnd w:id="68"/>
      <w:bookmarkStart w:id="69" w:name="附件二：守法经营声明书"/>
      <w:bookmarkEnd w:id="69"/>
      <w:r>
        <w:rPr>
          <w:rFonts w:hint="eastAsia" w:ascii="宋体" w:hAnsi="宋体" w:eastAsia="宋体" w:cs="宋体"/>
          <w:b w:val="0"/>
          <w:bCs w:val="0"/>
          <w:color w:val="auto"/>
          <w:sz w:val="22"/>
          <w:szCs w:val="21"/>
          <w:highlight w:val="none"/>
          <w:lang w:val="en-GB" w:eastAsia="zh-CN" w:bidi="zh-CN"/>
        </w:rPr>
        <w:t>注：本声明书内容不得擅自删改。</w:t>
      </w:r>
    </w:p>
    <w:p>
      <w:pPr>
        <w:pStyle w:val="6"/>
        <w:spacing w:before="38"/>
        <w:ind w:left="3239"/>
        <w:jc w:val="left"/>
      </w:pPr>
    </w:p>
    <w:p>
      <w:pPr>
        <w:pStyle w:val="6"/>
        <w:spacing w:before="38"/>
        <w:ind w:left="0" w:leftChars="0" w:firstLine="0" w:firstLineChars="0"/>
        <w:jc w:val="left"/>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rPr>
          <w:rFonts w:hint="eastAsia" w:ascii="宋体" w:hAnsi="宋体" w:eastAsia="宋体" w:cs="宋体"/>
        </w:rPr>
      </w:pPr>
    </w:p>
    <w:p>
      <w:pPr>
        <w:pStyle w:val="6"/>
        <w:spacing w:before="38"/>
        <w:ind w:left="3239"/>
        <w:jc w:val="left"/>
      </w:pPr>
      <w:r>
        <w:rPr>
          <w:rFonts w:hint="eastAsia" w:ascii="宋体" w:hAnsi="宋体" w:eastAsia="宋体" w:cs="宋体"/>
        </w:rPr>
        <w:t>附件二：守法经营声明书</w:t>
      </w:r>
    </w:p>
    <w:p>
      <w:pPr>
        <w:pStyle w:val="12"/>
        <w:spacing w:before="5"/>
        <w:rPr>
          <w:b/>
          <w:sz w:val="37"/>
        </w:rPr>
      </w:pPr>
    </w:p>
    <w:p>
      <w:pPr>
        <w:pStyle w:val="12"/>
        <w:ind w:left="220"/>
      </w:pPr>
      <w:r>
        <w:t>致：（采购人名称）</w:t>
      </w:r>
    </w:p>
    <w:p>
      <w:pPr>
        <w:pStyle w:val="9"/>
        <w:spacing w:before="161"/>
        <w:ind w:left="700"/>
      </w:pPr>
      <w:bookmarkStart w:id="70" w:name="我方诚意参与本项目投标，并特此声明： "/>
      <w:bookmarkEnd w:id="70"/>
      <w:r>
        <w:t>我方诚意参与本项目投标，并特此声明：</w:t>
      </w:r>
    </w:p>
    <w:p>
      <w:pPr>
        <w:pStyle w:val="30"/>
        <w:numPr>
          <w:ilvl w:val="1"/>
          <w:numId w:val="18"/>
        </w:numPr>
        <w:tabs>
          <w:tab w:val="left" w:pos="943"/>
        </w:tabs>
        <w:spacing w:before="160" w:after="0" w:line="379" w:lineRule="auto"/>
        <w:ind w:left="220" w:right="1290" w:firstLine="480"/>
        <w:jc w:val="left"/>
        <w:rPr>
          <w:sz w:val="24"/>
        </w:rPr>
      </w:pPr>
      <w:r>
        <w:rPr>
          <w:spacing w:val="-5"/>
          <w:sz w:val="24"/>
        </w:rPr>
        <w:t xml:space="preserve">参加本次政府采购活动前 </w:t>
      </w:r>
      <w:r>
        <w:rPr>
          <w:sz w:val="24"/>
        </w:rPr>
        <w:t>3</w:t>
      </w:r>
      <w:r>
        <w:rPr>
          <w:spacing w:val="-8"/>
          <w:sz w:val="24"/>
        </w:rPr>
        <w:t xml:space="preserve"> 年内在经营活动中没有以下重大违法记录：因违法经营受到刑事处罚或者责令停产停业、吊销许可证或者执照、较大数额罚款等行政处罚。</w:t>
      </w:r>
    </w:p>
    <w:p>
      <w:pPr>
        <w:pStyle w:val="30"/>
        <w:numPr>
          <w:ilvl w:val="1"/>
          <w:numId w:val="18"/>
        </w:numPr>
        <w:tabs>
          <w:tab w:val="left" w:pos="943"/>
        </w:tabs>
        <w:spacing w:before="0" w:after="0" w:line="301" w:lineRule="exact"/>
        <w:ind w:left="942" w:right="0" w:hanging="243"/>
        <w:jc w:val="left"/>
        <w:rPr>
          <w:sz w:val="24"/>
        </w:rPr>
      </w:pPr>
      <w:r>
        <w:rPr>
          <w:spacing w:val="-3"/>
          <w:sz w:val="24"/>
        </w:rPr>
        <w:t>我方符合本次政府采购活动所涉及的法律、行政法规规定的其他条件。</w:t>
      </w:r>
    </w:p>
    <w:p>
      <w:pPr>
        <w:pStyle w:val="12"/>
        <w:spacing w:before="151" w:line="364" w:lineRule="auto"/>
        <w:ind w:left="220" w:right="1229" w:firstLine="480"/>
      </w:pPr>
      <w:r>
        <w:t>以上内容如有虚假或与事实不符的，我方自愿放弃参与本次政府采购活动的资格并承担一切相关责任。</w:t>
      </w:r>
    </w:p>
    <w:p>
      <w:pPr>
        <w:pStyle w:val="12"/>
      </w:pPr>
    </w:p>
    <w:p>
      <w:pPr>
        <w:pStyle w:val="12"/>
      </w:pPr>
    </w:p>
    <w:p>
      <w:pPr>
        <w:pStyle w:val="12"/>
      </w:pPr>
    </w:p>
    <w:p>
      <w:pPr>
        <w:pStyle w:val="12"/>
        <w:spacing w:before="204" w:line="379" w:lineRule="auto"/>
        <w:ind w:left="5869" w:right="1770" w:rightChars="0" w:hanging="77"/>
      </w:pPr>
      <w:r>
        <w:t xml:space="preserve">投标供应商（盖章）： </w:t>
      </w:r>
    </w:p>
    <w:p>
      <w:pPr>
        <w:pStyle w:val="12"/>
        <w:spacing w:before="204" w:line="379" w:lineRule="auto"/>
        <w:ind w:left="5869" w:right="1770" w:rightChars="0" w:hanging="77"/>
      </w:pPr>
      <w:r>
        <w:t>日期：</w:t>
      </w:r>
    </w:p>
    <w:p>
      <w:pPr>
        <w:pStyle w:val="5"/>
        <w:jc w:val="both"/>
        <w:rPr>
          <w:rFonts w:hint="eastAsia" w:ascii="宋体" w:hAnsi="宋体" w:cs="宋体"/>
          <w:b w:val="0"/>
          <w:bCs w:val="0"/>
          <w:color w:val="auto"/>
          <w:sz w:val="22"/>
          <w:szCs w:val="22"/>
          <w:highlight w:val="none"/>
          <w:lang w:val="en-GB"/>
        </w:rPr>
      </w:pPr>
      <w:bookmarkStart w:id="71" w:name="_Toc8082"/>
      <w:bookmarkStart w:id="72" w:name="_Toc14364"/>
      <w:bookmarkStart w:id="73" w:name="_Toc25659"/>
      <w:bookmarkStart w:id="74" w:name="_Toc2404"/>
      <w:bookmarkStart w:id="75" w:name="_Toc29861"/>
      <w:bookmarkStart w:id="76" w:name="_Toc17163"/>
      <w:bookmarkStart w:id="77" w:name="_Toc26139"/>
    </w:p>
    <w:p>
      <w:pPr>
        <w:pStyle w:val="5"/>
        <w:jc w:val="both"/>
        <w:rPr>
          <w:rFonts w:hint="eastAsia" w:ascii="宋体" w:hAnsi="宋体" w:cs="宋体"/>
          <w:color w:val="auto"/>
          <w:sz w:val="32"/>
          <w:szCs w:val="32"/>
          <w:highlight w:val="none"/>
        </w:rPr>
      </w:pPr>
      <w:r>
        <w:rPr>
          <w:rFonts w:hint="eastAsia" w:ascii="宋体" w:hAnsi="宋体" w:cs="宋体"/>
          <w:b w:val="0"/>
          <w:bCs w:val="0"/>
          <w:color w:val="auto"/>
          <w:sz w:val="22"/>
          <w:szCs w:val="22"/>
          <w:highlight w:val="none"/>
          <w:lang w:val="en-GB"/>
        </w:rPr>
        <w:t>注：本声明书内容不得擅自删改。</w:t>
      </w: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firstLine="321" w:firstLineChars="100"/>
        <w:jc w:val="both"/>
        <w:rPr>
          <w:rFonts w:hint="eastAsia" w:ascii="宋体" w:hAnsi="宋体" w:cs="宋体"/>
          <w:color w:val="auto"/>
          <w:sz w:val="32"/>
          <w:szCs w:val="32"/>
          <w:highlight w:val="none"/>
        </w:rPr>
      </w:pPr>
    </w:p>
    <w:p>
      <w:pPr>
        <w:pStyle w:val="5"/>
        <w:ind w:left="0" w:leftChars="0" w:firstLine="964" w:firstLineChars="300"/>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eastAsia="zh-CN"/>
        </w:rPr>
        <w:t>三</w:t>
      </w:r>
      <w:r>
        <w:rPr>
          <w:rFonts w:hint="eastAsia" w:ascii="宋体" w:hAnsi="宋体" w:cs="宋体"/>
          <w:color w:val="auto"/>
          <w:sz w:val="32"/>
          <w:szCs w:val="32"/>
          <w:highlight w:val="none"/>
        </w:rPr>
        <w:t>：</w:t>
      </w:r>
      <w:bookmarkEnd w:id="71"/>
      <w:bookmarkEnd w:id="72"/>
      <w:bookmarkEnd w:id="73"/>
      <w:bookmarkEnd w:id="74"/>
      <w:bookmarkEnd w:id="75"/>
      <w:bookmarkEnd w:id="76"/>
      <w:bookmarkEnd w:id="77"/>
      <w:r>
        <w:rPr>
          <w:rFonts w:hint="eastAsia" w:ascii="宋体" w:hAnsi="宋体" w:cs="宋体"/>
          <w:color w:val="auto"/>
          <w:sz w:val="32"/>
          <w:szCs w:val="32"/>
          <w:highlight w:val="none"/>
        </w:rPr>
        <w:t>单位负责人非同一人、非直接控股、管理关系的承诺函</w:t>
      </w:r>
    </w:p>
    <w:p>
      <w:pPr>
        <w:numPr>
          <w:ins w:id="0" w:author="Administrator" w:date="2019-11-27T19:32:00Z"/>
        </w:numPr>
        <w:spacing w:line="360" w:lineRule="auto"/>
        <w:rPr>
          <w:rFonts w:hint="eastAsia" w:ascii="宋体" w:hAnsi="宋体" w:cs="宋体"/>
          <w:color w:val="auto"/>
          <w:sz w:val="24"/>
          <w:highlight w:val="none"/>
        </w:rPr>
      </w:pPr>
    </w:p>
    <w:p>
      <w:pPr>
        <w:numPr>
          <w:ins w:id="1" w:author="贵州闽龙沈敬龙" w:date=""/>
        </w:num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p>
    <w:p>
      <w:pPr>
        <w:spacing w:line="360" w:lineRule="auto"/>
        <w:ind w:left="240" w:leftChars="109" w:right="293" w:rightChars="133" w:firstLine="523" w:firstLineChars="218"/>
        <w:rPr>
          <w:rFonts w:hint="eastAsia" w:ascii="宋体" w:hAnsi="宋体" w:cs="宋体"/>
          <w:color w:val="auto"/>
          <w:sz w:val="24"/>
          <w:highlight w:val="none"/>
        </w:rPr>
      </w:pPr>
      <w:r>
        <w:rPr>
          <w:rFonts w:hint="eastAsia" w:ascii="宋体" w:hAnsi="宋体" w:cs="宋体"/>
          <w:color w:val="auto"/>
          <w:sz w:val="24"/>
          <w:highlight w:val="none"/>
        </w:rPr>
        <w:t>我方承诺：我方参加本项目投标，不存在与其他供应商单位负责人为同一人或者存在直 接控股、管理关系，如有任何虚假和不实，我方自愿放弃参与本次政府采购活动的资格并承 担一切相关责任。</w:t>
      </w:r>
    </w:p>
    <w:p>
      <w:pPr>
        <w:numPr>
          <w:ins w:id="2" w:author="Administrator" w:date="2019-11-27T19:32:00Z"/>
        </w:numPr>
        <w:spacing w:line="360" w:lineRule="auto"/>
        <w:ind w:firstLine="480" w:firstLineChars="200"/>
        <w:rPr>
          <w:rFonts w:hint="eastAsia" w:ascii="宋体" w:hAnsi="宋体" w:cs="宋体"/>
          <w:color w:val="auto"/>
          <w:sz w:val="24"/>
          <w:highlight w:val="none"/>
        </w:rPr>
      </w:pPr>
    </w:p>
    <w:p>
      <w:pPr>
        <w:numPr>
          <w:ins w:id="3" w:author="Administrator" w:date="2019-11-27T19:32:00Z"/>
        </w:numPr>
        <w:spacing w:line="360" w:lineRule="auto"/>
        <w:rPr>
          <w:rFonts w:hint="eastAsia" w:ascii="宋体" w:hAnsi="宋体" w:cs="宋体"/>
          <w:color w:val="auto"/>
          <w:highlight w:val="none"/>
        </w:rPr>
      </w:pPr>
    </w:p>
    <w:p>
      <w:pPr>
        <w:numPr>
          <w:ins w:id="4" w:author="Administrator" w:date="2019-11-27T19:32:00Z"/>
        </w:numPr>
        <w:spacing w:line="360" w:lineRule="auto"/>
        <w:ind w:firstLine="440" w:firstLineChars="200"/>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ind w:firstLine="5520" w:firstLineChars="2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供应商名称（盖章）：                       </w:t>
      </w:r>
    </w:p>
    <w:p>
      <w:pPr>
        <w:pStyle w:val="36"/>
        <w:spacing w:line="360" w:lineRule="auto"/>
        <w:ind w:firstLine="5527" w:firstLineChars="2126"/>
        <w:rPr>
          <w:rFonts w:hint="eastAsia" w:ascii="宋体" w:hAnsi="宋体" w:cs="宋体"/>
          <w:color w:val="auto"/>
          <w:szCs w:val="24"/>
          <w:highlight w:val="none"/>
        </w:rPr>
      </w:pPr>
      <w:r>
        <w:rPr>
          <w:rFonts w:hint="eastAsia" w:ascii="宋体" w:hAnsi="宋体" w:cs="宋体"/>
          <w:color w:val="auto"/>
          <w:szCs w:val="24"/>
          <w:highlight w:val="none"/>
          <w:lang w:eastAsia="zh-CN"/>
        </w:rPr>
        <w:t>法定代表人</w:t>
      </w:r>
      <w:r>
        <w:rPr>
          <w:rFonts w:hint="eastAsia" w:ascii="宋体" w:hAnsi="宋体" w:cs="宋体"/>
          <w:color w:val="auto"/>
          <w:szCs w:val="24"/>
          <w:highlight w:val="none"/>
        </w:rPr>
        <w:t>（签字或盖章）：</w:t>
      </w:r>
    </w:p>
    <w:p>
      <w:pPr>
        <w:pStyle w:val="36"/>
        <w:spacing w:line="360" w:lineRule="auto"/>
        <w:ind w:firstLine="5527" w:firstLineChars="2126"/>
        <w:rPr>
          <w:rFonts w:hint="eastAsia" w:ascii="宋体" w:hAnsi="宋体" w:cs="宋体"/>
          <w:color w:val="auto"/>
          <w:szCs w:val="24"/>
          <w:highlight w:val="none"/>
        </w:rPr>
      </w:pPr>
      <w:r>
        <w:rPr>
          <w:rFonts w:hint="eastAsia" w:ascii="宋体" w:hAnsi="宋体" w:cs="宋体"/>
          <w:color w:val="auto"/>
          <w:szCs w:val="24"/>
          <w:highlight w:val="none"/>
        </w:rPr>
        <w:t>日期：</w:t>
      </w:r>
    </w:p>
    <w:p>
      <w:pPr>
        <w:pStyle w:val="12"/>
        <w:rPr>
          <w:rFonts w:hint="eastAsia" w:ascii="宋体" w:hAnsi="宋体" w:cs="宋体"/>
          <w:color w:val="auto"/>
          <w:szCs w:val="20"/>
          <w:highlight w:val="none"/>
        </w:rPr>
      </w:pPr>
    </w:p>
    <w:p>
      <w:pPr>
        <w:pStyle w:val="12"/>
        <w:rPr>
          <w:rFonts w:hint="eastAsia" w:ascii="宋体" w:hAnsi="宋体" w:cs="宋体"/>
          <w:color w:val="auto"/>
          <w:szCs w:val="20"/>
          <w:highlight w:val="none"/>
        </w:rPr>
      </w:pPr>
    </w:p>
    <w:p>
      <w:pPr>
        <w:pStyle w:val="12"/>
        <w:rPr>
          <w:rFonts w:hint="eastAsia" w:ascii="宋体" w:hAnsi="宋体" w:cs="宋体"/>
          <w:color w:val="auto"/>
          <w:szCs w:val="20"/>
          <w:highlight w:val="none"/>
        </w:rPr>
      </w:pPr>
    </w:p>
    <w:p>
      <w:pPr>
        <w:ind w:firstLine="440" w:firstLineChars="200"/>
        <w:rPr>
          <w:lang w:val="zh-CN" w:eastAsia="zh-CN"/>
        </w:rPr>
      </w:pPr>
      <w:r>
        <w:rPr>
          <w:rFonts w:hint="eastAsia" w:ascii="宋体" w:hAnsi="宋体" w:cs="宋体"/>
          <w:color w:val="auto"/>
          <w:szCs w:val="21"/>
          <w:highlight w:val="none"/>
          <w:lang w:val="en-GB"/>
        </w:rPr>
        <w:t>注：本声明书内容不得擅自删改。</w:t>
      </w:r>
    </w:p>
    <w:sectPr>
      <w:pgSz w:w="11910" w:h="16838"/>
      <w:pgMar w:top="1321" w:right="618" w:bottom="1179" w:left="658" w:header="873" w:footer="992" w:gutter="0"/>
      <w:pgBorders>
        <w:top w:val="none" w:sz="0" w:space="0"/>
        <w:left w:val="none" w:sz="0" w:space="0"/>
        <w:bottom w:val="none" w:sz="0" w:space="0"/>
        <w:right w:val="none" w:sz="0" w:space="0"/>
      </w:pgBorders>
      <w:pgNumType w:fmt="decimal"/>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drawing>
        <wp:anchor distT="0" distB="0" distL="0" distR="0" simplePos="0" relativeHeight="251664384" behindDoc="1" locked="0" layoutInCell="1" allowOverlap="1">
          <wp:simplePos x="0" y="0"/>
          <wp:positionH relativeFrom="page">
            <wp:posOffset>3750945</wp:posOffset>
          </wp:positionH>
          <wp:positionV relativeFrom="page">
            <wp:posOffset>9806940</wp:posOffset>
          </wp:positionV>
          <wp:extent cx="58420" cy="13208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 cstate="print"/>
                  <a:stretch>
                    <a:fillRect/>
                  </a:stretch>
                </pic:blipFill>
                <pic:spPr>
                  <a:xfrm>
                    <a:off x="0" y="0"/>
                    <a:ext cx="58420" cy="132080"/>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r>
      <w:drawing>
        <wp:anchor distT="0" distB="0" distL="0" distR="0" simplePos="0" relativeHeight="251665408" behindDoc="1" locked="0" layoutInCell="1" allowOverlap="1">
          <wp:simplePos x="0" y="0"/>
          <wp:positionH relativeFrom="page">
            <wp:posOffset>3750945</wp:posOffset>
          </wp:positionH>
          <wp:positionV relativeFrom="page">
            <wp:posOffset>9674225</wp:posOffset>
          </wp:positionV>
          <wp:extent cx="58420" cy="13208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 cstate="print"/>
                  <a:stretch>
                    <a:fillRect/>
                  </a:stretch>
                </pic:blipFill>
                <pic:spPr>
                  <a:xfrm>
                    <a:off x="0" y="0"/>
                    <a:ext cx="58420" cy="13208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r>
      <w:drawing>
        <wp:anchor distT="0" distB="0" distL="0" distR="0" simplePos="0" relativeHeight="251666432" behindDoc="1" locked="0" layoutInCell="1" allowOverlap="1">
          <wp:simplePos x="0" y="0"/>
          <wp:positionH relativeFrom="page">
            <wp:posOffset>3723640</wp:posOffset>
          </wp:positionH>
          <wp:positionV relativeFrom="page">
            <wp:posOffset>9938385</wp:posOffset>
          </wp:positionV>
          <wp:extent cx="114300" cy="132080"/>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3.png"/>
                  <pic:cNvPicPr>
                    <a:picLocks noChangeAspect="1"/>
                  </pic:cNvPicPr>
                </pic:nvPicPr>
                <pic:blipFill>
                  <a:blip r:embed="rId1" cstate="print"/>
                  <a:stretch>
                    <a:fillRect/>
                  </a:stretch>
                </pic:blipFill>
                <pic:spPr>
                  <a:xfrm>
                    <a:off x="0" y="0"/>
                    <a:ext cx="114300" cy="132079"/>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r>
      <w:drawing>
        <wp:anchor distT="0" distB="0" distL="0" distR="0" simplePos="0" relativeHeight="251667456" behindDoc="1" locked="0" layoutInCell="1" allowOverlap="1">
          <wp:simplePos x="0" y="0"/>
          <wp:positionH relativeFrom="page">
            <wp:posOffset>3723640</wp:posOffset>
          </wp:positionH>
          <wp:positionV relativeFrom="page">
            <wp:posOffset>9938385</wp:posOffset>
          </wp:positionV>
          <wp:extent cx="114300" cy="13208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a:picLocks noChangeAspect="1"/>
                  </pic:cNvPicPr>
                </pic:nvPicPr>
                <pic:blipFill>
                  <a:blip r:embed="rId1" cstate="print"/>
                  <a:stretch>
                    <a:fillRect/>
                  </a:stretch>
                </pic:blipFill>
                <pic:spPr>
                  <a:xfrm>
                    <a:off x="0" y="0"/>
                    <a:ext cx="114300" cy="132079"/>
                  </a:xfrm>
                  <a:prstGeom prst="rect">
                    <a:avLst/>
                  </a:prstGeom>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5006340</wp:posOffset>
              </wp:positionH>
              <wp:positionV relativeFrom="page">
                <wp:posOffset>541020</wp:posOffset>
              </wp:positionV>
              <wp:extent cx="1953260" cy="152400"/>
              <wp:effectExtent l="0" t="0" r="0" b="0"/>
              <wp:wrapNone/>
              <wp:docPr id="43" name="文本框 10"/>
              <wp:cNvGraphicFramePr/>
              <a:graphic xmlns:a="http://schemas.openxmlformats.org/drawingml/2006/main">
                <a:graphicData uri="http://schemas.microsoft.com/office/word/2010/wordprocessingShape">
                  <wps:wsp>
                    <wps:cNvSpPr txBox="1"/>
                    <wps:spPr>
                      <a:xfrm>
                        <a:off x="0" y="0"/>
                        <a:ext cx="1953260" cy="152400"/>
                      </a:xfrm>
                      <a:prstGeom prst="rect">
                        <a:avLst/>
                      </a:prstGeom>
                      <a:noFill/>
                      <a:ln>
                        <a:noFill/>
                      </a:ln>
                    </wps:spPr>
                    <wps:txbx>
                      <w:txbxContent>
                        <w:p>
                          <w:pPr>
                            <w:spacing w:before="0"/>
                            <w:ind w:left="20" w:right="0" w:firstLine="0"/>
                            <w:jc w:val="left"/>
                            <w:rPr>
                              <w:rFonts w:hint="eastAsia" w:ascii="宋体" w:eastAsia="宋体"/>
                              <w:sz w:val="18"/>
                            </w:rPr>
                          </w:pPr>
                        </w:p>
                      </w:txbxContent>
                    </wps:txbx>
                    <wps:bodyPr lIns="0" tIns="0" rIns="0" bIns="0" upright="1"/>
                  </wps:wsp>
                </a:graphicData>
              </a:graphic>
            </wp:anchor>
          </w:drawing>
        </mc:Choice>
        <mc:Fallback>
          <w:pict>
            <v:shape id="文本框 10" o:spid="_x0000_s1026" o:spt="202" type="#_x0000_t202" style="position:absolute;left:0pt;margin-left:394.2pt;margin-top:42.6pt;height:12pt;width:153.8pt;mso-position-horizontal-relative:page;mso-position-vertical-relative:page;z-index:-251645952;mso-width-relative:page;mso-height-relative:page;" filled="f" stroked="f" coordsize="21600,21600" o:gfxdata="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7nUKtkAAAALAQAADwAAAAAAAAABACAAAAAiAAAAZHJzL2Rvd25yZXYueG1sUEsB&#10;AhQAFAAAAAgAh07iQAI/TB+7AQAAdAMAAA4AAAAAAAAAAQAgAAAAKAEAAGRycy9lMm9Eb2MueG1s&#10;UEsFBgAAAAAGAAYAWQEAAFUFAAAAAA==&#10;">
              <v:fill on="f" focussize="0,0"/>
              <v:stroke on="f"/>
              <v:imagedata o:title=""/>
              <o:lock v:ext="edit" aspectratio="f"/>
              <v:textbox inset="0mm,0mm,0mm,0mm">
                <w:txbxContent>
                  <w:p>
                    <w:pPr>
                      <w:spacing w:before="0"/>
                      <w:ind w:left="20" w:right="0" w:firstLine="0"/>
                      <w:jc w:val="left"/>
                      <w:rPr>
                        <w:rFonts w:hint="eastAsia" w:ascii="宋体" w:eastAsia="宋体"/>
                        <w:sz w:val="18"/>
                      </w:rPr>
                    </w:pPr>
                  </w:p>
                </w:txbxContent>
              </v:textbox>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781050</wp:posOffset>
              </wp:positionH>
              <wp:positionV relativeFrom="page">
                <wp:posOffset>705485</wp:posOffset>
              </wp:positionV>
              <wp:extent cx="5998210" cy="0"/>
              <wp:effectExtent l="0" t="0" r="0" b="0"/>
              <wp:wrapNone/>
              <wp:docPr id="41" name="直线 8"/>
              <wp:cNvGraphicFramePr/>
              <a:graphic xmlns:a="http://schemas.openxmlformats.org/drawingml/2006/main">
                <a:graphicData uri="http://schemas.microsoft.com/office/word/2010/wordprocessingShape">
                  <wps:wsp>
                    <wps:cNvCnPr/>
                    <wps:spPr>
                      <a:xfrm>
                        <a:off x="0" y="0"/>
                        <a:ext cx="59982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61.5pt;margin-top:55.55pt;height:0pt;width:472.3pt;mso-position-horizontal-relative:page;mso-position-vertical-relative:page;z-index:-251648000;mso-width-relative:page;mso-height-relative:page;" filled="f" stroked="t" coordsize="21600,21600" o:gfxdata="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UeYnTUAAAA&#10;DAEAAA8AAAAAAAAAAQAgAAAAIgAAAGRycy9kb3ducmV2LnhtbFBLAQIUABQAAAAIAIdO4kA5i15h&#10;6AEAANwDAAAOAAAAAAAAAAEAIAAAACMBAABkcnMvZTJvRG9jLnhtbFBLBQYAAAAABgAGAFkBAAB9&#10;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767080</wp:posOffset>
              </wp:positionH>
              <wp:positionV relativeFrom="page">
                <wp:posOffset>544830</wp:posOffset>
              </wp:positionV>
              <wp:extent cx="1957705" cy="132080"/>
              <wp:effectExtent l="0" t="0" r="0" b="0"/>
              <wp:wrapNone/>
              <wp:docPr id="42" name="文本框 9"/>
              <wp:cNvGraphicFramePr/>
              <a:graphic xmlns:a="http://schemas.openxmlformats.org/drawingml/2006/main">
                <a:graphicData uri="http://schemas.microsoft.com/office/word/2010/wordprocessingShape">
                  <wps:wsp>
                    <wps:cNvSpPr txBox="1"/>
                    <wps:spPr>
                      <a:xfrm>
                        <a:off x="0" y="0"/>
                        <a:ext cx="1957705" cy="132080"/>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文本框 9" o:spid="_x0000_s1026" o:spt="202" type="#_x0000_t202" style="position:absolute;left:0pt;margin-left:60.4pt;margin-top:42.9pt;height:10.4pt;width:154.15pt;mso-position-horizontal-relative:page;mso-position-vertical-relative:page;z-index:-251646976;mso-width-relative:page;mso-height-relative:page;" filled="f" stroked="f" coordsize="21600,21600" o:gfxdata="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Ok37TYAAAACgEAAA8AAAAAAAAAAQAgAAAAIgAAAGRycy9kb3ducmV2LnhtbFBL&#10;AQIUABQAAAAIAIdO4kCpRQj4vQEAAHMDAAAOAAAAAAAAAAEAIAAAACcBAABkcnMvZTJvRG9jLnht&#10;bFBLBQYAAAAABgAGAFkBAABWBQAAAAA=&#10;">
              <v:fill on="f" focussize="0,0"/>
              <v:stroke on="f"/>
              <v:imagedata o:title=""/>
              <o:lock v:ext="edit" aspectratio="f"/>
              <v:textbox inset="0mm,0mm,0mm,0mm">
                <w:txbxContent>
                  <w:p>
                    <w:pPr>
                      <w:rPr>
                        <w:rFonts w:hint="eastAsia"/>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EB8E6"/>
    <w:multiLevelType w:val="multilevel"/>
    <w:tmpl w:val="9D7EB8E6"/>
    <w:lvl w:ilvl="0" w:tentative="0">
      <w:start w:val="7"/>
      <w:numFmt w:val="decimal"/>
      <w:lvlText w:val="%1"/>
      <w:lvlJc w:val="left"/>
      <w:pPr>
        <w:ind w:left="964" w:hanging="424"/>
        <w:jc w:val="left"/>
      </w:pPr>
      <w:rPr>
        <w:rFonts w:hint="default"/>
        <w:lang w:val="zh-CN" w:eastAsia="zh-CN" w:bidi="zh-CN"/>
      </w:rPr>
    </w:lvl>
    <w:lvl w:ilvl="1" w:tentative="0">
      <w:start w:val="1"/>
      <w:numFmt w:val="decimal"/>
      <w:lvlText w:val="%1.%2"/>
      <w:lvlJc w:val="left"/>
      <w:pPr>
        <w:ind w:left="964" w:hanging="424"/>
        <w:jc w:val="left"/>
      </w:pPr>
      <w:rPr>
        <w:rFonts w:hint="default" w:ascii="宋体" w:hAnsi="宋体" w:eastAsia="宋体" w:cs="宋体"/>
        <w:b/>
        <w:bCs/>
        <w:w w:val="99"/>
        <w:sz w:val="24"/>
        <w:szCs w:val="24"/>
        <w:lang w:val="zh-CN" w:eastAsia="zh-CN" w:bidi="zh-CN"/>
      </w:rPr>
    </w:lvl>
    <w:lvl w:ilvl="2" w:tentative="0">
      <w:start w:val="1"/>
      <w:numFmt w:val="decimal"/>
      <w:lvlText w:val="%1.%2.%3"/>
      <w:lvlJc w:val="left"/>
      <w:pPr>
        <w:ind w:left="1412"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524" w:hanging="660"/>
      </w:pPr>
      <w:rPr>
        <w:rFonts w:hint="default"/>
        <w:lang w:val="zh-CN" w:eastAsia="zh-CN" w:bidi="zh-CN"/>
      </w:rPr>
    </w:lvl>
    <w:lvl w:ilvl="4" w:tentative="0">
      <w:start w:val="0"/>
      <w:numFmt w:val="bullet"/>
      <w:lvlText w:val="•"/>
      <w:lvlJc w:val="left"/>
      <w:pPr>
        <w:ind w:left="4576" w:hanging="660"/>
      </w:pPr>
      <w:rPr>
        <w:rFonts w:hint="default"/>
        <w:lang w:val="zh-CN" w:eastAsia="zh-CN" w:bidi="zh-CN"/>
      </w:rPr>
    </w:lvl>
    <w:lvl w:ilvl="5" w:tentative="0">
      <w:start w:val="0"/>
      <w:numFmt w:val="bullet"/>
      <w:lvlText w:val="•"/>
      <w:lvlJc w:val="left"/>
      <w:pPr>
        <w:ind w:left="5628" w:hanging="660"/>
      </w:pPr>
      <w:rPr>
        <w:rFonts w:hint="default"/>
        <w:lang w:val="zh-CN" w:eastAsia="zh-CN" w:bidi="zh-CN"/>
      </w:rPr>
    </w:lvl>
    <w:lvl w:ilvl="6" w:tentative="0">
      <w:start w:val="0"/>
      <w:numFmt w:val="bullet"/>
      <w:lvlText w:val="•"/>
      <w:lvlJc w:val="left"/>
      <w:pPr>
        <w:ind w:left="6680" w:hanging="660"/>
      </w:pPr>
      <w:rPr>
        <w:rFonts w:hint="default"/>
        <w:lang w:val="zh-CN" w:eastAsia="zh-CN" w:bidi="zh-CN"/>
      </w:rPr>
    </w:lvl>
    <w:lvl w:ilvl="7" w:tentative="0">
      <w:start w:val="0"/>
      <w:numFmt w:val="bullet"/>
      <w:lvlText w:val="•"/>
      <w:lvlJc w:val="left"/>
      <w:pPr>
        <w:ind w:left="7732" w:hanging="660"/>
      </w:pPr>
      <w:rPr>
        <w:rFonts w:hint="default"/>
        <w:lang w:val="zh-CN" w:eastAsia="zh-CN" w:bidi="zh-CN"/>
      </w:rPr>
    </w:lvl>
    <w:lvl w:ilvl="8" w:tentative="0">
      <w:start w:val="0"/>
      <w:numFmt w:val="bullet"/>
      <w:lvlText w:val="•"/>
      <w:lvlJc w:val="left"/>
      <w:pPr>
        <w:ind w:left="8784" w:hanging="660"/>
      </w:pPr>
      <w:rPr>
        <w:rFonts w:hint="default"/>
        <w:lang w:val="zh-CN" w:eastAsia="zh-CN" w:bidi="zh-CN"/>
      </w:rPr>
    </w:lvl>
  </w:abstractNum>
  <w:abstractNum w:abstractNumId="1">
    <w:nsid w:val="D7936317"/>
    <w:multiLevelType w:val="multilevel"/>
    <w:tmpl w:val="D7936317"/>
    <w:lvl w:ilvl="0" w:tentative="0">
      <w:start w:val="6"/>
      <w:numFmt w:val="decimal"/>
      <w:lvlText w:val="%1"/>
      <w:lvlJc w:val="left"/>
      <w:pPr>
        <w:ind w:left="540" w:hanging="420"/>
        <w:jc w:val="left"/>
      </w:pPr>
      <w:rPr>
        <w:rFonts w:hint="default"/>
        <w:lang w:val="zh-CN" w:eastAsia="zh-CN" w:bidi="zh-CN"/>
      </w:rPr>
    </w:lvl>
    <w:lvl w:ilvl="1" w:tentative="0">
      <w:start w:val="1"/>
      <w:numFmt w:val="decimal"/>
      <w:lvlText w:val="%1.%2"/>
      <w:lvlJc w:val="left"/>
      <w:pPr>
        <w:ind w:left="54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09" w:hanging="420"/>
      </w:pPr>
      <w:rPr>
        <w:rFonts w:hint="default"/>
        <w:lang w:val="zh-CN" w:eastAsia="zh-CN" w:bidi="zh-CN"/>
      </w:rPr>
    </w:lvl>
    <w:lvl w:ilvl="3" w:tentative="0">
      <w:start w:val="0"/>
      <w:numFmt w:val="bullet"/>
      <w:lvlText w:val="•"/>
      <w:lvlJc w:val="left"/>
      <w:pPr>
        <w:ind w:left="3644" w:hanging="420"/>
      </w:pPr>
      <w:rPr>
        <w:rFonts w:hint="default"/>
        <w:lang w:val="zh-CN" w:eastAsia="zh-CN" w:bidi="zh-CN"/>
      </w:rPr>
    </w:lvl>
    <w:lvl w:ilvl="4" w:tentative="0">
      <w:start w:val="0"/>
      <w:numFmt w:val="bullet"/>
      <w:lvlText w:val="•"/>
      <w:lvlJc w:val="left"/>
      <w:pPr>
        <w:ind w:left="4679" w:hanging="420"/>
      </w:pPr>
      <w:rPr>
        <w:rFonts w:hint="default"/>
        <w:lang w:val="zh-CN" w:eastAsia="zh-CN" w:bidi="zh-CN"/>
      </w:rPr>
    </w:lvl>
    <w:lvl w:ilvl="5" w:tentative="0">
      <w:start w:val="0"/>
      <w:numFmt w:val="bullet"/>
      <w:lvlText w:val="•"/>
      <w:lvlJc w:val="left"/>
      <w:pPr>
        <w:ind w:left="5714" w:hanging="420"/>
      </w:pPr>
      <w:rPr>
        <w:rFonts w:hint="default"/>
        <w:lang w:val="zh-CN" w:eastAsia="zh-CN" w:bidi="zh-CN"/>
      </w:rPr>
    </w:lvl>
    <w:lvl w:ilvl="6" w:tentative="0">
      <w:start w:val="0"/>
      <w:numFmt w:val="bullet"/>
      <w:lvlText w:val="•"/>
      <w:lvlJc w:val="left"/>
      <w:pPr>
        <w:ind w:left="6748" w:hanging="420"/>
      </w:pPr>
      <w:rPr>
        <w:rFonts w:hint="default"/>
        <w:lang w:val="zh-CN" w:eastAsia="zh-CN" w:bidi="zh-CN"/>
      </w:rPr>
    </w:lvl>
    <w:lvl w:ilvl="7" w:tentative="0">
      <w:start w:val="0"/>
      <w:numFmt w:val="bullet"/>
      <w:lvlText w:val="•"/>
      <w:lvlJc w:val="left"/>
      <w:pPr>
        <w:ind w:left="7783" w:hanging="420"/>
      </w:pPr>
      <w:rPr>
        <w:rFonts w:hint="default"/>
        <w:lang w:val="zh-CN" w:eastAsia="zh-CN" w:bidi="zh-CN"/>
      </w:rPr>
    </w:lvl>
    <w:lvl w:ilvl="8" w:tentative="0">
      <w:start w:val="0"/>
      <w:numFmt w:val="bullet"/>
      <w:lvlText w:val="•"/>
      <w:lvlJc w:val="left"/>
      <w:pPr>
        <w:ind w:left="8818" w:hanging="420"/>
      </w:pPr>
      <w:rPr>
        <w:rFonts w:hint="default"/>
        <w:lang w:val="zh-CN" w:eastAsia="zh-CN" w:bidi="zh-CN"/>
      </w:rPr>
    </w:lvl>
  </w:abstractNum>
  <w:abstractNum w:abstractNumId="2">
    <w:nsid w:val="E43A772E"/>
    <w:multiLevelType w:val="multilevel"/>
    <w:tmpl w:val="E43A772E"/>
    <w:lvl w:ilvl="0" w:tentative="0">
      <w:start w:val="2"/>
      <w:numFmt w:val="decimal"/>
      <w:lvlText w:val="%1"/>
      <w:lvlJc w:val="left"/>
      <w:pPr>
        <w:ind w:left="540" w:hanging="420"/>
        <w:jc w:val="left"/>
      </w:pPr>
      <w:rPr>
        <w:rFonts w:hint="default"/>
        <w:lang w:val="zh-CN" w:eastAsia="zh-CN" w:bidi="zh-CN"/>
      </w:rPr>
    </w:lvl>
    <w:lvl w:ilvl="1" w:tentative="0">
      <w:start w:val="1"/>
      <w:numFmt w:val="decimal"/>
      <w:lvlText w:val="%1.%2"/>
      <w:lvlJc w:val="left"/>
      <w:pPr>
        <w:ind w:left="54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09" w:hanging="420"/>
      </w:pPr>
      <w:rPr>
        <w:rFonts w:hint="default"/>
        <w:lang w:val="zh-CN" w:eastAsia="zh-CN" w:bidi="zh-CN"/>
      </w:rPr>
    </w:lvl>
    <w:lvl w:ilvl="3" w:tentative="0">
      <w:start w:val="0"/>
      <w:numFmt w:val="bullet"/>
      <w:lvlText w:val="•"/>
      <w:lvlJc w:val="left"/>
      <w:pPr>
        <w:ind w:left="3644" w:hanging="420"/>
      </w:pPr>
      <w:rPr>
        <w:rFonts w:hint="default"/>
        <w:lang w:val="zh-CN" w:eastAsia="zh-CN" w:bidi="zh-CN"/>
      </w:rPr>
    </w:lvl>
    <w:lvl w:ilvl="4" w:tentative="0">
      <w:start w:val="0"/>
      <w:numFmt w:val="bullet"/>
      <w:lvlText w:val="•"/>
      <w:lvlJc w:val="left"/>
      <w:pPr>
        <w:ind w:left="4679" w:hanging="420"/>
      </w:pPr>
      <w:rPr>
        <w:rFonts w:hint="default"/>
        <w:lang w:val="zh-CN" w:eastAsia="zh-CN" w:bidi="zh-CN"/>
      </w:rPr>
    </w:lvl>
    <w:lvl w:ilvl="5" w:tentative="0">
      <w:start w:val="0"/>
      <w:numFmt w:val="bullet"/>
      <w:lvlText w:val="•"/>
      <w:lvlJc w:val="left"/>
      <w:pPr>
        <w:ind w:left="5714" w:hanging="420"/>
      </w:pPr>
      <w:rPr>
        <w:rFonts w:hint="default"/>
        <w:lang w:val="zh-CN" w:eastAsia="zh-CN" w:bidi="zh-CN"/>
      </w:rPr>
    </w:lvl>
    <w:lvl w:ilvl="6" w:tentative="0">
      <w:start w:val="0"/>
      <w:numFmt w:val="bullet"/>
      <w:lvlText w:val="•"/>
      <w:lvlJc w:val="left"/>
      <w:pPr>
        <w:ind w:left="6748" w:hanging="420"/>
      </w:pPr>
      <w:rPr>
        <w:rFonts w:hint="default"/>
        <w:lang w:val="zh-CN" w:eastAsia="zh-CN" w:bidi="zh-CN"/>
      </w:rPr>
    </w:lvl>
    <w:lvl w:ilvl="7" w:tentative="0">
      <w:start w:val="0"/>
      <w:numFmt w:val="bullet"/>
      <w:lvlText w:val="•"/>
      <w:lvlJc w:val="left"/>
      <w:pPr>
        <w:ind w:left="7783" w:hanging="420"/>
      </w:pPr>
      <w:rPr>
        <w:rFonts w:hint="default"/>
        <w:lang w:val="zh-CN" w:eastAsia="zh-CN" w:bidi="zh-CN"/>
      </w:rPr>
    </w:lvl>
    <w:lvl w:ilvl="8" w:tentative="0">
      <w:start w:val="0"/>
      <w:numFmt w:val="bullet"/>
      <w:lvlText w:val="•"/>
      <w:lvlJc w:val="left"/>
      <w:pPr>
        <w:ind w:left="8818" w:hanging="420"/>
      </w:pPr>
      <w:rPr>
        <w:rFonts w:hint="default"/>
        <w:lang w:val="zh-CN" w:eastAsia="zh-CN" w:bidi="zh-CN"/>
      </w:rPr>
    </w:lvl>
  </w:abstractNum>
  <w:abstractNum w:abstractNumId="3">
    <w:nsid w:val="E52D9448"/>
    <w:multiLevelType w:val="multilevel"/>
    <w:tmpl w:val="E52D9448"/>
    <w:lvl w:ilvl="0" w:tentative="0">
      <w:start w:val="6"/>
      <w:numFmt w:val="decimal"/>
      <w:lvlText w:val="%1"/>
      <w:lvlJc w:val="left"/>
      <w:pPr>
        <w:ind w:left="964" w:hanging="424"/>
        <w:jc w:val="left"/>
      </w:pPr>
      <w:rPr>
        <w:rFonts w:hint="default"/>
        <w:lang w:val="zh-CN" w:eastAsia="zh-CN" w:bidi="zh-CN"/>
      </w:rPr>
    </w:lvl>
    <w:lvl w:ilvl="1" w:tentative="0">
      <w:start w:val="1"/>
      <w:numFmt w:val="decimal"/>
      <w:lvlText w:val="%1.%2"/>
      <w:lvlJc w:val="left"/>
      <w:pPr>
        <w:ind w:left="964" w:hanging="424"/>
        <w:jc w:val="left"/>
      </w:pPr>
      <w:rPr>
        <w:rFonts w:hint="default" w:ascii="宋体" w:hAnsi="宋体" w:eastAsia="宋体" w:cs="宋体"/>
        <w:b/>
        <w:bCs/>
        <w:w w:val="99"/>
        <w:sz w:val="24"/>
        <w:szCs w:val="24"/>
        <w:lang w:val="zh-CN" w:eastAsia="zh-CN" w:bidi="zh-CN"/>
      </w:rPr>
    </w:lvl>
    <w:lvl w:ilvl="2" w:tentative="0">
      <w:start w:val="1"/>
      <w:numFmt w:val="decimal"/>
      <w:lvlText w:val="%1.%2.%3"/>
      <w:lvlJc w:val="left"/>
      <w:pPr>
        <w:ind w:left="1412"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524" w:hanging="660"/>
      </w:pPr>
      <w:rPr>
        <w:rFonts w:hint="default"/>
        <w:lang w:val="zh-CN" w:eastAsia="zh-CN" w:bidi="zh-CN"/>
      </w:rPr>
    </w:lvl>
    <w:lvl w:ilvl="4" w:tentative="0">
      <w:start w:val="0"/>
      <w:numFmt w:val="bullet"/>
      <w:lvlText w:val="•"/>
      <w:lvlJc w:val="left"/>
      <w:pPr>
        <w:ind w:left="4576" w:hanging="660"/>
      </w:pPr>
      <w:rPr>
        <w:rFonts w:hint="default"/>
        <w:lang w:val="zh-CN" w:eastAsia="zh-CN" w:bidi="zh-CN"/>
      </w:rPr>
    </w:lvl>
    <w:lvl w:ilvl="5" w:tentative="0">
      <w:start w:val="0"/>
      <w:numFmt w:val="bullet"/>
      <w:lvlText w:val="•"/>
      <w:lvlJc w:val="left"/>
      <w:pPr>
        <w:ind w:left="5628" w:hanging="660"/>
      </w:pPr>
      <w:rPr>
        <w:rFonts w:hint="default"/>
        <w:lang w:val="zh-CN" w:eastAsia="zh-CN" w:bidi="zh-CN"/>
      </w:rPr>
    </w:lvl>
    <w:lvl w:ilvl="6" w:tentative="0">
      <w:start w:val="0"/>
      <w:numFmt w:val="bullet"/>
      <w:lvlText w:val="•"/>
      <w:lvlJc w:val="left"/>
      <w:pPr>
        <w:ind w:left="6680" w:hanging="660"/>
      </w:pPr>
      <w:rPr>
        <w:rFonts w:hint="default"/>
        <w:lang w:val="zh-CN" w:eastAsia="zh-CN" w:bidi="zh-CN"/>
      </w:rPr>
    </w:lvl>
    <w:lvl w:ilvl="7" w:tentative="0">
      <w:start w:val="0"/>
      <w:numFmt w:val="bullet"/>
      <w:lvlText w:val="•"/>
      <w:lvlJc w:val="left"/>
      <w:pPr>
        <w:ind w:left="7732" w:hanging="660"/>
      </w:pPr>
      <w:rPr>
        <w:rFonts w:hint="default"/>
        <w:lang w:val="zh-CN" w:eastAsia="zh-CN" w:bidi="zh-CN"/>
      </w:rPr>
    </w:lvl>
    <w:lvl w:ilvl="8" w:tentative="0">
      <w:start w:val="0"/>
      <w:numFmt w:val="bullet"/>
      <w:lvlText w:val="•"/>
      <w:lvlJc w:val="left"/>
      <w:pPr>
        <w:ind w:left="8784" w:hanging="660"/>
      </w:pPr>
      <w:rPr>
        <w:rFonts w:hint="default"/>
        <w:lang w:val="zh-CN" w:eastAsia="zh-CN" w:bidi="zh-CN"/>
      </w:rPr>
    </w:lvl>
  </w:abstractNum>
  <w:abstractNum w:abstractNumId="4">
    <w:nsid w:val="EA28CC15"/>
    <w:multiLevelType w:val="multilevel"/>
    <w:tmpl w:val="EA28CC15"/>
    <w:lvl w:ilvl="0" w:tentative="0">
      <w:start w:val="4"/>
      <w:numFmt w:val="decimal"/>
      <w:lvlText w:val="%1"/>
      <w:lvlJc w:val="left"/>
      <w:pPr>
        <w:ind w:left="540" w:hanging="420"/>
        <w:jc w:val="left"/>
      </w:pPr>
      <w:rPr>
        <w:rFonts w:hint="default"/>
        <w:lang w:val="zh-CN" w:eastAsia="zh-CN" w:bidi="zh-CN"/>
      </w:rPr>
    </w:lvl>
    <w:lvl w:ilvl="1" w:tentative="0">
      <w:start w:val="1"/>
      <w:numFmt w:val="decimal"/>
      <w:lvlText w:val="%1.%2"/>
      <w:lvlJc w:val="left"/>
      <w:pPr>
        <w:ind w:left="54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09" w:hanging="420"/>
      </w:pPr>
      <w:rPr>
        <w:rFonts w:hint="default"/>
        <w:lang w:val="zh-CN" w:eastAsia="zh-CN" w:bidi="zh-CN"/>
      </w:rPr>
    </w:lvl>
    <w:lvl w:ilvl="3" w:tentative="0">
      <w:start w:val="0"/>
      <w:numFmt w:val="bullet"/>
      <w:lvlText w:val="•"/>
      <w:lvlJc w:val="left"/>
      <w:pPr>
        <w:ind w:left="3644" w:hanging="420"/>
      </w:pPr>
      <w:rPr>
        <w:rFonts w:hint="default"/>
        <w:lang w:val="zh-CN" w:eastAsia="zh-CN" w:bidi="zh-CN"/>
      </w:rPr>
    </w:lvl>
    <w:lvl w:ilvl="4" w:tentative="0">
      <w:start w:val="0"/>
      <w:numFmt w:val="bullet"/>
      <w:lvlText w:val="•"/>
      <w:lvlJc w:val="left"/>
      <w:pPr>
        <w:ind w:left="4679" w:hanging="420"/>
      </w:pPr>
      <w:rPr>
        <w:rFonts w:hint="default"/>
        <w:lang w:val="zh-CN" w:eastAsia="zh-CN" w:bidi="zh-CN"/>
      </w:rPr>
    </w:lvl>
    <w:lvl w:ilvl="5" w:tentative="0">
      <w:start w:val="0"/>
      <w:numFmt w:val="bullet"/>
      <w:lvlText w:val="•"/>
      <w:lvlJc w:val="left"/>
      <w:pPr>
        <w:ind w:left="5714" w:hanging="420"/>
      </w:pPr>
      <w:rPr>
        <w:rFonts w:hint="default"/>
        <w:lang w:val="zh-CN" w:eastAsia="zh-CN" w:bidi="zh-CN"/>
      </w:rPr>
    </w:lvl>
    <w:lvl w:ilvl="6" w:tentative="0">
      <w:start w:val="0"/>
      <w:numFmt w:val="bullet"/>
      <w:lvlText w:val="•"/>
      <w:lvlJc w:val="left"/>
      <w:pPr>
        <w:ind w:left="6748" w:hanging="420"/>
      </w:pPr>
      <w:rPr>
        <w:rFonts w:hint="default"/>
        <w:lang w:val="zh-CN" w:eastAsia="zh-CN" w:bidi="zh-CN"/>
      </w:rPr>
    </w:lvl>
    <w:lvl w:ilvl="7" w:tentative="0">
      <w:start w:val="0"/>
      <w:numFmt w:val="bullet"/>
      <w:lvlText w:val="•"/>
      <w:lvlJc w:val="left"/>
      <w:pPr>
        <w:ind w:left="7783" w:hanging="420"/>
      </w:pPr>
      <w:rPr>
        <w:rFonts w:hint="default"/>
        <w:lang w:val="zh-CN" w:eastAsia="zh-CN" w:bidi="zh-CN"/>
      </w:rPr>
    </w:lvl>
    <w:lvl w:ilvl="8" w:tentative="0">
      <w:start w:val="0"/>
      <w:numFmt w:val="bullet"/>
      <w:lvlText w:val="•"/>
      <w:lvlJc w:val="left"/>
      <w:pPr>
        <w:ind w:left="8818" w:hanging="420"/>
      </w:pPr>
      <w:rPr>
        <w:rFonts w:hint="default"/>
        <w:lang w:val="zh-CN" w:eastAsia="zh-CN" w:bidi="zh-CN"/>
      </w:rPr>
    </w:lvl>
  </w:abstractNum>
  <w:abstractNum w:abstractNumId="5">
    <w:nsid w:val="F237ACA1"/>
    <w:multiLevelType w:val="multilevel"/>
    <w:tmpl w:val="F237ACA1"/>
    <w:lvl w:ilvl="0" w:tentative="0">
      <w:start w:val="5"/>
      <w:numFmt w:val="decimal"/>
      <w:lvlText w:val="%1"/>
      <w:lvlJc w:val="left"/>
      <w:pPr>
        <w:ind w:left="540" w:hanging="420"/>
        <w:jc w:val="left"/>
      </w:pPr>
      <w:rPr>
        <w:rFonts w:hint="default"/>
        <w:lang w:val="zh-CN" w:eastAsia="zh-CN" w:bidi="zh-CN"/>
      </w:rPr>
    </w:lvl>
    <w:lvl w:ilvl="1" w:tentative="0">
      <w:start w:val="1"/>
      <w:numFmt w:val="decimal"/>
      <w:lvlText w:val="%1.%2"/>
      <w:lvlJc w:val="left"/>
      <w:pPr>
        <w:ind w:left="54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09" w:hanging="420"/>
      </w:pPr>
      <w:rPr>
        <w:rFonts w:hint="default"/>
        <w:lang w:val="zh-CN" w:eastAsia="zh-CN" w:bidi="zh-CN"/>
      </w:rPr>
    </w:lvl>
    <w:lvl w:ilvl="3" w:tentative="0">
      <w:start w:val="0"/>
      <w:numFmt w:val="bullet"/>
      <w:lvlText w:val="•"/>
      <w:lvlJc w:val="left"/>
      <w:pPr>
        <w:ind w:left="3644" w:hanging="420"/>
      </w:pPr>
      <w:rPr>
        <w:rFonts w:hint="default"/>
        <w:lang w:val="zh-CN" w:eastAsia="zh-CN" w:bidi="zh-CN"/>
      </w:rPr>
    </w:lvl>
    <w:lvl w:ilvl="4" w:tentative="0">
      <w:start w:val="0"/>
      <w:numFmt w:val="bullet"/>
      <w:lvlText w:val="•"/>
      <w:lvlJc w:val="left"/>
      <w:pPr>
        <w:ind w:left="4679" w:hanging="420"/>
      </w:pPr>
      <w:rPr>
        <w:rFonts w:hint="default"/>
        <w:lang w:val="zh-CN" w:eastAsia="zh-CN" w:bidi="zh-CN"/>
      </w:rPr>
    </w:lvl>
    <w:lvl w:ilvl="5" w:tentative="0">
      <w:start w:val="0"/>
      <w:numFmt w:val="bullet"/>
      <w:lvlText w:val="•"/>
      <w:lvlJc w:val="left"/>
      <w:pPr>
        <w:ind w:left="5714" w:hanging="420"/>
      </w:pPr>
      <w:rPr>
        <w:rFonts w:hint="default"/>
        <w:lang w:val="zh-CN" w:eastAsia="zh-CN" w:bidi="zh-CN"/>
      </w:rPr>
    </w:lvl>
    <w:lvl w:ilvl="6" w:tentative="0">
      <w:start w:val="0"/>
      <w:numFmt w:val="bullet"/>
      <w:lvlText w:val="•"/>
      <w:lvlJc w:val="left"/>
      <w:pPr>
        <w:ind w:left="6748" w:hanging="420"/>
      </w:pPr>
      <w:rPr>
        <w:rFonts w:hint="default"/>
        <w:lang w:val="zh-CN" w:eastAsia="zh-CN" w:bidi="zh-CN"/>
      </w:rPr>
    </w:lvl>
    <w:lvl w:ilvl="7" w:tentative="0">
      <w:start w:val="0"/>
      <w:numFmt w:val="bullet"/>
      <w:lvlText w:val="•"/>
      <w:lvlJc w:val="left"/>
      <w:pPr>
        <w:ind w:left="7783" w:hanging="420"/>
      </w:pPr>
      <w:rPr>
        <w:rFonts w:hint="default"/>
        <w:lang w:val="zh-CN" w:eastAsia="zh-CN" w:bidi="zh-CN"/>
      </w:rPr>
    </w:lvl>
    <w:lvl w:ilvl="8" w:tentative="0">
      <w:start w:val="0"/>
      <w:numFmt w:val="bullet"/>
      <w:lvlText w:val="•"/>
      <w:lvlJc w:val="left"/>
      <w:pPr>
        <w:ind w:left="8818" w:hanging="420"/>
      </w:pPr>
      <w:rPr>
        <w:rFonts w:hint="default"/>
        <w:lang w:val="zh-CN" w:eastAsia="zh-CN" w:bidi="zh-CN"/>
      </w:rPr>
    </w:lvl>
  </w:abstractNum>
  <w:abstractNum w:abstractNumId="6">
    <w:nsid w:val="0C0E1E13"/>
    <w:multiLevelType w:val="multilevel"/>
    <w:tmpl w:val="0C0E1E13"/>
    <w:lvl w:ilvl="0" w:tentative="0">
      <w:start w:val="2"/>
      <w:numFmt w:val="decimal"/>
      <w:lvlText w:val="%1"/>
      <w:lvlJc w:val="left"/>
      <w:pPr>
        <w:ind w:left="540" w:hanging="420"/>
        <w:jc w:val="left"/>
      </w:pPr>
      <w:rPr>
        <w:rFonts w:hint="default"/>
        <w:lang w:val="zh-CN" w:eastAsia="zh-CN" w:bidi="zh-CN"/>
      </w:rPr>
    </w:lvl>
    <w:lvl w:ilvl="1" w:tentative="0">
      <w:start w:val="1"/>
      <w:numFmt w:val="decimal"/>
      <w:lvlText w:val="%1.%2"/>
      <w:lvlJc w:val="left"/>
      <w:pPr>
        <w:ind w:left="540" w:hanging="42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2609" w:hanging="420"/>
      </w:pPr>
      <w:rPr>
        <w:rFonts w:hint="default"/>
        <w:lang w:val="zh-CN" w:eastAsia="zh-CN" w:bidi="zh-CN"/>
      </w:rPr>
    </w:lvl>
    <w:lvl w:ilvl="3" w:tentative="0">
      <w:start w:val="0"/>
      <w:numFmt w:val="bullet"/>
      <w:lvlText w:val="•"/>
      <w:lvlJc w:val="left"/>
      <w:pPr>
        <w:ind w:left="3644" w:hanging="420"/>
      </w:pPr>
      <w:rPr>
        <w:rFonts w:hint="default"/>
        <w:lang w:val="zh-CN" w:eastAsia="zh-CN" w:bidi="zh-CN"/>
      </w:rPr>
    </w:lvl>
    <w:lvl w:ilvl="4" w:tentative="0">
      <w:start w:val="0"/>
      <w:numFmt w:val="bullet"/>
      <w:lvlText w:val="•"/>
      <w:lvlJc w:val="left"/>
      <w:pPr>
        <w:ind w:left="4679" w:hanging="420"/>
      </w:pPr>
      <w:rPr>
        <w:rFonts w:hint="default"/>
        <w:lang w:val="zh-CN" w:eastAsia="zh-CN" w:bidi="zh-CN"/>
      </w:rPr>
    </w:lvl>
    <w:lvl w:ilvl="5" w:tentative="0">
      <w:start w:val="0"/>
      <w:numFmt w:val="bullet"/>
      <w:lvlText w:val="•"/>
      <w:lvlJc w:val="left"/>
      <w:pPr>
        <w:ind w:left="5714" w:hanging="420"/>
      </w:pPr>
      <w:rPr>
        <w:rFonts w:hint="default"/>
        <w:lang w:val="zh-CN" w:eastAsia="zh-CN" w:bidi="zh-CN"/>
      </w:rPr>
    </w:lvl>
    <w:lvl w:ilvl="6" w:tentative="0">
      <w:start w:val="0"/>
      <w:numFmt w:val="bullet"/>
      <w:lvlText w:val="•"/>
      <w:lvlJc w:val="left"/>
      <w:pPr>
        <w:ind w:left="6748" w:hanging="420"/>
      </w:pPr>
      <w:rPr>
        <w:rFonts w:hint="default"/>
        <w:lang w:val="zh-CN" w:eastAsia="zh-CN" w:bidi="zh-CN"/>
      </w:rPr>
    </w:lvl>
    <w:lvl w:ilvl="7" w:tentative="0">
      <w:start w:val="0"/>
      <w:numFmt w:val="bullet"/>
      <w:lvlText w:val="•"/>
      <w:lvlJc w:val="left"/>
      <w:pPr>
        <w:ind w:left="7783" w:hanging="420"/>
      </w:pPr>
      <w:rPr>
        <w:rFonts w:hint="default"/>
        <w:lang w:val="zh-CN" w:eastAsia="zh-CN" w:bidi="zh-CN"/>
      </w:rPr>
    </w:lvl>
    <w:lvl w:ilvl="8" w:tentative="0">
      <w:start w:val="0"/>
      <w:numFmt w:val="bullet"/>
      <w:lvlText w:val="•"/>
      <w:lvlJc w:val="left"/>
      <w:pPr>
        <w:ind w:left="8818" w:hanging="420"/>
      </w:pPr>
      <w:rPr>
        <w:rFonts w:hint="default"/>
        <w:lang w:val="zh-CN" w:eastAsia="zh-CN" w:bidi="zh-CN"/>
      </w:rPr>
    </w:lvl>
  </w:abstractNum>
  <w:abstractNum w:abstractNumId="7">
    <w:nsid w:val="0DC629B0"/>
    <w:multiLevelType w:val="multilevel"/>
    <w:tmpl w:val="0DC629B0"/>
    <w:lvl w:ilvl="0" w:tentative="0">
      <w:start w:val="10"/>
      <w:numFmt w:val="decimal"/>
      <w:lvlText w:val="%1"/>
      <w:lvlJc w:val="left"/>
      <w:pPr>
        <w:ind w:left="1080" w:hanging="540"/>
        <w:jc w:val="left"/>
      </w:pPr>
      <w:rPr>
        <w:rFonts w:hint="default"/>
        <w:lang w:val="zh-CN" w:eastAsia="zh-CN" w:bidi="zh-CN"/>
      </w:rPr>
    </w:lvl>
    <w:lvl w:ilvl="1" w:tentative="0">
      <w:start w:val="1"/>
      <w:numFmt w:val="decimal"/>
      <w:lvlText w:val="%1.%2"/>
      <w:lvlJc w:val="left"/>
      <w:pPr>
        <w:ind w:left="1080"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540" w:hanging="780"/>
        <w:jc w:val="left"/>
      </w:pPr>
      <w:rPr>
        <w:rFonts w:hint="default"/>
        <w:w w:val="100"/>
        <w:lang w:val="zh-CN" w:eastAsia="zh-CN" w:bidi="zh-CN"/>
      </w:rPr>
    </w:lvl>
    <w:lvl w:ilvl="3" w:tentative="0">
      <w:start w:val="0"/>
      <w:numFmt w:val="bullet"/>
      <w:lvlText w:val="•"/>
      <w:lvlJc w:val="left"/>
      <w:pPr>
        <w:ind w:left="2796" w:hanging="780"/>
      </w:pPr>
      <w:rPr>
        <w:rFonts w:hint="default"/>
        <w:lang w:val="zh-CN" w:eastAsia="zh-CN" w:bidi="zh-CN"/>
      </w:rPr>
    </w:lvl>
    <w:lvl w:ilvl="4" w:tentative="0">
      <w:start w:val="0"/>
      <w:numFmt w:val="bullet"/>
      <w:lvlText w:val="•"/>
      <w:lvlJc w:val="left"/>
      <w:pPr>
        <w:ind w:left="3952" w:hanging="780"/>
      </w:pPr>
      <w:rPr>
        <w:rFonts w:hint="default"/>
        <w:lang w:val="zh-CN" w:eastAsia="zh-CN" w:bidi="zh-CN"/>
      </w:rPr>
    </w:lvl>
    <w:lvl w:ilvl="5" w:tentative="0">
      <w:start w:val="0"/>
      <w:numFmt w:val="bullet"/>
      <w:lvlText w:val="•"/>
      <w:lvlJc w:val="left"/>
      <w:pPr>
        <w:ind w:left="5108" w:hanging="780"/>
      </w:pPr>
      <w:rPr>
        <w:rFonts w:hint="default"/>
        <w:lang w:val="zh-CN" w:eastAsia="zh-CN" w:bidi="zh-CN"/>
      </w:rPr>
    </w:lvl>
    <w:lvl w:ilvl="6" w:tentative="0">
      <w:start w:val="0"/>
      <w:numFmt w:val="bullet"/>
      <w:lvlText w:val="•"/>
      <w:lvlJc w:val="left"/>
      <w:pPr>
        <w:ind w:left="6264" w:hanging="780"/>
      </w:pPr>
      <w:rPr>
        <w:rFonts w:hint="default"/>
        <w:lang w:val="zh-CN" w:eastAsia="zh-CN" w:bidi="zh-CN"/>
      </w:rPr>
    </w:lvl>
    <w:lvl w:ilvl="7" w:tentative="0">
      <w:start w:val="0"/>
      <w:numFmt w:val="bullet"/>
      <w:lvlText w:val="•"/>
      <w:lvlJc w:val="left"/>
      <w:pPr>
        <w:ind w:left="7420" w:hanging="780"/>
      </w:pPr>
      <w:rPr>
        <w:rFonts w:hint="default"/>
        <w:lang w:val="zh-CN" w:eastAsia="zh-CN" w:bidi="zh-CN"/>
      </w:rPr>
    </w:lvl>
    <w:lvl w:ilvl="8" w:tentative="0">
      <w:start w:val="0"/>
      <w:numFmt w:val="bullet"/>
      <w:lvlText w:val="•"/>
      <w:lvlJc w:val="left"/>
      <w:pPr>
        <w:ind w:left="8576" w:hanging="780"/>
      </w:pPr>
      <w:rPr>
        <w:rFonts w:hint="default"/>
        <w:lang w:val="zh-CN" w:eastAsia="zh-CN" w:bidi="zh-CN"/>
      </w:rPr>
    </w:lvl>
  </w:abstractNum>
  <w:abstractNum w:abstractNumId="8">
    <w:nsid w:val="10F0DB0B"/>
    <w:multiLevelType w:val="multilevel"/>
    <w:tmpl w:val="10F0DB0B"/>
    <w:lvl w:ilvl="0" w:tentative="0">
      <w:start w:val="3"/>
      <w:numFmt w:val="decimal"/>
      <w:lvlText w:val="%1"/>
      <w:lvlJc w:val="left"/>
      <w:pPr>
        <w:ind w:left="964" w:hanging="424"/>
        <w:jc w:val="left"/>
      </w:pPr>
      <w:rPr>
        <w:rFonts w:hint="default"/>
        <w:lang w:val="zh-CN" w:eastAsia="zh-CN" w:bidi="zh-CN"/>
      </w:rPr>
    </w:lvl>
    <w:lvl w:ilvl="1" w:tentative="0">
      <w:start w:val="1"/>
      <w:numFmt w:val="decimal"/>
      <w:lvlText w:val="%1.%2"/>
      <w:lvlJc w:val="left"/>
      <w:pPr>
        <w:ind w:left="964" w:hanging="424"/>
        <w:jc w:val="left"/>
      </w:pPr>
      <w:rPr>
        <w:rFonts w:hint="default" w:ascii="宋体" w:hAnsi="宋体" w:eastAsia="宋体" w:cs="宋体"/>
        <w:b/>
        <w:bCs/>
        <w:w w:val="99"/>
        <w:sz w:val="24"/>
        <w:szCs w:val="24"/>
        <w:lang w:val="zh-CN" w:eastAsia="zh-CN" w:bidi="zh-CN"/>
      </w:rPr>
    </w:lvl>
    <w:lvl w:ilvl="2" w:tentative="0">
      <w:start w:val="1"/>
      <w:numFmt w:val="decimal"/>
      <w:lvlText w:val="%1.%2.%3"/>
      <w:lvlJc w:val="left"/>
      <w:pPr>
        <w:ind w:left="102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253" w:hanging="660"/>
      </w:pPr>
      <w:rPr>
        <w:rFonts w:hint="default"/>
        <w:lang w:val="zh-CN" w:eastAsia="zh-CN" w:bidi="zh-CN"/>
      </w:rPr>
    </w:lvl>
    <w:lvl w:ilvl="4" w:tentative="0">
      <w:start w:val="0"/>
      <w:numFmt w:val="bullet"/>
      <w:lvlText w:val="•"/>
      <w:lvlJc w:val="left"/>
      <w:pPr>
        <w:ind w:left="3487" w:hanging="660"/>
      </w:pPr>
      <w:rPr>
        <w:rFonts w:hint="default"/>
        <w:lang w:val="zh-CN" w:eastAsia="zh-CN" w:bidi="zh-CN"/>
      </w:rPr>
    </w:lvl>
    <w:lvl w:ilvl="5" w:tentative="0">
      <w:start w:val="0"/>
      <w:numFmt w:val="bullet"/>
      <w:lvlText w:val="•"/>
      <w:lvlJc w:val="left"/>
      <w:pPr>
        <w:ind w:left="4720" w:hanging="660"/>
      </w:pPr>
      <w:rPr>
        <w:rFonts w:hint="default"/>
        <w:lang w:val="zh-CN" w:eastAsia="zh-CN" w:bidi="zh-CN"/>
      </w:rPr>
    </w:lvl>
    <w:lvl w:ilvl="6" w:tentative="0">
      <w:start w:val="0"/>
      <w:numFmt w:val="bullet"/>
      <w:lvlText w:val="•"/>
      <w:lvlJc w:val="left"/>
      <w:pPr>
        <w:ind w:left="5954" w:hanging="660"/>
      </w:pPr>
      <w:rPr>
        <w:rFonts w:hint="default"/>
        <w:lang w:val="zh-CN" w:eastAsia="zh-CN" w:bidi="zh-CN"/>
      </w:rPr>
    </w:lvl>
    <w:lvl w:ilvl="7" w:tentative="0">
      <w:start w:val="0"/>
      <w:numFmt w:val="bullet"/>
      <w:lvlText w:val="•"/>
      <w:lvlJc w:val="left"/>
      <w:pPr>
        <w:ind w:left="7187" w:hanging="660"/>
      </w:pPr>
      <w:rPr>
        <w:rFonts w:hint="default"/>
        <w:lang w:val="zh-CN" w:eastAsia="zh-CN" w:bidi="zh-CN"/>
      </w:rPr>
    </w:lvl>
    <w:lvl w:ilvl="8" w:tentative="0">
      <w:start w:val="0"/>
      <w:numFmt w:val="bullet"/>
      <w:lvlText w:val="•"/>
      <w:lvlJc w:val="left"/>
      <w:pPr>
        <w:ind w:left="8421" w:hanging="660"/>
      </w:pPr>
      <w:rPr>
        <w:rFonts w:hint="default"/>
        <w:lang w:val="zh-CN" w:eastAsia="zh-CN" w:bidi="zh-CN"/>
      </w:rPr>
    </w:lvl>
  </w:abstractNum>
  <w:abstractNum w:abstractNumId="9">
    <w:nsid w:val="2007DCFD"/>
    <w:multiLevelType w:val="multilevel"/>
    <w:tmpl w:val="2007DCFD"/>
    <w:lvl w:ilvl="0" w:tentative="0">
      <w:start w:val="1"/>
      <w:numFmt w:val="decimal"/>
      <w:lvlText w:val="%1"/>
      <w:lvlJc w:val="left"/>
      <w:pPr>
        <w:ind w:left="960" w:hanging="420"/>
        <w:jc w:val="left"/>
      </w:pPr>
      <w:rPr>
        <w:rFonts w:hint="default"/>
        <w:lang w:val="zh-CN" w:eastAsia="zh-CN" w:bidi="zh-CN"/>
      </w:rPr>
    </w:lvl>
    <w:lvl w:ilvl="1" w:tentative="0">
      <w:start w:val="1"/>
      <w:numFmt w:val="decimal"/>
      <w:lvlText w:val="%1.%2"/>
      <w:lvlJc w:val="left"/>
      <w:pPr>
        <w:ind w:left="960" w:hanging="420"/>
        <w:jc w:val="right"/>
      </w:pPr>
      <w:rPr>
        <w:rFonts w:hint="default" w:ascii="宋体" w:hAnsi="宋体" w:eastAsia="宋体" w:cs="宋体"/>
        <w:b w:val="0"/>
        <w:bCs w:val="0"/>
        <w:w w:val="100"/>
        <w:sz w:val="24"/>
        <w:szCs w:val="24"/>
        <w:lang w:val="zh-CN" w:eastAsia="zh-CN" w:bidi="zh-CN"/>
      </w:rPr>
    </w:lvl>
    <w:lvl w:ilvl="2" w:tentative="0">
      <w:start w:val="1"/>
      <w:numFmt w:val="decimal"/>
      <w:lvlText w:val="（%3）"/>
      <w:lvlJc w:val="left"/>
      <w:pPr>
        <w:ind w:left="1353"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477" w:hanging="601"/>
      </w:pPr>
      <w:rPr>
        <w:rFonts w:hint="default"/>
        <w:lang w:val="zh-CN" w:eastAsia="zh-CN" w:bidi="zh-CN"/>
      </w:rPr>
    </w:lvl>
    <w:lvl w:ilvl="4" w:tentative="0">
      <w:start w:val="0"/>
      <w:numFmt w:val="bullet"/>
      <w:lvlText w:val="•"/>
      <w:lvlJc w:val="left"/>
      <w:pPr>
        <w:ind w:left="4536" w:hanging="601"/>
      </w:pPr>
      <w:rPr>
        <w:rFonts w:hint="default"/>
        <w:lang w:val="zh-CN" w:eastAsia="zh-CN" w:bidi="zh-CN"/>
      </w:rPr>
    </w:lvl>
    <w:lvl w:ilvl="5" w:tentative="0">
      <w:start w:val="0"/>
      <w:numFmt w:val="bullet"/>
      <w:lvlText w:val="•"/>
      <w:lvlJc w:val="left"/>
      <w:pPr>
        <w:ind w:left="5594" w:hanging="601"/>
      </w:pPr>
      <w:rPr>
        <w:rFonts w:hint="default"/>
        <w:lang w:val="zh-CN" w:eastAsia="zh-CN" w:bidi="zh-CN"/>
      </w:rPr>
    </w:lvl>
    <w:lvl w:ilvl="6" w:tentative="0">
      <w:start w:val="0"/>
      <w:numFmt w:val="bullet"/>
      <w:lvlText w:val="•"/>
      <w:lvlJc w:val="left"/>
      <w:pPr>
        <w:ind w:left="6653" w:hanging="601"/>
      </w:pPr>
      <w:rPr>
        <w:rFonts w:hint="default"/>
        <w:lang w:val="zh-CN" w:eastAsia="zh-CN" w:bidi="zh-CN"/>
      </w:rPr>
    </w:lvl>
    <w:lvl w:ilvl="7" w:tentative="0">
      <w:start w:val="0"/>
      <w:numFmt w:val="bullet"/>
      <w:lvlText w:val="•"/>
      <w:lvlJc w:val="left"/>
      <w:pPr>
        <w:ind w:left="7712" w:hanging="601"/>
      </w:pPr>
      <w:rPr>
        <w:rFonts w:hint="default"/>
        <w:lang w:val="zh-CN" w:eastAsia="zh-CN" w:bidi="zh-CN"/>
      </w:rPr>
    </w:lvl>
    <w:lvl w:ilvl="8" w:tentative="0">
      <w:start w:val="0"/>
      <w:numFmt w:val="bullet"/>
      <w:lvlText w:val="•"/>
      <w:lvlJc w:val="left"/>
      <w:pPr>
        <w:ind w:left="8770" w:hanging="601"/>
      </w:pPr>
      <w:rPr>
        <w:rFonts w:hint="default"/>
        <w:lang w:val="zh-CN" w:eastAsia="zh-CN" w:bidi="zh-CN"/>
      </w:rPr>
    </w:lvl>
  </w:abstractNum>
  <w:abstractNum w:abstractNumId="10">
    <w:nsid w:val="227C9188"/>
    <w:multiLevelType w:val="multilevel"/>
    <w:tmpl w:val="227C9188"/>
    <w:lvl w:ilvl="0" w:tentative="0">
      <w:start w:val="5"/>
      <w:numFmt w:val="decimal"/>
      <w:lvlText w:val="%1"/>
      <w:lvlJc w:val="left"/>
      <w:pPr>
        <w:ind w:left="964" w:hanging="424"/>
        <w:jc w:val="left"/>
      </w:pPr>
      <w:rPr>
        <w:rFonts w:hint="default"/>
        <w:lang w:val="zh-CN" w:eastAsia="zh-CN" w:bidi="zh-CN"/>
      </w:rPr>
    </w:lvl>
    <w:lvl w:ilvl="1" w:tentative="0">
      <w:start w:val="1"/>
      <w:numFmt w:val="decimal"/>
      <w:lvlText w:val="%1.%2"/>
      <w:lvlJc w:val="left"/>
      <w:pPr>
        <w:ind w:left="964" w:hanging="424"/>
        <w:jc w:val="left"/>
      </w:pPr>
      <w:rPr>
        <w:rFonts w:hint="default" w:ascii="宋体" w:hAnsi="宋体" w:eastAsia="宋体" w:cs="宋体"/>
        <w:b/>
        <w:bCs/>
        <w:w w:val="99"/>
        <w:sz w:val="24"/>
        <w:szCs w:val="24"/>
        <w:lang w:val="zh-CN" w:eastAsia="zh-CN" w:bidi="zh-CN"/>
      </w:rPr>
    </w:lvl>
    <w:lvl w:ilvl="2" w:tentative="0">
      <w:start w:val="1"/>
      <w:numFmt w:val="decimal"/>
      <w:lvlText w:val="%1.%2.%3"/>
      <w:lvlJc w:val="left"/>
      <w:pPr>
        <w:ind w:left="752" w:hanging="660"/>
        <w:jc w:val="left"/>
      </w:pPr>
      <w:rPr>
        <w:rFonts w:hint="default"/>
        <w:w w:val="100"/>
        <w:lang w:val="zh-CN" w:eastAsia="zh-CN" w:bidi="zh-CN"/>
      </w:rPr>
    </w:lvl>
    <w:lvl w:ilvl="3" w:tentative="0">
      <w:start w:val="0"/>
      <w:numFmt w:val="bullet"/>
      <w:lvlText w:val="•"/>
      <w:lvlJc w:val="left"/>
      <w:pPr>
        <w:ind w:left="1310" w:hanging="660"/>
      </w:pPr>
      <w:rPr>
        <w:rFonts w:hint="default"/>
        <w:lang w:val="zh-CN" w:eastAsia="zh-CN" w:bidi="zh-CN"/>
      </w:rPr>
    </w:lvl>
    <w:lvl w:ilvl="4" w:tentative="0">
      <w:start w:val="0"/>
      <w:numFmt w:val="bullet"/>
      <w:lvlText w:val="•"/>
      <w:lvlJc w:val="left"/>
      <w:pPr>
        <w:ind w:left="1660" w:hanging="660"/>
      </w:pPr>
      <w:rPr>
        <w:rFonts w:hint="default"/>
        <w:lang w:val="zh-CN" w:eastAsia="zh-CN" w:bidi="zh-CN"/>
      </w:rPr>
    </w:lvl>
    <w:lvl w:ilvl="5" w:tentative="0">
      <w:start w:val="0"/>
      <w:numFmt w:val="bullet"/>
      <w:lvlText w:val="•"/>
      <w:lvlJc w:val="left"/>
      <w:pPr>
        <w:ind w:left="2010" w:hanging="660"/>
      </w:pPr>
      <w:rPr>
        <w:rFonts w:hint="default"/>
        <w:lang w:val="zh-CN" w:eastAsia="zh-CN" w:bidi="zh-CN"/>
      </w:rPr>
    </w:lvl>
    <w:lvl w:ilvl="6" w:tentative="0">
      <w:start w:val="0"/>
      <w:numFmt w:val="bullet"/>
      <w:lvlText w:val="•"/>
      <w:lvlJc w:val="left"/>
      <w:pPr>
        <w:ind w:left="2360" w:hanging="660"/>
      </w:pPr>
      <w:rPr>
        <w:rFonts w:hint="default"/>
        <w:lang w:val="zh-CN" w:eastAsia="zh-CN" w:bidi="zh-CN"/>
      </w:rPr>
    </w:lvl>
    <w:lvl w:ilvl="7" w:tentative="0">
      <w:start w:val="0"/>
      <w:numFmt w:val="bullet"/>
      <w:lvlText w:val="•"/>
      <w:lvlJc w:val="left"/>
      <w:pPr>
        <w:ind w:left="2711" w:hanging="660"/>
      </w:pPr>
      <w:rPr>
        <w:rFonts w:hint="default"/>
        <w:lang w:val="zh-CN" w:eastAsia="zh-CN" w:bidi="zh-CN"/>
      </w:rPr>
    </w:lvl>
    <w:lvl w:ilvl="8" w:tentative="0">
      <w:start w:val="0"/>
      <w:numFmt w:val="bullet"/>
      <w:lvlText w:val="•"/>
      <w:lvlJc w:val="left"/>
      <w:pPr>
        <w:ind w:left="3061" w:hanging="660"/>
      </w:pPr>
      <w:rPr>
        <w:rFonts w:hint="default"/>
        <w:lang w:val="zh-CN" w:eastAsia="zh-CN" w:bidi="zh-CN"/>
      </w:rPr>
    </w:lvl>
  </w:abstractNum>
  <w:abstractNum w:abstractNumId="11">
    <w:nsid w:val="251342A6"/>
    <w:multiLevelType w:val="multilevel"/>
    <w:tmpl w:val="251342A6"/>
    <w:lvl w:ilvl="0" w:tentative="0">
      <w:start w:val="2"/>
      <w:numFmt w:val="decimal"/>
      <w:lvlText w:val="%1"/>
      <w:lvlJc w:val="left"/>
      <w:pPr>
        <w:ind w:left="964" w:hanging="424"/>
        <w:jc w:val="left"/>
      </w:pPr>
      <w:rPr>
        <w:rFonts w:hint="default"/>
        <w:lang w:val="zh-CN" w:eastAsia="zh-CN" w:bidi="zh-CN"/>
      </w:rPr>
    </w:lvl>
    <w:lvl w:ilvl="1" w:tentative="0">
      <w:start w:val="1"/>
      <w:numFmt w:val="decimal"/>
      <w:lvlText w:val="%1.%2"/>
      <w:lvlJc w:val="left"/>
      <w:pPr>
        <w:ind w:left="964" w:hanging="424"/>
        <w:jc w:val="left"/>
      </w:pPr>
      <w:rPr>
        <w:rFonts w:hint="default" w:ascii="宋体" w:hAnsi="宋体" w:eastAsia="宋体" w:cs="宋体"/>
        <w:b/>
        <w:bCs/>
        <w:w w:val="99"/>
        <w:sz w:val="24"/>
        <w:szCs w:val="24"/>
        <w:lang w:val="zh-CN" w:eastAsia="zh-CN" w:bidi="zh-CN"/>
      </w:rPr>
    </w:lvl>
    <w:lvl w:ilvl="2" w:tentative="0">
      <w:start w:val="1"/>
      <w:numFmt w:val="decimal"/>
      <w:lvlText w:val="%1.%2.%3"/>
      <w:lvlJc w:val="left"/>
      <w:pPr>
        <w:ind w:left="1141"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488" w:hanging="601"/>
      </w:pPr>
      <w:rPr>
        <w:rFonts w:hint="default"/>
        <w:lang w:val="zh-CN" w:eastAsia="zh-CN" w:bidi="zh-CN"/>
      </w:rPr>
    </w:lvl>
    <w:lvl w:ilvl="4" w:tentative="0">
      <w:start w:val="0"/>
      <w:numFmt w:val="bullet"/>
      <w:lvlText w:val="•"/>
      <w:lvlJc w:val="left"/>
      <w:pPr>
        <w:ind w:left="1557" w:hanging="601"/>
      </w:pPr>
      <w:rPr>
        <w:rFonts w:hint="default"/>
        <w:lang w:val="zh-CN" w:eastAsia="zh-CN" w:bidi="zh-CN"/>
      </w:rPr>
    </w:lvl>
    <w:lvl w:ilvl="5" w:tentative="0">
      <w:start w:val="0"/>
      <w:numFmt w:val="bullet"/>
      <w:lvlText w:val="•"/>
      <w:lvlJc w:val="left"/>
      <w:pPr>
        <w:ind w:left="1625" w:hanging="601"/>
      </w:pPr>
      <w:rPr>
        <w:rFonts w:hint="default"/>
        <w:lang w:val="zh-CN" w:eastAsia="zh-CN" w:bidi="zh-CN"/>
      </w:rPr>
    </w:lvl>
    <w:lvl w:ilvl="6" w:tentative="0">
      <w:start w:val="0"/>
      <w:numFmt w:val="bullet"/>
      <w:lvlText w:val="•"/>
      <w:lvlJc w:val="left"/>
      <w:pPr>
        <w:ind w:left="1694" w:hanging="601"/>
      </w:pPr>
      <w:rPr>
        <w:rFonts w:hint="default"/>
        <w:lang w:val="zh-CN" w:eastAsia="zh-CN" w:bidi="zh-CN"/>
      </w:rPr>
    </w:lvl>
    <w:lvl w:ilvl="7" w:tentative="0">
      <w:start w:val="0"/>
      <w:numFmt w:val="bullet"/>
      <w:lvlText w:val="•"/>
      <w:lvlJc w:val="left"/>
      <w:pPr>
        <w:ind w:left="1762" w:hanging="601"/>
      </w:pPr>
      <w:rPr>
        <w:rFonts w:hint="default"/>
        <w:lang w:val="zh-CN" w:eastAsia="zh-CN" w:bidi="zh-CN"/>
      </w:rPr>
    </w:lvl>
    <w:lvl w:ilvl="8" w:tentative="0">
      <w:start w:val="0"/>
      <w:numFmt w:val="bullet"/>
      <w:lvlText w:val="•"/>
      <w:lvlJc w:val="left"/>
      <w:pPr>
        <w:ind w:left="1831" w:hanging="601"/>
      </w:pPr>
      <w:rPr>
        <w:rFonts w:hint="default"/>
        <w:lang w:val="zh-CN" w:eastAsia="zh-CN" w:bidi="zh-CN"/>
      </w:rPr>
    </w:lvl>
  </w:abstractNum>
  <w:abstractNum w:abstractNumId="12">
    <w:nsid w:val="30FC5B15"/>
    <w:multiLevelType w:val="multilevel"/>
    <w:tmpl w:val="30FC5B15"/>
    <w:lvl w:ilvl="0" w:tentative="0">
      <w:start w:val="4"/>
      <w:numFmt w:val="decimal"/>
      <w:lvlText w:val="%1"/>
      <w:lvlJc w:val="left"/>
      <w:pPr>
        <w:ind w:left="462" w:hanging="243"/>
        <w:jc w:val="left"/>
      </w:pPr>
      <w:rPr>
        <w:rFonts w:hint="default" w:ascii="宋体" w:hAnsi="宋体" w:eastAsia="宋体" w:cs="宋体"/>
        <w:b/>
        <w:bCs/>
        <w:w w:val="99"/>
        <w:sz w:val="24"/>
        <w:szCs w:val="24"/>
        <w:lang w:val="zh-CN" w:eastAsia="zh-CN" w:bidi="zh-CN"/>
      </w:rPr>
    </w:lvl>
    <w:lvl w:ilvl="1" w:tentative="0">
      <w:start w:val="1"/>
      <w:numFmt w:val="decimal"/>
      <w:lvlText w:val="%2."/>
      <w:lvlJc w:val="left"/>
      <w:pPr>
        <w:ind w:left="220" w:hanging="243"/>
        <w:jc w:val="left"/>
      </w:pPr>
      <w:rPr>
        <w:rFonts w:hint="default" w:ascii="宋体" w:hAnsi="宋体" w:eastAsia="宋体" w:cs="宋体"/>
        <w:spacing w:val="-29"/>
        <w:w w:val="100"/>
        <w:sz w:val="22"/>
        <w:szCs w:val="22"/>
        <w:lang w:val="zh-CN" w:eastAsia="zh-CN" w:bidi="zh-CN"/>
      </w:rPr>
    </w:lvl>
    <w:lvl w:ilvl="2" w:tentative="0">
      <w:start w:val="0"/>
      <w:numFmt w:val="bullet"/>
      <w:lvlText w:val="•"/>
      <w:lvlJc w:val="left"/>
      <w:pPr>
        <w:ind w:left="1636" w:hanging="243"/>
      </w:pPr>
      <w:rPr>
        <w:rFonts w:hint="default"/>
        <w:lang w:val="zh-CN" w:eastAsia="zh-CN" w:bidi="zh-CN"/>
      </w:rPr>
    </w:lvl>
    <w:lvl w:ilvl="3" w:tentative="0">
      <w:start w:val="0"/>
      <w:numFmt w:val="bullet"/>
      <w:lvlText w:val="•"/>
      <w:lvlJc w:val="left"/>
      <w:pPr>
        <w:ind w:left="2813" w:hanging="243"/>
      </w:pPr>
      <w:rPr>
        <w:rFonts w:hint="default"/>
        <w:lang w:val="zh-CN" w:eastAsia="zh-CN" w:bidi="zh-CN"/>
      </w:rPr>
    </w:lvl>
    <w:lvl w:ilvl="4" w:tentative="0">
      <w:start w:val="0"/>
      <w:numFmt w:val="bullet"/>
      <w:lvlText w:val="•"/>
      <w:lvlJc w:val="left"/>
      <w:pPr>
        <w:ind w:left="3990" w:hanging="243"/>
      </w:pPr>
      <w:rPr>
        <w:rFonts w:hint="default"/>
        <w:lang w:val="zh-CN" w:eastAsia="zh-CN" w:bidi="zh-CN"/>
      </w:rPr>
    </w:lvl>
    <w:lvl w:ilvl="5" w:tentative="0">
      <w:start w:val="0"/>
      <w:numFmt w:val="bullet"/>
      <w:lvlText w:val="•"/>
      <w:lvlJc w:val="left"/>
      <w:pPr>
        <w:ind w:left="5166" w:hanging="243"/>
      </w:pPr>
      <w:rPr>
        <w:rFonts w:hint="default"/>
        <w:lang w:val="zh-CN" w:eastAsia="zh-CN" w:bidi="zh-CN"/>
      </w:rPr>
    </w:lvl>
    <w:lvl w:ilvl="6" w:tentative="0">
      <w:start w:val="0"/>
      <w:numFmt w:val="bullet"/>
      <w:lvlText w:val="•"/>
      <w:lvlJc w:val="left"/>
      <w:pPr>
        <w:ind w:left="6343" w:hanging="243"/>
      </w:pPr>
      <w:rPr>
        <w:rFonts w:hint="default"/>
        <w:lang w:val="zh-CN" w:eastAsia="zh-CN" w:bidi="zh-CN"/>
      </w:rPr>
    </w:lvl>
    <w:lvl w:ilvl="7" w:tentative="0">
      <w:start w:val="0"/>
      <w:numFmt w:val="bullet"/>
      <w:lvlText w:val="•"/>
      <w:lvlJc w:val="left"/>
      <w:pPr>
        <w:ind w:left="7520" w:hanging="243"/>
      </w:pPr>
      <w:rPr>
        <w:rFonts w:hint="default"/>
        <w:lang w:val="zh-CN" w:eastAsia="zh-CN" w:bidi="zh-CN"/>
      </w:rPr>
    </w:lvl>
    <w:lvl w:ilvl="8" w:tentative="0">
      <w:start w:val="0"/>
      <w:numFmt w:val="bullet"/>
      <w:lvlText w:val="•"/>
      <w:lvlJc w:val="left"/>
      <w:pPr>
        <w:ind w:left="8696" w:hanging="243"/>
      </w:pPr>
      <w:rPr>
        <w:rFonts w:hint="default"/>
        <w:lang w:val="zh-CN" w:eastAsia="zh-CN" w:bidi="zh-CN"/>
      </w:rPr>
    </w:lvl>
  </w:abstractNum>
  <w:abstractNum w:abstractNumId="13">
    <w:nsid w:val="3A7FBA26"/>
    <w:multiLevelType w:val="multilevel"/>
    <w:tmpl w:val="3A7FBA26"/>
    <w:lvl w:ilvl="0" w:tentative="0">
      <w:start w:val="8"/>
      <w:numFmt w:val="decimal"/>
      <w:lvlText w:val="%1"/>
      <w:lvlJc w:val="left"/>
      <w:pPr>
        <w:ind w:left="1204" w:hanging="424"/>
        <w:jc w:val="left"/>
      </w:pPr>
      <w:rPr>
        <w:rFonts w:hint="default"/>
        <w:lang w:val="zh-CN" w:eastAsia="zh-CN" w:bidi="zh-CN"/>
      </w:rPr>
    </w:lvl>
    <w:lvl w:ilvl="1" w:tentative="0">
      <w:start w:val="1"/>
      <w:numFmt w:val="decimal"/>
      <w:lvlText w:val="%1.%2"/>
      <w:lvlJc w:val="left"/>
      <w:pPr>
        <w:ind w:left="1204" w:hanging="424"/>
        <w:jc w:val="left"/>
      </w:pPr>
      <w:rPr>
        <w:rFonts w:hint="default" w:ascii="宋体" w:hAnsi="宋体" w:eastAsia="宋体" w:cs="宋体"/>
        <w:b/>
        <w:bCs/>
        <w:w w:val="99"/>
        <w:sz w:val="24"/>
        <w:szCs w:val="24"/>
        <w:lang w:val="zh-CN" w:eastAsia="zh-CN" w:bidi="zh-CN"/>
      </w:rPr>
    </w:lvl>
    <w:lvl w:ilvl="2" w:tentative="0">
      <w:start w:val="0"/>
      <w:numFmt w:val="bullet"/>
      <w:lvlText w:val="•"/>
      <w:lvlJc w:val="left"/>
      <w:pPr>
        <w:ind w:left="3137" w:hanging="424"/>
      </w:pPr>
      <w:rPr>
        <w:rFonts w:hint="default"/>
        <w:lang w:val="zh-CN" w:eastAsia="zh-CN" w:bidi="zh-CN"/>
      </w:rPr>
    </w:lvl>
    <w:lvl w:ilvl="3" w:tentative="0">
      <w:start w:val="0"/>
      <w:numFmt w:val="bullet"/>
      <w:lvlText w:val="•"/>
      <w:lvlJc w:val="left"/>
      <w:pPr>
        <w:ind w:left="4106" w:hanging="424"/>
      </w:pPr>
      <w:rPr>
        <w:rFonts w:hint="default"/>
        <w:lang w:val="zh-CN" w:eastAsia="zh-CN" w:bidi="zh-CN"/>
      </w:rPr>
    </w:lvl>
    <w:lvl w:ilvl="4" w:tentative="0">
      <w:start w:val="0"/>
      <w:numFmt w:val="bullet"/>
      <w:lvlText w:val="•"/>
      <w:lvlJc w:val="left"/>
      <w:pPr>
        <w:ind w:left="5075" w:hanging="424"/>
      </w:pPr>
      <w:rPr>
        <w:rFonts w:hint="default"/>
        <w:lang w:val="zh-CN" w:eastAsia="zh-CN" w:bidi="zh-CN"/>
      </w:rPr>
    </w:lvl>
    <w:lvl w:ilvl="5" w:tentative="0">
      <w:start w:val="0"/>
      <w:numFmt w:val="bullet"/>
      <w:lvlText w:val="•"/>
      <w:lvlJc w:val="left"/>
      <w:pPr>
        <w:ind w:left="6044" w:hanging="424"/>
      </w:pPr>
      <w:rPr>
        <w:rFonts w:hint="default"/>
        <w:lang w:val="zh-CN" w:eastAsia="zh-CN" w:bidi="zh-CN"/>
      </w:rPr>
    </w:lvl>
    <w:lvl w:ilvl="6" w:tentative="0">
      <w:start w:val="0"/>
      <w:numFmt w:val="bullet"/>
      <w:lvlText w:val="•"/>
      <w:lvlJc w:val="left"/>
      <w:pPr>
        <w:ind w:left="7012" w:hanging="424"/>
      </w:pPr>
      <w:rPr>
        <w:rFonts w:hint="default"/>
        <w:lang w:val="zh-CN" w:eastAsia="zh-CN" w:bidi="zh-CN"/>
      </w:rPr>
    </w:lvl>
    <w:lvl w:ilvl="7" w:tentative="0">
      <w:start w:val="0"/>
      <w:numFmt w:val="bullet"/>
      <w:lvlText w:val="•"/>
      <w:lvlJc w:val="left"/>
      <w:pPr>
        <w:ind w:left="7981" w:hanging="424"/>
      </w:pPr>
      <w:rPr>
        <w:rFonts w:hint="default"/>
        <w:lang w:val="zh-CN" w:eastAsia="zh-CN" w:bidi="zh-CN"/>
      </w:rPr>
    </w:lvl>
    <w:lvl w:ilvl="8" w:tentative="0">
      <w:start w:val="0"/>
      <w:numFmt w:val="bullet"/>
      <w:lvlText w:val="•"/>
      <w:lvlJc w:val="left"/>
      <w:pPr>
        <w:ind w:left="8950" w:hanging="424"/>
      </w:pPr>
      <w:rPr>
        <w:rFonts w:hint="default"/>
        <w:lang w:val="zh-CN" w:eastAsia="zh-CN" w:bidi="zh-CN"/>
      </w:rPr>
    </w:lvl>
  </w:abstractNum>
  <w:abstractNum w:abstractNumId="14">
    <w:nsid w:val="4258023A"/>
    <w:multiLevelType w:val="multilevel"/>
    <w:tmpl w:val="4258023A"/>
    <w:lvl w:ilvl="0" w:tentative="0">
      <w:start w:val="7"/>
      <w:numFmt w:val="decimal"/>
      <w:lvlText w:val="%1"/>
      <w:lvlJc w:val="left"/>
      <w:pPr>
        <w:ind w:left="540" w:hanging="480"/>
        <w:jc w:val="left"/>
      </w:pPr>
      <w:rPr>
        <w:rFonts w:hint="default"/>
        <w:lang w:val="zh-CN" w:eastAsia="zh-CN" w:bidi="zh-CN"/>
      </w:rPr>
    </w:lvl>
    <w:lvl w:ilvl="1" w:tentative="0">
      <w:start w:val="1"/>
      <w:numFmt w:val="decimal"/>
      <w:lvlText w:val="%1.%2"/>
      <w:lvlJc w:val="left"/>
      <w:pPr>
        <w:ind w:left="540" w:hanging="480"/>
        <w:jc w:val="left"/>
      </w:pPr>
      <w:rPr>
        <w:rFonts w:hint="default"/>
        <w:w w:val="100"/>
        <w:lang w:val="zh-CN" w:eastAsia="zh-CN" w:bidi="zh-CN"/>
      </w:rPr>
    </w:lvl>
    <w:lvl w:ilvl="2" w:tentative="0">
      <w:start w:val="0"/>
      <w:numFmt w:val="bullet"/>
      <w:lvlText w:val="•"/>
      <w:lvlJc w:val="left"/>
      <w:pPr>
        <w:ind w:left="2609" w:hanging="480"/>
      </w:pPr>
      <w:rPr>
        <w:rFonts w:hint="default"/>
        <w:lang w:val="zh-CN" w:eastAsia="zh-CN" w:bidi="zh-CN"/>
      </w:rPr>
    </w:lvl>
    <w:lvl w:ilvl="3" w:tentative="0">
      <w:start w:val="0"/>
      <w:numFmt w:val="bullet"/>
      <w:lvlText w:val="•"/>
      <w:lvlJc w:val="left"/>
      <w:pPr>
        <w:ind w:left="3644" w:hanging="480"/>
      </w:pPr>
      <w:rPr>
        <w:rFonts w:hint="default"/>
        <w:lang w:val="zh-CN" w:eastAsia="zh-CN" w:bidi="zh-CN"/>
      </w:rPr>
    </w:lvl>
    <w:lvl w:ilvl="4" w:tentative="0">
      <w:start w:val="0"/>
      <w:numFmt w:val="bullet"/>
      <w:lvlText w:val="•"/>
      <w:lvlJc w:val="left"/>
      <w:pPr>
        <w:ind w:left="4679" w:hanging="480"/>
      </w:pPr>
      <w:rPr>
        <w:rFonts w:hint="default"/>
        <w:lang w:val="zh-CN" w:eastAsia="zh-CN" w:bidi="zh-CN"/>
      </w:rPr>
    </w:lvl>
    <w:lvl w:ilvl="5" w:tentative="0">
      <w:start w:val="0"/>
      <w:numFmt w:val="bullet"/>
      <w:lvlText w:val="•"/>
      <w:lvlJc w:val="left"/>
      <w:pPr>
        <w:ind w:left="5714" w:hanging="480"/>
      </w:pPr>
      <w:rPr>
        <w:rFonts w:hint="default"/>
        <w:lang w:val="zh-CN" w:eastAsia="zh-CN" w:bidi="zh-CN"/>
      </w:rPr>
    </w:lvl>
    <w:lvl w:ilvl="6" w:tentative="0">
      <w:start w:val="0"/>
      <w:numFmt w:val="bullet"/>
      <w:lvlText w:val="•"/>
      <w:lvlJc w:val="left"/>
      <w:pPr>
        <w:ind w:left="6748" w:hanging="480"/>
      </w:pPr>
      <w:rPr>
        <w:rFonts w:hint="default"/>
        <w:lang w:val="zh-CN" w:eastAsia="zh-CN" w:bidi="zh-CN"/>
      </w:rPr>
    </w:lvl>
    <w:lvl w:ilvl="7" w:tentative="0">
      <w:start w:val="0"/>
      <w:numFmt w:val="bullet"/>
      <w:lvlText w:val="•"/>
      <w:lvlJc w:val="left"/>
      <w:pPr>
        <w:ind w:left="7783" w:hanging="480"/>
      </w:pPr>
      <w:rPr>
        <w:rFonts w:hint="default"/>
        <w:lang w:val="zh-CN" w:eastAsia="zh-CN" w:bidi="zh-CN"/>
      </w:rPr>
    </w:lvl>
    <w:lvl w:ilvl="8" w:tentative="0">
      <w:start w:val="0"/>
      <w:numFmt w:val="bullet"/>
      <w:lvlText w:val="•"/>
      <w:lvlJc w:val="left"/>
      <w:pPr>
        <w:ind w:left="8818" w:hanging="480"/>
      </w:pPr>
      <w:rPr>
        <w:rFonts w:hint="default"/>
        <w:lang w:val="zh-CN" w:eastAsia="zh-CN" w:bidi="zh-CN"/>
      </w:rPr>
    </w:lvl>
  </w:abstractNum>
  <w:abstractNum w:abstractNumId="15">
    <w:nsid w:val="4D63189B"/>
    <w:multiLevelType w:val="multilevel"/>
    <w:tmpl w:val="4D63189B"/>
    <w:lvl w:ilvl="0" w:tentative="0">
      <w:start w:val="4"/>
      <w:numFmt w:val="decimal"/>
      <w:lvlText w:val="%1"/>
      <w:lvlJc w:val="left"/>
      <w:pPr>
        <w:ind w:left="964" w:hanging="424"/>
        <w:jc w:val="left"/>
      </w:pPr>
      <w:rPr>
        <w:rFonts w:hint="default"/>
        <w:lang w:val="zh-CN" w:eastAsia="zh-CN" w:bidi="zh-CN"/>
      </w:rPr>
    </w:lvl>
    <w:lvl w:ilvl="1" w:tentative="0">
      <w:start w:val="1"/>
      <w:numFmt w:val="decimal"/>
      <w:lvlText w:val="%1.%2"/>
      <w:lvlJc w:val="left"/>
      <w:pPr>
        <w:ind w:left="964" w:hanging="424"/>
        <w:jc w:val="left"/>
      </w:pPr>
      <w:rPr>
        <w:rFonts w:hint="default" w:ascii="宋体" w:hAnsi="宋体" w:eastAsia="宋体" w:cs="宋体"/>
        <w:b/>
        <w:bCs/>
        <w:w w:val="99"/>
        <w:sz w:val="24"/>
        <w:szCs w:val="24"/>
        <w:lang w:val="zh-CN" w:eastAsia="zh-CN" w:bidi="zh-CN"/>
      </w:rPr>
    </w:lvl>
    <w:lvl w:ilvl="2" w:tentative="0">
      <w:start w:val="1"/>
      <w:numFmt w:val="decimal"/>
      <w:lvlText w:val="%1.%2.%3"/>
      <w:lvlJc w:val="left"/>
      <w:pPr>
        <w:ind w:left="54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166" w:hanging="660"/>
      </w:pPr>
      <w:rPr>
        <w:rFonts w:hint="default"/>
        <w:lang w:val="zh-CN" w:eastAsia="zh-CN" w:bidi="zh-CN"/>
      </w:rPr>
    </w:lvl>
    <w:lvl w:ilvl="4" w:tentative="0">
      <w:start w:val="0"/>
      <w:numFmt w:val="bullet"/>
      <w:lvlText w:val="•"/>
      <w:lvlJc w:val="left"/>
      <w:pPr>
        <w:ind w:left="4269" w:hanging="660"/>
      </w:pPr>
      <w:rPr>
        <w:rFonts w:hint="default"/>
        <w:lang w:val="zh-CN" w:eastAsia="zh-CN" w:bidi="zh-CN"/>
      </w:rPr>
    </w:lvl>
    <w:lvl w:ilvl="5" w:tentative="0">
      <w:start w:val="0"/>
      <w:numFmt w:val="bullet"/>
      <w:lvlText w:val="•"/>
      <w:lvlJc w:val="left"/>
      <w:pPr>
        <w:ind w:left="5372" w:hanging="660"/>
      </w:pPr>
      <w:rPr>
        <w:rFonts w:hint="default"/>
        <w:lang w:val="zh-CN" w:eastAsia="zh-CN" w:bidi="zh-CN"/>
      </w:rPr>
    </w:lvl>
    <w:lvl w:ilvl="6" w:tentative="0">
      <w:start w:val="0"/>
      <w:numFmt w:val="bullet"/>
      <w:lvlText w:val="•"/>
      <w:lvlJc w:val="left"/>
      <w:pPr>
        <w:ind w:left="6475" w:hanging="660"/>
      </w:pPr>
      <w:rPr>
        <w:rFonts w:hint="default"/>
        <w:lang w:val="zh-CN" w:eastAsia="zh-CN" w:bidi="zh-CN"/>
      </w:rPr>
    </w:lvl>
    <w:lvl w:ilvl="7" w:tentative="0">
      <w:start w:val="0"/>
      <w:numFmt w:val="bullet"/>
      <w:lvlText w:val="•"/>
      <w:lvlJc w:val="left"/>
      <w:pPr>
        <w:ind w:left="7578" w:hanging="660"/>
      </w:pPr>
      <w:rPr>
        <w:rFonts w:hint="default"/>
        <w:lang w:val="zh-CN" w:eastAsia="zh-CN" w:bidi="zh-CN"/>
      </w:rPr>
    </w:lvl>
    <w:lvl w:ilvl="8" w:tentative="0">
      <w:start w:val="0"/>
      <w:numFmt w:val="bullet"/>
      <w:lvlText w:val="•"/>
      <w:lvlJc w:val="left"/>
      <w:pPr>
        <w:ind w:left="8681" w:hanging="660"/>
      </w:pPr>
      <w:rPr>
        <w:rFonts w:hint="default"/>
        <w:lang w:val="zh-CN" w:eastAsia="zh-CN" w:bidi="zh-CN"/>
      </w:rPr>
    </w:lvl>
  </w:abstractNum>
  <w:abstractNum w:abstractNumId="16">
    <w:nsid w:val="4FB438A5"/>
    <w:multiLevelType w:val="multilevel"/>
    <w:tmpl w:val="4FB438A5"/>
    <w:lvl w:ilvl="0" w:tentative="0">
      <w:start w:val="4"/>
      <w:numFmt w:val="decimal"/>
      <w:lvlText w:val="%1"/>
      <w:lvlJc w:val="left"/>
      <w:pPr>
        <w:ind w:left="1680" w:hanging="660"/>
        <w:jc w:val="left"/>
      </w:pPr>
      <w:rPr>
        <w:rFonts w:hint="default"/>
        <w:lang w:val="zh-CN" w:eastAsia="zh-CN" w:bidi="zh-CN"/>
      </w:rPr>
    </w:lvl>
    <w:lvl w:ilvl="1" w:tentative="0">
      <w:start w:val="4"/>
      <w:numFmt w:val="decimal"/>
      <w:lvlText w:val="%1.%2"/>
      <w:lvlJc w:val="left"/>
      <w:pPr>
        <w:ind w:left="1680" w:hanging="660"/>
        <w:jc w:val="left"/>
      </w:pPr>
      <w:rPr>
        <w:rFonts w:hint="default"/>
        <w:lang w:val="zh-CN" w:eastAsia="zh-CN" w:bidi="zh-CN"/>
      </w:rPr>
    </w:lvl>
    <w:lvl w:ilvl="2" w:tentative="0">
      <w:start w:val="1"/>
      <w:numFmt w:val="decimal"/>
      <w:lvlText w:val="%1.%2.%3"/>
      <w:lvlJc w:val="left"/>
      <w:pPr>
        <w:ind w:left="168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442" w:hanging="660"/>
      </w:pPr>
      <w:rPr>
        <w:rFonts w:hint="default"/>
        <w:lang w:val="zh-CN" w:eastAsia="zh-CN" w:bidi="zh-CN"/>
      </w:rPr>
    </w:lvl>
    <w:lvl w:ilvl="4" w:tentative="0">
      <w:start w:val="0"/>
      <w:numFmt w:val="bullet"/>
      <w:lvlText w:val="•"/>
      <w:lvlJc w:val="left"/>
      <w:pPr>
        <w:ind w:left="5363" w:hanging="660"/>
      </w:pPr>
      <w:rPr>
        <w:rFonts w:hint="default"/>
        <w:lang w:val="zh-CN" w:eastAsia="zh-CN" w:bidi="zh-CN"/>
      </w:rPr>
    </w:lvl>
    <w:lvl w:ilvl="5" w:tentative="0">
      <w:start w:val="0"/>
      <w:numFmt w:val="bullet"/>
      <w:lvlText w:val="•"/>
      <w:lvlJc w:val="left"/>
      <w:pPr>
        <w:ind w:left="6284" w:hanging="660"/>
      </w:pPr>
      <w:rPr>
        <w:rFonts w:hint="default"/>
        <w:lang w:val="zh-CN" w:eastAsia="zh-CN" w:bidi="zh-CN"/>
      </w:rPr>
    </w:lvl>
    <w:lvl w:ilvl="6" w:tentative="0">
      <w:start w:val="0"/>
      <w:numFmt w:val="bullet"/>
      <w:lvlText w:val="•"/>
      <w:lvlJc w:val="left"/>
      <w:pPr>
        <w:ind w:left="7204" w:hanging="660"/>
      </w:pPr>
      <w:rPr>
        <w:rFonts w:hint="default"/>
        <w:lang w:val="zh-CN" w:eastAsia="zh-CN" w:bidi="zh-CN"/>
      </w:rPr>
    </w:lvl>
    <w:lvl w:ilvl="7" w:tentative="0">
      <w:start w:val="0"/>
      <w:numFmt w:val="bullet"/>
      <w:lvlText w:val="•"/>
      <w:lvlJc w:val="left"/>
      <w:pPr>
        <w:ind w:left="8125" w:hanging="660"/>
      </w:pPr>
      <w:rPr>
        <w:rFonts w:hint="default"/>
        <w:lang w:val="zh-CN" w:eastAsia="zh-CN" w:bidi="zh-CN"/>
      </w:rPr>
    </w:lvl>
    <w:lvl w:ilvl="8" w:tentative="0">
      <w:start w:val="0"/>
      <w:numFmt w:val="bullet"/>
      <w:lvlText w:val="•"/>
      <w:lvlJc w:val="left"/>
      <w:pPr>
        <w:ind w:left="9046" w:hanging="660"/>
      </w:pPr>
      <w:rPr>
        <w:rFonts w:hint="default"/>
        <w:lang w:val="zh-CN" w:eastAsia="zh-CN" w:bidi="zh-CN"/>
      </w:rPr>
    </w:lvl>
  </w:abstractNum>
  <w:abstractNum w:abstractNumId="17">
    <w:nsid w:val="6D423078"/>
    <w:multiLevelType w:val="multilevel"/>
    <w:tmpl w:val="6D423078"/>
    <w:lvl w:ilvl="0" w:tentative="0">
      <w:start w:val="1"/>
      <w:numFmt w:val="decimal"/>
      <w:lvlText w:val="（%1）"/>
      <w:lvlJc w:val="left"/>
      <w:pPr>
        <w:ind w:left="540" w:hanging="60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574" w:hanging="601"/>
      </w:pPr>
      <w:rPr>
        <w:rFonts w:hint="default"/>
        <w:lang w:val="zh-CN" w:eastAsia="zh-CN" w:bidi="zh-CN"/>
      </w:rPr>
    </w:lvl>
    <w:lvl w:ilvl="2" w:tentative="0">
      <w:start w:val="0"/>
      <w:numFmt w:val="bullet"/>
      <w:lvlText w:val="•"/>
      <w:lvlJc w:val="left"/>
      <w:pPr>
        <w:ind w:left="2609" w:hanging="601"/>
      </w:pPr>
      <w:rPr>
        <w:rFonts w:hint="default"/>
        <w:lang w:val="zh-CN" w:eastAsia="zh-CN" w:bidi="zh-CN"/>
      </w:rPr>
    </w:lvl>
    <w:lvl w:ilvl="3" w:tentative="0">
      <w:start w:val="0"/>
      <w:numFmt w:val="bullet"/>
      <w:lvlText w:val="•"/>
      <w:lvlJc w:val="left"/>
      <w:pPr>
        <w:ind w:left="3644" w:hanging="601"/>
      </w:pPr>
      <w:rPr>
        <w:rFonts w:hint="default"/>
        <w:lang w:val="zh-CN" w:eastAsia="zh-CN" w:bidi="zh-CN"/>
      </w:rPr>
    </w:lvl>
    <w:lvl w:ilvl="4" w:tentative="0">
      <w:start w:val="0"/>
      <w:numFmt w:val="bullet"/>
      <w:lvlText w:val="•"/>
      <w:lvlJc w:val="left"/>
      <w:pPr>
        <w:ind w:left="4679" w:hanging="601"/>
      </w:pPr>
      <w:rPr>
        <w:rFonts w:hint="default"/>
        <w:lang w:val="zh-CN" w:eastAsia="zh-CN" w:bidi="zh-CN"/>
      </w:rPr>
    </w:lvl>
    <w:lvl w:ilvl="5" w:tentative="0">
      <w:start w:val="0"/>
      <w:numFmt w:val="bullet"/>
      <w:lvlText w:val="•"/>
      <w:lvlJc w:val="left"/>
      <w:pPr>
        <w:ind w:left="5714" w:hanging="601"/>
      </w:pPr>
      <w:rPr>
        <w:rFonts w:hint="default"/>
        <w:lang w:val="zh-CN" w:eastAsia="zh-CN" w:bidi="zh-CN"/>
      </w:rPr>
    </w:lvl>
    <w:lvl w:ilvl="6" w:tentative="0">
      <w:start w:val="0"/>
      <w:numFmt w:val="bullet"/>
      <w:lvlText w:val="•"/>
      <w:lvlJc w:val="left"/>
      <w:pPr>
        <w:ind w:left="6748" w:hanging="601"/>
      </w:pPr>
      <w:rPr>
        <w:rFonts w:hint="default"/>
        <w:lang w:val="zh-CN" w:eastAsia="zh-CN" w:bidi="zh-CN"/>
      </w:rPr>
    </w:lvl>
    <w:lvl w:ilvl="7" w:tentative="0">
      <w:start w:val="0"/>
      <w:numFmt w:val="bullet"/>
      <w:lvlText w:val="•"/>
      <w:lvlJc w:val="left"/>
      <w:pPr>
        <w:ind w:left="7783" w:hanging="601"/>
      </w:pPr>
      <w:rPr>
        <w:rFonts w:hint="default"/>
        <w:lang w:val="zh-CN" w:eastAsia="zh-CN" w:bidi="zh-CN"/>
      </w:rPr>
    </w:lvl>
    <w:lvl w:ilvl="8" w:tentative="0">
      <w:start w:val="0"/>
      <w:numFmt w:val="bullet"/>
      <w:lvlText w:val="•"/>
      <w:lvlJc w:val="left"/>
      <w:pPr>
        <w:ind w:left="8818" w:hanging="601"/>
      </w:pPr>
      <w:rPr>
        <w:rFonts w:hint="default"/>
        <w:lang w:val="zh-CN" w:eastAsia="zh-CN" w:bidi="zh-CN"/>
      </w:rPr>
    </w:lvl>
  </w:abstractNum>
  <w:num w:numId="1">
    <w:abstractNumId w:val="11"/>
  </w:num>
  <w:num w:numId="2">
    <w:abstractNumId w:val="8"/>
  </w:num>
  <w:num w:numId="3">
    <w:abstractNumId w:val="15"/>
  </w:num>
  <w:num w:numId="4">
    <w:abstractNumId w:val="16"/>
  </w:num>
  <w:num w:numId="5">
    <w:abstractNumId w:val="10"/>
  </w:num>
  <w:num w:numId="6">
    <w:abstractNumId w:val="3"/>
  </w:num>
  <w:num w:numId="7">
    <w:abstractNumId w:val="0"/>
  </w:num>
  <w:num w:numId="8">
    <w:abstractNumId w:val="13"/>
  </w:num>
  <w:num w:numId="9">
    <w:abstractNumId w:val="7"/>
  </w:num>
  <w:num w:numId="10">
    <w:abstractNumId w:val="17"/>
  </w:num>
  <w:num w:numId="11">
    <w:abstractNumId w:val="2"/>
  </w:num>
  <w:num w:numId="12">
    <w:abstractNumId w:val="9"/>
  </w:num>
  <w:num w:numId="13">
    <w:abstractNumId w:val="6"/>
  </w:num>
  <w:num w:numId="14">
    <w:abstractNumId w:val="4"/>
  </w:num>
  <w:num w:numId="15">
    <w:abstractNumId w:val="5"/>
  </w:num>
  <w:num w:numId="16">
    <w:abstractNumId w:val="1"/>
  </w:num>
  <w:num w:numId="17">
    <w:abstractNumId w:val="14"/>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贵州闽龙沈敬龙">
    <w15:presenceInfo w15:providerId="WPS Office" w15:userId="1756786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mQ5M2JiMWI4ODQ4YWYyNmU3ZTkwZjhkYjQzMDYifQ=="/>
  </w:docVars>
  <w:rsids>
    <w:rsidRoot w:val="00172A27"/>
    <w:rsid w:val="002F6ACE"/>
    <w:rsid w:val="00335C29"/>
    <w:rsid w:val="004C6E33"/>
    <w:rsid w:val="00514EE4"/>
    <w:rsid w:val="005E5F87"/>
    <w:rsid w:val="00794299"/>
    <w:rsid w:val="00D034AC"/>
    <w:rsid w:val="01116CCE"/>
    <w:rsid w:val="011479A7"/>
    <w:rsid w:val="011A0714"/>
    <w:rsid w:val="01355425"/>
    <w:rsid w:val="01374216"/>
    <w:rsid w:val="017313F1"/>
    <w:rsid w:val="018E63E0"/>
    <w:rsid w:val="01AD0A5B"/>
    <w:rsid w:val="01F22332"/>
    <w:rsid w:val="01FA4811"/>
    <w:rsid w:val="026202A9"/>
    <w:rsid w:val="02735496"/>
    <w:rsid w:val="02885928"/>
    <w:rsid w:val="02A87B6F"/>
    <w:rsid w:val="02DB2E36"/>
    <w:rsid w:val="030C09BA"/>
    <w:rsid w:val="031B21F1"/>
    <w:rsid w:val="03936F7C"/>
    <w:rsid w:val="03972126"/>
    <w:rsid w:val="03974655"/>
    <w:rsid w:val="03F24F87"/>
    <w:rsid w:val="03F33081"/>
    <w:rsid w:val="03F60FF6"/>
    <w:rsid w:val="044723E3"/>
    <w:rsid w:val="048321F5"/>
    <w:rsid w:val="04872F97"/>
    <w:rsid w:val="04D80914"/>
    <w:rsid w:val="04DF00E0"/>
    <w:rsid w:val="04F6743B"/>
    <w:rsid w:val="051212EF"/>
    <w:rsid w:val="0520313D"/>
    <w:rsid w:val="05204079"/>
    <w:rsid w:val="05391E25"/>
    <w:rsid w:val="05445CE8"/>
    <w:rsid w:val="05D1225B"/>
    <w:rsid w:val="060103FD"/>
    <w:rsid w:val="061A1ECB"/>
    <w:rsid w:val="06226436"/>
    <w:rsid w:val="06907262"/>
    <w:rsid w:val="06911801"/>
    <w:rsid w:val="06A474AB"/>
    <w:rsid w:val="06CC4E14"/>
    <w:rsid w:val="06F2397C"/>
    <w:rsid w:val="07034156"/>
    <w:rsid w:val="07131EBF"/>
    <w:rsid w:val="07157DFC"/>
    <w:rsid w:val="073D0BDF"/>
    <w:rsid w:val="07643591"/>
    <w:rsid w:val="07780BFB"/>
    <w:rsid w:val="077B58B8"/>
    <w:rsid w:val="07C02028"/>
    <w:rsid w:val="07FA12AE"/>
    <w:rsid w:val="080172C5"/>
    <w:rsid w:val="08064F51"/>
    <w:rsid w:val="08141901"/>
    <w:rsid w:val="08430CDD"/>
    <w:rsid w:val="08473429"/>
    <w:rsid w:val="08784824"/>
    <w:rsid w:val="08953D99"/>
    <w:rsid w:val="08A80628"/>
    <w:rsid w:val="08AE4C97"/>
    <w:rsid w:val="08B21118"/>
    <w:rsid w:val="08BC4878"/>
    <w:rsid w:val="08C81766"/>
    <w:rsid w:val="08E94C8F"/>
    <w:rsid w:val="08F073F9"/>
    <w:rsid w:val="0917436D"/>
    <w:rsid w:val="09612F5F"/>
    <w:rsid w:val="09785F77"/>
    <w:rsid w:val="098C38CA"/>
    <w:rsid w:val="09B5206A"/>
    <w:rsid w:val="09C2629B"/>
    <w:rsid w:val="09D3668D"/>
    <w:rsid w:val="0A3A353F"/>
    <w:rsid w:val="0A5B4B33"/>
    <w:rsid w:val="0A7C12AF"/>
    <w:rsid w:val="0AC7206D"/>
    <w:rsid w:val="0AED49AC"/>
    <w:rsid w:val="0AF750C1"/>
    <w:rsid w:val="0AFF69E2"/>
    <w:rsid w:val="0B44085A"/>
    <w:rsid w:val="0B5262D0"/>
    <w:rsid w:val="0B570EE1"/>
    <w:rsid w:val="0B682B6B"/>
    <w:rsid w:val="0B942449"/>
    <w:rsid w:val="0BB4428B"/>
    <w:rsid w:val="0BF00A21"/>
    <w:rsid w:val="0C001F7D"/>
    <w:rsid w:val="0C21692F"/>
    <w:rsid w:val="0C2E4809"/>
    <w:rsid w:val="0C4A1EDF"/>
    <w:rsid w:val="0C7476A8"/>
    <w:rsid w:val="0CE93EDE"/>
    <w:rsid w:val="0D1D35EA"/>
    <w:rsid w:val="0D3F0127"/>
    <w:rsid w:val="0D4F0AE8"/>
    <w:rsid w:val="0DD13003"/>
    <w:rsid w:val="0DDA2D67"/>
    <w:rsid w:val="0DE42728"/>
    <w:rsid w:val="0E3A7430"/>
    <w:rsid w:val="0E7A0726"/>
    <w:rsid w:val="0EAC3342"/>
    <w:rsid w:val="0EB949AD"/>
    <w:rsid w:val="0F1F4E80"/>
    <w:rsid w:val="0F531F8C"/>
    <w:rsid w:val="0F7F0CE0"/>
    <w:rsid w:val="0FB55552"/>
    <w:rsid w:val="0FE80F90"/>
    <w:rsid w:val="0FFD6BC4"/>
    <w:rsid w:val="10340AE3"/>
    <w:rsid w:val="10A366EF"/>
    <w:rsid w:val="10E16B8A"/>
    <w:rsid w:val="1117141F"/>
    <w:rsid w:val="117F5FF1"/>
    <w:rsid w:val="11851C40"/>
    <w:rsid w:val="11BB554E"/>
    <w:rsid w:val="12257057"/>
    <w:rsid w:val="1238131C"/>
    <w:rsid w:val="12404194"/>
    <w:rsid w:val="12450892"/>
    <w:rsid w:val="127B139E"/>
    <w:rsid w:val="128266FA"/>
    <w:rsid w:val="12B052F4"/>
    <w:rsid w:val="12B96B30"/>
    <w:rsid w:val="12C4540E"/>
    <w:rsid w:val="12DE2DDE"/>
    <w:rsid w:val="12FE6A8B"/>
    <w:rsid w:val="13466507"/>
    <w:rsid w:val="13B74379"/>
    <w:rsid w:val="13F77138"/>
    <w:rsid w:val="1427722E"/>
    <w:rsid w:val="144C70A8"/>
    <w:rsid w:val="14714A7A"/>
    <w:rsid w:val="14907DF8"/>
    <w:rsid w:val="14AC1981"/>
    <w:rsid w:val="14D24E8A"/>
    <w:rsid w:val="14D633C7"/>
    <w:rsid w:val="1506341B"/>
    <w:rsid w:val="15176DF0"/>
    <w:rsid w:val="151B2214"/>
    <w:rsid w:val="151B251C"/>
    <w:rsid w:val="158601A9"/>
    <w:rsid w:val="15864B33"/>
    <w:rsid w:val="15B44215"/>
    <w:rsid w:val="15B57DE2"/>
    <w:rsid w:val="15DE06C2"/>
    <w:rsid w:val="15E315DF"/>
    <w:rsid w:val="16085C8A"/>
    <w:rsid w:val="165D2F94"/>
    <w:rsid w:val="165D3225"/>
    <w:rsid w:val="16637C75"/>
    <w:rsid w:val="175228ED"/>
    <w:rsid w:val="17AF0DFB"/>
    <w:rsid w:val="18147A44"/>
    <w:rsid w:val="18503061"/>
    <w:rsid w:val="18E139A7"/>
    <w:rsid w:val="18F65FC9"/>
    <w:rsid w:val="19077FC7"/>
    <w:rsid w:val="19091C1A"/>
    <w:rsid w:val="196225E7"/>
    <w:rsid w:val="197F5B94"/>
    <w:rsid w:val="19B24281"/>
    <w:rsid w:val="19DF6965"/>
    <w:rsid w:val="1A0B63D1"/>
    <w:rsid w:val="1A8355B6"/>
    <w:rsid w:val="1AD3303D"/>
    <w:rsid w:val="1AEB0FEC"/>
    <w:rsid w:val="1B094970"/>
    <w:rsid w:val="1B2C0F60"/>
    <w:rsid w:val="1B4F445A"/>
    <w:rsid w:val="1B603ACC"/>
    <w:rsid w:val="1BA33815"/>
    <w:rsid w:val="1BAF5F6C"/>
    <w:rsid w:val="1BD32CDD"/>
    <w:rsid w:val="1C4C4D52"/>
    <w:rsid w:val="1C844776"/>
    <w:rsid w:val="1C910AEA"/>
    <w:rsid w:val="1D2179D1"/>
    <w:rsid w:val="1D250549"/>
    <w:rsid w:val="1D4A57BB"/>
    <w:rsid w:val="1DB0130D"/>
    <w:rsid w:val="1E5045F6"/>
    <w:rsid w:val="1E7900E7"/>
    <w:rsid w:val="1EAC2A66"/>
    <w:rsid w:val="1EC27E89"/>
    <w:rsid w:val="1EFD4501"/>
    <w:rsid w:val="20095398"/>
    <w:rsid w:val="201549E6"/>
    <w:rsid w:val="205041E2"/>
    <w:rsid w:val="205253AE"/>
    <w:rsid w:val="20892B04"/>
    <w:rsid w:val="209D35B6"/>
    <w:rsid w:val="20A03979"/>
    <w:rsid w:val="20FC726B"/>
    <w:rsid w:val="20FF342E"/>
    <w:rsid w:val="21004976"/>
    <w:rsid w:val="21330C03"/>
    <w:rsid w:val="214E2AA3"/>
    <w:rsid w:val="217001E2"/>
    <w:rsid w:val="2170590B"/>
    <w:rsid w:val="21BF4439"/>
    <w:rsid w:val="21DC7661"/>
    <w:rsid w:val="21E922DC"/>
    <w:rsid w:val="21F2134C"/>
    <w:rsid w:val="221B19A7"/>
    <w:rsid w:val="22545B30"/>
    <w:rsid w:val="22774428"/>
    <w:rsid w:val="228B1053"/>
    <w:rsid w:val="22A0386C"/>
    <w:rsid w:val="22A57F75"/>
    <w:rsid w:val="22FD6312"/>
    <w:rsid w:val="230E0575"/>
    <w:rsid w:val="231F59F0"/>
    <w:rsid w:val="23307C01"/>
    <w:rsid w:val="234D58D5"/>
    <w:rsid w:val="236815B2"/>
    <w:rsid w:val="239573E8"/>
    <w:rsid w:val="239A19C0"/>
    <w:rsid w:val="23A81CC2"/>
    <w:rsid w:val="23AF025C"/>
    <w:rsid w:val="243F3F38"/>
    <w:rsid w:val="247540D5"/>
    <w:rsid w:val="24981E29"/>
    <w:rsid w:val="25767B8C"/>
    <w:rsid w:val="258F2841"/>
    <w:rsid w:val="25AC2791"/>
    <w:rsid w:val="25CC60E9"/>
    <w:rsid w:val="25EB0212"/>
    <w:rsid w:val="26054978"/>
    <w:rsid w:val="26105C62"/>
    <w:rsid w:val="26173D7C"/>
    <w:rsid w:val="26312C9D"/>
    <w:rsid w:val="26AA1AA0"/>
    <w:rsid w:val="26E17FF0"/>
    <w:rsid w:val="26F33EF3"/>
    <w:rsid w:val="271D149B"/>
    <w:rsid w:val="275D690B"/>
    <w:rsid w:val="27A23FE6"/>
    <w:rsid w:val="282657C5"/>
    <w:rsid w:val="283D4A10"/>
    <w:rsid w:val="286146A0"/>
    <w:rsid w:val="28731BAD"/>
    <w:rsid w:val="28A50FB6"/>
    <w:rsid w:val="28D200B5"/>
    <w:rsid w:val="292835F2"/>
    <w:rsid w:val="29405CE4"/>
    <w:rsid w:val="295F665A"/>
    <w:rsid w:val="296719AF"/>
    <w:rsid w:val="299C6304"/>
    <w:rsid w:val="29CF3CF9"/>
    <w:rsid w:val="2A2A111C"/>
    <w:rsid w:val="2A7A7A06"/>
    <w:rsid w:val="2ACD0F2C"/>
    <w:rsid w:val="2B192F42"/>
    <w:rsid w:val="2B387493"/>
    <w:rsid w:val="2B4932C5"/>
    <w:rsid w:val="2B4E44EE"/>
    <w:rsid w:val="2B832AAD"/>
    <w:rsid w:val="2BCF662D"/>
    <w:rsid w:val="2BE737E1"/>
    <w:rsid w:val="2BE957DC"/>
    <w:rsid w:val="2C206471"/>
    <w:rsid w:val="2C397EA0"/>
    <w:rsid w:val="2C464E91"/>
    <w:rsid w:val="2C4E358F"/>
    <w:rsid w:val="2C566925"/>
    <w:rsid w:val="2C755AD8"/>
    <w:rsid w:val="2C8D1C58"/>
    <w:rsid w:val="2CD35BBC"/>
    <w:rsid w:val="2D032E66"/>
    <w:rsid w:val="2D15658C"/>
    <w:rsid w:val="2D3D39EE"/>
    <w:rsid w:val="2D951EF8"/>
    <w:rsid w:val="2DB11E91"/>
    <w:rsid w:val="2E096EF5"/>
    <w:rsid w:val="2E271799"/>
    <w:rsid w:val="2E404CD1"/>
    <w:rsid w:val="2E624AF9"/>
    <w:rsid w:val="2E890177"/>
    <w:rsid w:val="2EBA3CDE"/>
    <w:rsid w:val="2EC039BB"/>
    <w:rsid w:val="2EC35DF5"/>
    <w:rsid w:val="2F111FC3"/>
    <w:rsid w:val="2F3908C6"/>
    <w:rsid w:val="2F711F3C"/>
    <w:rsid w:val="2F7C43DF"/>
    <w:rsid w:val="301F4BF5"/>
    <w:rsid w:val="30305166"/>
    <w:rsid w:val="30891EED"/>
    <w:rsid w:val="309C2AB0"/>
    <w:rsid w:val="309F45D4"/>
    <w:rsid w:val="30D34EAB"/>
    <w:rsid w:val="30E6584C"/>
    <w:rsid w:val="310A2E7E"/>
    <w:rsid w:val="31186884"/>
    <w:rsid w:val="315567EB"/>
    <w:rsid w:val="31604F4D"/>
    <w:rsid w:val="31A81A7C"/>
    <w:rsid w:val="31E34227"/>
    <w:rsid w:val="31EC041A"/>
    <w:rsid w:val="31EC463B"/>
    <w:rsid w:val="31FA6A6F"/>
    <w:rsid w:val="320D4B77"/>
    <w:rsid w:val="32292413"/>
    <w:rsid w:val="327410CF"/>
    <w:rsid w:val="32A17D96"/>
    <w:rsid w:val="331E76FC"/>
    <w:rsid w:val="33490893"/>
    <w:rsid w:val="33B32C11"/>
    <w:rsid w:val="33D60B1F"/>
    <w:rsid w:val="34297EE6"/>
    <w:rsid w:val="343601A6"/>
    <w:rsid w:val="34853FDC"/>
    <w:rsid w:val="34AE1335"/>
    <w:rsid w:val="353A4159"/>
    <w:rsid w:val="355B2B86"/>
    <w:rsid w:val="358C13C4"/>
    <w:rsid w:val="361633C4"/>
    <w:rsid w:val="3655678C"/>
    <w:rsid w:val="365A4DE3"/>
    <w:rsid w:val="365F46F9"/>
    <w:rsid w:val="3696432B"/>
    <w:rsid w:val="36B24950"/>
    <w:rsid w:val="36BA6B31"/>
    <w:rsid w:val="36BB3D10"/>
    <w:rsid w:val="36BF12D1"/>
    <w:rsid w:val="37340EF0"/>
    <w:rsid w:val="374E4D59"/>
    <w:rsid w:val="3751279C"/>
    <w:rsid w:val="37A9426C"/>
    <w:rsid w:val="38287F09"/>
    <w:rsid w:val="3834742E"/>
    <w:rsid w:val="386F12A9"/>
    <w:rsid w:val="387D1690"/>
    <w:rsid w:val="3891168A"/>
    <w:rsid w:val="38987764"/>
    <w:rsid w:val="38C9506E"/>
    <w:rsid w:val="38CE283A"/>
    <w:rsid w:val="38DA60B4"/>
    <w:rsid w:val="38DE4F84"/>
    <w:rsid w:val="38E42EC4"/>
    <w:rsid w:val="390E222D"/>
    <w:rsid w:val="3965415F"/>
    <w:rsid w:val="39951945"/>
    <w:rsid w:val="39AA0A2B"/>
    <w:rsid w:val="39DD0685"/>
    <w:rsid w:val="39E140B0"/>
    <w:rsid w:val="3A1C26E2"/>
    <w:rsid w:val="3A1F2410"/>
    <w:rsid w:val="3A2E42D2"/>
    <w:rsid w:val="3A4900C0"/>
    <w:rsid w:val="3A9C72EA"/>
    <w:rsid w:val="3AFE2B16"/>
    <w:rsid w:val="3B0065A2"/>
    <w:rsid w:val="3B0213AD"/>
    <w:rsid w:val="3B120868"/>
    <w:rsid w:val="3B1C66CE"/>
    <w:rsid w:val="3B322231"/>
    <w:rsid w:val="3B353FC4"/>
    <w:rsid w:val="3B3D5611"/>
    <w:rsid w:val="3B8F3322"/>
    <w:rsid w:val="3B920AD6"/>
    <w:rsid w:val="3BE41D91"/>
    <w:rsid w:val="3C0D5A6B"/>
    <w:rsid w:val="3C2473F7"/>
    <w:rsid w:val="3C625D8B"/>
    <w:rsid w:val="3CF96D1D"/>
    <w:rsid w:val="3D0D5B81"/>
    <w:rsid w:val="3D5A5B95"/>
    <w:rsid w:val="3D6E5D77"/>
    <w:rsid w:val="3D840C8E"/>
    <w:rsid w:val="3D8C59A0"/>
    <w:rsid w:val="3DA96BF6"/>
    <w:rsid w:val="3DD8710B"/>
    <w:rsid w:val="3DE11121"/>
    <w:rsid w:val="3E2B645F"/>
    <w:rsid w:val="3E5004C2"/>
    <w:rsid w:val="3E7A2D30"/>
    <w:rsid w:val="3E9002DA"/>
    <w:rsid w:val="3E92799D"/>
    <w:rsid w:val="3E9C0534"/>
    <w:rsid w:val="3E9C3EEA"/>
    <w:rsid w:val="3EA21DF6"/>
    <w:rsid w:val="3ED5426A"/>
    <w:rsid w:val="3F131B1B"/>
    <w:rsid w:val="3F2E11C4"/>
    <w:rsid w:val="3F7840FB"/>
    <w:rsid w:val="3F9F721C"/>
    <w:rsid w:val="3FA939C2"/>
    <w:rsid w:val="3FB26981"/>
    <w:rsid w:val="3FB84AB8"/>
    <w:rsid w:val="3FD353FA"/>
    <w:rsid w:val="40201299"/>
    <w:rsid w:val="40227D8D"/>
    <w:rsid w:val="402A5292"/>
    <w:rsid w:val="4036697D"/>
    <w:rsid w:val="404B3E48"/>
    <w:rsid w:val="407050F1"/>
    <w:rsid w:val="409A2E0F"/>
    <w:rsid w:val="40F109D7"/>
    <w:rsid w:val="40F73D4C"/>
    <w:rsid w:val="411E4961"/>
    <w:rsid w:val="41692924"/>
    <w:rsid w:val="419F7294"/>
    <w:rsid w:val="41B70071"/>
    <w:rsid w:val="41E21137"/>
    <w:rsid w:val="4202457F"/>
    <w:rsid w:val="420626EA"/>
    <w:rsid w:val="4207087E"/>
    <w:rsid w:val="42197436"/>
    <w:rsid w:val="42325AA8"/>
    <w:rsid w:val="427A6D91"/>
    <w:rsid w:val="427E128D"/>
    <w:rsid w:val="428E5E96"/>
    <w:rsid w:val="42A41E0B"/>
    <w:rsid w:val="42A4509B"/>
    <w:rsid w:val="42DF08CC"/>
    <w:rsid w:val="431F36AF"/>
    <w:rsid w:val="43280349"/>
    <w:rsid w:val="433906A0"/>
    <w:rsid w:val="435216D0"/>
    <w:rsid w:val="43B34510"/>
    <w:rsid w:val="43E17060"/>
    <w:rsid w:val="43E751DD"/>
    <w:rsid w:val="43E86A3D"/>
    <w:rsid w:val="441C606C"/>
    <w:rsid w:val="443546CB"/>
    <w:rsid w:val="444F7BB0"/>
    <w:rsid w:val="445507CE"/>
    <w:rsid w:val="448D3A9F"/>
    <w:rsid w:val="44B541F1"/>
    <w:rsid w:val="44E70EBC"/>
    <w:rsid w:val="450572B8"/>
    <w:rsid w:val="456A46E1"/>
    <w:rsid w:val="4572797D"/>
    <w:rsid w:val="457B003C"/>
    <w:rsid w:val="457D50A3"/>
    <w:rsid w:val="45B314C1"/>
    <w:rsid w:val="45BA406E"/>
    <w:rsid w:val="45DD06E7"/>
    <w:rsid w:val="46236A0F"/>
    <w:rsid w:val="462A1A22"/>
    <w:rsid w:val="463B05ED"/>
    <w:rsid w:val="46662D0B"/>
    <w:rsid w:val="46717A32"/>
    <w:rsid w:val="469608E1"/>
    <w:rsid w:val="46C62C45"/>
    <w:rsid w:val="47160BCE"/>
    <w:rsid w:val="471F38F8"/>
    <w:rsid w:val="474C2E56"/>
    <w:rsid w:val="47796F8F"/>
    <w:rsid w:val="478974EA"/>
    <w:rsid w:val="47B0517D"/>
    <w:rsid w:val="47EA3F9B"/>
    <w:rsid w:val="47EC7D13"/>
    <w:rsid w:val="480107E7"/>
    <w:rsid w:val="48013509"/>
    <w:rsid w:val="48722FFE"/>
    <w:rsid w:val="487D70B0"/>
    <w:rsid w:val="48D83C7B"/>
    <w:rsid w:val="48F14D45"/>
    <w:rsid w:val="491875B7"/>
    <w:rsid w:val="49795798"/>
    <w:rsid w:val="4981067A"/>
    <w:rsid w:val="49C6429F"/>
    <w:rsid w:val="4A03206A"/>
    <w:rsid w:val="4A032874"/>
    <w:rsid w:val="4A05265C"/>
    <w:rsid w:val="4A0D5B14"/>
    <w:rsid w:val="4A2147FB"/>
    <w:rsid w:val="4A2D13B9"/>
    <w:rsid w:val="4A78747E"/>
    <w:rsid w:val="4ABD2206"/>
    <w:rsid w:val="4AD66242"/>
    <w:rsid w:val="4AFD473B"/>
    <w:rsid w:val="4B27266F"/>
    <w:rsid w:val="4B430399"/>
    <w:rsid w:val="4B554AF5"/>
    <w:rsid w:val="4B6F351B"/>
    <w:rsid w:val="4B7F67F2"/>
    <w:rsid w:val="4BD63B73"/>
    <w:rsid w:val="4BE82720"/>
    <w:rsid w:val="4BF65465"/>
    <w:rsid w:val="4C0E4618"/>
    <w:rsid w:val="4C3223AF"/>
    <w:rsid w:val="4CA91BCE"/>
    <w:rsid w:val="4CBC6C15"/>
    <w:rsid w:val="4CF757AF"/>
    <w:rsid w:val="4D261654"/>
    <w:rsid w:val="4D3F0020"/>
    <w:rsid w:val="4D446B80"/>
    <w:rsid w:val="4D4B5D8B"/>
    <w:rsid w:val="4D4E1597"/>
    <w:rsid w:val="4D586DF5"/>
    <w:rsid w:val="4D6A771B"/>
    <w:rsid w:val="4D727B36"/>
    <w:rsid w:val="4DBA440F"/>
    <w:rsid w:val="4DD31124"/>
    <w:rsid w:val="4DFD6EEB"/>
    <w:rsid w:val="4E73424D"/>
    <w:rsid w:val="4E737253"/>
    <w:rsid w:val="4EAB18D4"/>
    <w:rsid w:val="4EBD167C"/>
    <w:rsid w:val="4EFB1EE3"/>
    <w:rsid w:val="4F3C68A1"/>
    <w:rsid w:val="4F4535B8"/>
    <w:rsid w:val="4FBF68D6"/>
    <w:rsid w:val="502C5F07"/>
    <w:rsid w:val="5056535D"/>
    <w:rsid w:val="507C6790"/>
    <w:rsid w:val="50825088"/>
    <w:rsid w:val="50A847B3"/>
    <w:rsid w:val="50C70C3C"/>
    <w:rsid w:val="50D66E89"/>
    <w:rsid w:val="50E95BF8"/>
    <w:rsid w:val="5122449D"/>
    <w:rsid w:val="51224AA5"/>
    <w:rsid w:val="513674BE"/>
    <w:rsid w:val="51787B3E"/>
    <w:rsid w:val="51903E88"/>
    <w:rsid w:val="51A97DFF"/>
    <w:rsid w:val="51BB52B3"/>
    <w:rsid w:val="51EF520A"/>
    <w:rsid w:val="523D4697"/>
    <w:rsid w:val="52675F25"/>
    <w:rsid w:val="527767A1"/>
    <w:rsid w:val="527B440D"/>
    <w:rsid w:val="52BC29E1"/>
    <w:rsid w:val="52C673C7"/>
    <w:rsid w:val="52CC33CD"/>
    <w:rsid w:val="530505EA"/>
    <w:rsid w:val="53127809"/>
    <w:rsid w:val="53641899"/>
    <w:rsid w:val="54180727"/>
    <w:rsid w:val="5437061F"/>
    <w:rsid w:val="54495775"/>
    <w:rsid w:val="544F3EFA"/>
    <w:rsid w:val="54B335C1"/>
    <w:rsid w:val="54B82DB4"/>
    <w:rsid w:val="54EB6281"/>
    <w:rsid w:val="54EF5D79"/>
    <w:rsid w:val="54F318E1"/>
    <w:rsid w:val="55186AC5"/>
    <w:rsid w:val="55193AC8"/>
    <w:rsid w:val="551E17D3"/>
    <w:rsid w:val="555E5E00"/>
    <w:rsid w:val="559036BA"/>
    <w:rsid w:val="55AA4FB0"/>
    <w:rsid w:val="55EE0FCA"/>
    <w:rsid w:val="55F17CD3"/>
    <w:rsid w:val="566D43D5"/>
    <w:rsid w:val="56913747"/>
    <w:rsid w:val="56916B37"/>
    <w:rsid w:val="56926ABD"/>
    <w:rsid w:val="56AF2538"/>
    <w:rsid w:val="56E20E5D"/>
    <w:rsid w:val="56ED3A88"/>
    <w:rsid w:val="573568B4"/>
    <w:rsid w:val="578A7AEA"/>
    <w:rsid w:val="5792108C"/>
    <w:rsid w:val="57AD0714"/>
    <w:rsid w:val="57C83143"/>
    <w:rsid w:val="58014306"/>
    <w:rsid w:val="58156CC0"/>
    <w:rsid w:val="58552D12"/>
    <w:rsid w:val="586348AC"/>
    <w:rsid w:val="59663445"/>
    <w:rsid w:val="599109EB"/>
    <w:rsid w:val="5A043283"/>
    <w:rsid w:val="5A1C3E37"/>
    <w:rsid w:val="5A401617"/>
    <w:rsid w:val="5A741109"/>
    <w:rsid w:val="5A846D8D"/>
    <w:rsid w:val="5AA05BB8"/>
    <w:rsid w:val="5ACC1CF7"/>
    <w:rsid w:val="5AD95CEC"/>
    <w:rsid w:val="5B173824"/>
    <w:rsid w:val="5B1B35FE"/>
    <w:rsid w:val="5B24374F"/>
    <w:rsid w:val="5B2D5C56"/>
    <w:rsid w:val="5B5D122B"/>
    <w:rsid w:val="5B7348BD"/>
    <w:rsid w:val="5B9C1DC1"/>
    <w:rsid w:val="5C0704C8"/>
    <w:rsid w:val="5C0F48FA"/>
    <w:rsid w:val="5C2604F5"/>
    <w:rsid w:val="5C6E4D42"/>
    <w:rsid w:val="5C820B26"/>
    <w:rsid w:val="5C9E0740"/>
    <w:rsid w:val="5CA80C49"/>
    <w:rsid w:val="5CAF2BB2"/>
    <w:rsid w:val="5CCB6DDE"/>
    <w:rsid w:val="5CD27AA5"/>
    <w:rsid w:val="5DC015CE"/>
    <w:rsid w:val="5DE16588"/>
    <w:rsid w:val="5E152C51"/>
    <w:rsid w:val="5E226D54"/>
    <w:rsid w:val="5E297E21"/>
    <w:rsid w:val="5E6B47E8"/>
    <w:rsid w:val="5E990FD6"/>
    <w:rsid w:val="5EB3250E"/>
    <w:rsid w:val="5EC812F5"/>
    <w:rsid w:val="5F5341F3"/>
    <w:rsid w:val="5F7E62DB"/>
    <w:rsid w:val="5FA11D6F"/>
    <w:rsid w:val="6005776C"/>
    <w:rsid w:val="60057CBB"/>
    <w:rsid w:val="601019D0"/>
    <w:rsid w:val="60181CBC"/>
    <w:rsid w:val="602015E2"/>
    <w:rsid w:val="6024723B"/>
    <w:rsid w:val="60645019"/>
    <w:rsid w:val="60670F3A"/>
    <w:rsid w:val="60894046"/>
    <w:rsid w:val="608C306C"/>
    <w:rsid w:val="60A739AB"/>
    <w:rsid w:val="60D62A6A"/>
    <w:rsid w:val="610F70B6"/>
    <w:rsid w:val="61391E19"/>
    <w:rsid w:val="61397AE4"/>
    <w:rsid w:val="61554704"/>
    <w:rsid w:val="61642090"/>
    <w:rsid w:val="616A6575"/>
    <w:rsid w:val="617D66DF"/>
    <w:rsid w:val="618B61C8"/>
    <w:rsid w:val="61A73FDA"/>
    <w:rsid w:val="61C23350"/>
    <w:rsid w:val="61E328F2"/>
    <w:rsid w:val="61EC0DDE"/>
    <w:rsid w:val="61FF34F7"/>
    <w:rsid w:val="62677F23"/>
    <w:rsid w:val="62911FCE"/>
    <w:rsid w:val="62C12B38"/>
    <w:rsid w:val="62D31AD3"/>
    <w:rsid w:val="62DF1FCD"/>
    <w:rsid w:val="631A07D6"/>
    <w:rsid w:val="632B4C8E"/>
    <w:rsid w:val="632C076D"/>
    <w:rsid w:val="63493A10"/>
    <w:rsid w:val="636A547E"/>
    <w:rsid w:val="63941556"/>
    <w:rsid w:val="63984721"/>
    <w:rsid w:val="63C50383"/>
    <w:rsid w:val="63CA777E"/>
    <w:rsid w:val="64254EDD"/>
    <w:rsid w:val="64335EA5"/>
    <w:rsid w:val="647425B1"/>
    <w:rsid w:val="64E2509D"/>
    <w:rsid w:val="6521532C"/>
    <w:rsid w:val="65573540"/>
    <w:rsid w:val="6578553D"/>
    <w:rsid w:val="657A5D2D"/>
    <w:rsid w:val="65802BCD"/>
    <w:rsid w:val="65E652AE"/>
    <w:rsid w:val="66136645"/>
    <w:rsid w:val="66147F8D"/>
    <w:rsid w:val="66266294"/>
    <w:rsid w:val="662904A3"/>
    <w:rsid w:val="662A0CB1"/>
    <w:rsid w:val="66926F00"/>
    <w:rsid w:val="669F0BF3"/>
    <w:rsid w:val="66B66494"/>
    <w:rsid w:val="66D103A8"/>
    <w:rsid w:val="66F531E4"/>
    <w:rsid w:val="675F0405"/>
    <w:rsid w:val="67705332"/>
    <w:rsid w:val="67920726"/>
    <w:rsid w:val="67D54684"/>
    <w:rsid w:val="67E7511E"/>
    <w:rsid w:val="67FD79B1"/>
    <w:rsid w:val="68000BE5"/>
    <w:rsid w:val="684D70A3"/>
    <w:rsid w:val="684F182C"/>
    <w:rsid w:val="68514955"/>
    <w:rsid w:val="687B1254"/>
    <w:rsid w:val="689545EC"/>
    <w:rsid w:val="68A02849"/>
    <w:rsid w:val="68E97558"/>
    <w:rsid w:val="690D7998"/>
    <w:rsid w:val="691F2AE1"/>
    <w:rsid w:val="692D2ED7"/>
    <w:rsid w:val="69505132"/>
    <w:rsid w:val="69706B3D"/>
    <w:rsid w:val="69AE2A8E"/>
    <w:rsid w:val="69E24443"/>
    <w:rsid w:val="6A122FEE"/>
    <w:rsid w:val="6A1D6F6C"/>
    <w:rsid w:val="6A6A10BD"/>
    <w:rsid w:val="6A761C42"/>
    <w:rsid w:val="6A867B2C"/>
    <w:rsid w:val="6A90057A"/>
    <w:rsid w:val="6AD56EAF"/>
    <w:rsid w:val="6AF74A52"/>
    <w:rsid w:val="6AFC1AED"/>
    <w:rsid w:val="6B0974D3"/>
    <w:rsid w:val="6B2160A5"/>
    <w:rsid w:val="6B295A1B"/>
    <w:rsid w:val="6B39310E"/>
    <w:rsid w:val="6B3C28FE"/>
    <w:rsid w:val="6BA2352B"/>
    <w:rsid w:val="6BD94F08"/>
    <w:rsid w:val="6BE47BC7"/>
    <w:rsid w:val="6C0017EB"/>
    <w:rsid w:val="6C053D46"/>
    <w:rsid w:val="6C433BF1"/>
    <w:rsid w:val="6C8D716A"/>
    <w:rsid w:val="6CA67E00"/>
    <w:rsid w:val="6CAE0DC7"/>
    <w:rsid w:val="6CCF730E"/>
    <w:rsid w:val="6CDF7511"/>
    <w:rsid w:val="6D1F5D23"/>
    <w:rsid w:val="6D2E2280"/>
    <w:rsid w:val="6D5A3F2E"/>
    <w:rsid w:val="6D5C368F"/>
    <w:rsid w:val="6D771DB3"/>
    <w:rsid w:val="6D95330B"/>
    <w:rsid w:val="6E5A55FC"/>
    <w:rsid w:val="6F573414"/>
    <w:rsid w:val="6F667518"/>
    <w:rsid w:val="6FB50933"/>
    <w:rsid w:val="6FBF4EA8"/>
    <w:rsid w:val="6FC501C4"/>
    <w:rsid w:val="704D53CA"/>
    <w:rsid w:val="70E32799"/>
    <w:rsid w:val="70ED4E14"/>
    <w:rsid w:val="711C50C6"/>
    <w:rsid w:val="712D6B3B"/>
    <w:rsid w:val="71671DCC"/>
    <w:rsid w:val="716E2044"/>
    <w:rsid w:val="71727AB6"/>
    <w:rsid w:val="71826F1B"/>
    <w:rsid w:val="719E16ED"/>
    <w:rsid w:val="719F2B6B"/>
    <w:rsid w:val="71C74420"/>
    <w:rsid w:val="71E52351"/>
    <w:rsid w:val="720215A8"/>
    <w:rsid w:val="72440D7B"/>
    <w:rsid w:val="726D2B5B"/>
    <w:rsid w:val="72DA414C"/>
    <w:rsid w:val="737503A9"/>
    <w:rsid w:val="738813B3"/>
    <w:rsid w:val="73AB79DF"/>
    <w:rsid w:val="73C42B07"/>
    <w:rsid w:val="7404044C"/>
    <w:rsid w:val="740C4BC1"/>
    <w:rsid w:val="74341258"/>
    <w:rsid w:val="74467057"/>
    <w:rsid w:val="745A2675"/>
    <w:rsid w:val="74846E95"/>
    <w:rsid w:val="748B493F"/>
    <w:rsid w:val="74C36986"/>
    <w:rsid w:val="74EB68A4"/>
    <w:rsid w:val="74EC15EA"/>
    <w:rsid w:val="755C6686"/>
    <w:rsid w:val="75AD0D47"/>
    <w:rsid w:val="75B64037"/>
    <w:rsid w:val="76752589"/>
    <w:rsid w:val="76C54146"/>
    <w:rsid w:val="76D40B3D"/>
    <w:rsid w:val="770E06A9"/>
    <w:rsid w:val="772365DB"/>
    <w:rsid w:val="773D25D2"/>
    <w:rsid w:val="776275EB"/>
    <w:rsid w:val="778A2716"/>
    <w:rsid w:val="77954300"/>
    <w:rsid w:val="77A51960"/>
    <w:rsid w:val="77A85BEF"/>
    <w:rsid w:val="77E65132"/>
    <w:rsid w:val="78152D09"/>
    <w:rsid w:val="78317D9E"/>
    <w:rsid w:val="7835404F"/>
    <w:rsid w:val="78524639"/>
    <w:rsid w:val="78915C52"/>
    <w:rsid w:val="789F78B0"/>
    <w:rsid w:val="78AF1FCB"/>
    <w:rsid w:val="78B96EEE"/>
    <w:rsid w:val="78DA3252"/>
    <w:rsid w:val="7927653A"/>
    <w:rsid w:val="792B3346"/>
    <w:rsid w:val="79647047"/>
    <w:rsid w:val="79C77149"/>
    <w:rsid w:val="79CB4E63"/>
    <w:rsid w:val="79F77E3A"/>
    <w:rsid w:val="7A0E7C77"/>
    <w:rsid w:val="7A1A3B88"/>
    <w:rsid w:val="7A292755"/>
    <w:rsid w:val="7A510686"/>
    <w:rsid w:val="7AA22711"/>
    <w:rsid w:val="7AA51459"/>
    <w:rsid w:val="7AD83379"/>
    <w:rsid w:val="7B2E342A"/>
    <w:rsid w:val="7BAA2802"/>
    <w:rsid w:val="7BAD7DB7"/>
    <w:rsid w:val="7BFE25A5"/>
    <w:rsid w:val="7C3C5D10"/>
    <w:rsid w:val="7C7575D0"/>
    <w:rsid w:val="7C77767E"/>
    <w:rsid w:val="7CB66368"/>
    <w:rsid w:val="7CC31FB7"/>
    <w:rsid w:val="7CE052FD"/>
    <w:rsid w:val="7CE309DD"/>
    <w:rsid w:val="7CE6295E"/>
    <w:rsid w:val="7CED2DEB"/>
    <w:rsid w:val="7D05081D"/>
    <w:rsid w:val="7D1F399B"/>
    <w:rsid w:val="7D2D617F"/>
    <w:rsid w:val="7D942A52"/>
    <w:rsid w:val="7DC30948"/>
    <w:rsid w:val="7DE37019"/>
    <w:rsid w:val="7DEF40D6"/>
    <w:rsid w:val="7E0C0E8F"/>
    <w:rsid w:val="7EBF75BF"/>
    <w:rsid w:val="7EE02D7D"/>
    <w:rsid w:val="7EF66901"/>
    <w:rsid w:val="7F412687"/>
    <w:rsid w:val="7FCF05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outlineLvl w:val="1"/>
    </w:pPr>
    <w:rPr>
      <w:rFonts w:ascii="宋体" w:hAnsi="宋体" w:eastAsia="宋体" w:cs="宋体"/>
      <w:b/>
      <w:bCs/>
      <w:sz w:val="52"/>
      <w:szCs w:val="52"/>
      <w:lang w:val="zh-CN" w:eastAsia="zh-CN" w:bidi="zh-CN"/>
    </w:rPr>
  </w:style>
  <w:style w:type="paragraph" w:styleId="4">
    <w:name w:val="heading 2"/>
    <w:basedOn w:val="1"/>
    <w:next w:val="1"/>
    <w:qFormat/>
    <w:uiPriority w:val="1"/>
    <w:pPr>
      <w:spacing w:before="52"/>
      <w:ind w:left="540"/>
      <w:jc w:val="center"/>
      <w:outlineLvl w:val="2"/>
    </w:pPr>
    <w:rPr>
      <w:rFonts w:ascii="宋体" w:hAnsi="宋体" w:eastAsia="宋体" w:cs="宋体"/>
      <w:b/>
      <w:bCs/>
      <w:sz w:val="32"/>
      <w:szCs w:val="32"/>
      <w:lang w:val="zh-CN" w:eastAsia="zh-CN" w:bidi="zh-CN"/>
    </w:rPr>
  </w:style>
  <w:style w:type="paragraph" w:styleId="5">
    <w:name w:val="heading 3"/>
    <w:basedOn w:val="1"/>
    <w:next w:val="1"/>
    <w:qFormat/>
    <w:uiPriority w:val="1"/>
    <w:pPr>
      <w:ind w:left="540"/>
      <w:outlineLvl w:val="3"/>
    </w:pPr>
    <w:rPr>
      <w:rFonts w:ascii="宋体" w:hAnsi="宋体" w:eastAsia="宋体" w:cs="宋体"/>
      <w:b/>
      <w:bCs/>
      <w:sz w:val="24"/>
      <w:szCs w:val="24"/>
      <w:lang w:val="zh-CN" w:eastAsia="zh-CN" w:bidi="zh-CN"/>
    </w:rPr>
  </w:style>
  <w:style w:type="paragraph" w:styleId="6">
    <w:name w:val="heading 4"/>
    <w:basedOn w:val="1"/>
    <w:next w:val="1"/>
    <w:qFormat/>
    <w:uiPriority w:val="1"/>
    <w:pPr>
      <w:ind w:left="261" w:right="688"/>
      <w:jc w:val="center"/>
      <w:outlineLvl w:val="4"/>
    </w:pPr>
    <w:rPr>
      <w:rFonts w:ascii="仿宋" w:hAnsi="仿宋" w:eastAsia="仿宋" w:cs="仿宋"/>
      <w:b/>
      <w:bCs/>
      <w:sz w:val="32"/>
      <w:szCs w:val="32"/>
      <w:lang w:val="zh-CN" w:eastAsia="zh-CN" w:bidi="zh-CN"/>
    </w:rPr>
  </w:style>
  <w:style w:type="paragraph" w:styleId="7">
    <w:name w:val="heading 5"/>
    <w:basedOn w:val="1"/>
    <w:next w:val="1"/>
    <w:qFormat/>
    <w:uiPriority w:val="1"/>
    <w:pPr>
      <w:spacing w:before="80"/>
      <w:outlineLvl w:val="5"/>
    </w:pPr>
    <w:rPr>
      <w:rFonts w:ascii="仿宋" w:hAnsi="仿宋" w:eastAsia="仿宋" w:cs="仿宋"/>
      <w:b/>
      <w:bCs/>
      <w:sz w:val="28"/>
      <w:szCs w:val="28"/>
      <w:lang w:val="zh-CN" w:eastAsia="zh-CN" w:bidi="zh-CN"/>
    </w:rPr>
  </w:style>
  <w:style w:type="paragraph" w:styleId="8">
    <w:name w:val="heading 6"/>
    <w:basedOn w:val="1"/>
    <w:next w:val="1"/>
    <w:qFormat/>
    <w:uiPriority w:val="1"/>
    <w:pPr>
      <w:spacing w:before="78"/>
      <w:ind w:left="781"/>
      <w:outlineLvl w:val="6"/>
    </w:pPr>
    <w:rPr>
      <w:rFonts w:ascii="宋体" w:hAnsi="宋体" w:eastAsia="宋体" w:cs="宋体"/>
      <w:b/>
      <w:bCs/>
      <w:sz w:val="28"/>
      <w:szCs w:val="28"/>
      <w:lang w:val="zh-CN" w:eastAsia="zh-CN" w:bidi="zh-CN"/>
    </w:rPr>
  </w:style>
  <w:style w:type="paragraph" w:styleId="9">
    <w:name w:val="heading 7"/>
    <w:basedOn w:val="1"/>
    <w:next w:val="1"/>
    <w:qFormat/>
    <w:uiPriority w:val="1"/>
    <w:pPr>
      <w:ind w:left="1228"/>
      <w:outlineLvl w:val="7"/>
    </w:pPr>
    <w:rPr>
      <w:rFonts w:ascii="宋体" w:hAnsi="宋体" w:eastAsia="宋体" w:cs="宋体"/>
      <w:b/>
      <w:bCs/>
      <w:sz w:val="24"/>
      <w:szCs w:val="24"/>
      <w:lang w:val="zh-CN" w:eastAsia="zh-CN" w:bidi="zh-CN"/>
    </w:rPr>
  </w:style>
  <w:style w:type="paragraph" w:styleId="10">
    <w:name w:val="heading 8"/>
    <w:basedOn w:val="1"/>
    <w:next w:val="1"/>
    <w:qFormat/>
    <w:uiPriority w:val="1"/>
    <w:pPr>
      <w:ind w:left="1247"/>
      <w:outlineLvl w:val="8"/>
    </w:pPr>
    <w:rPr>
      <w:rFonts w:ascii="宋体" w:hAnsi="宋体" w:eastAsia="宋体" w:cs="宋体"/>
      <w:b/>
      <w:bCs/>
      <w:sz w:val="24"/>
      <w:szCs w:val="24"/>
      <w:lang w:val="zh-CN" w:eastAsia="zh-CN" w:bidi="zh-CN"/>
    </w:rPr>
  </w:style>
  <w:style w:type="character" w:default="1" w:styleId="27">
    <w:name w:val="Default Paragraph Font"/>
    <w:semiHidden/>
    <w:unhideWhenUsed/>
    <w:qFormat/>
    <w:uiPriority w:val="1"/>
  </w:style>
  <w:style w:type="table" w:default="1" w:styleId="2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11">
    <w:name w:val="annotation text"/>
    <w:basedOn w:val="1"/>
    <w:qFormat/>
    <w:uiPriority w:val="0"/>
    <w:pPr>
      <w:jc w:val="left"/>
    </w:pPr>
  </w:style>
  <w:style w:type="paragraph" w:styleId="12">
    <w:name w:val="Body Text"/>
    <w:basedOn w:val="1"/>
    <w:next w:val="1"/>
    <w:link w:val="32"/>
    <w:qFormat/>
    <w:uiPriority w:val="1"/>
    <w:rPr>
      <w:rFonts w:ascii="宋体" w:hAnsi="宋体" w:eastAsia="宋体" w:cs="宋体"/>
      <w:sz w:val="24"/>
      <w:szCs w:val="24"/>
      <w:lang w:val="zh-CN" w:eastAsia="zh-CN" w:bidi="zh-CN"/>
    </w:rPr>
  </w:style>
  <w:style w:type="paragraph" w:styleId="13">
    <w:name w:val="Body Text Indent"/>
    <w:basedOn w:val="1"/>
    <w:next w:val="1"/>
    <w:qFormat/>
    <w:uiPriority w:val="0"/>
    <w:pPr>
      <w:spacing w:line="380" w:lineRule="exact"/>
      <w:ind w:firstLine="480"/>
    </w:pPr>
    <w:rPr>
      <w:rFonts w:eastAsia="方正书宋简体"/>
      <w:szCs w:val="20"/>
    </w:rPr>
  </w:style>
  <w:style w:type="paragraph" w:styleId="14">
    <w:name w:val="Block Text"/>
    <w:basedOn w:val="1"/>
    <w:qFormat/>
    <w:uiPriority w:val="99"/>
    <w:pPr>
      <w:spacing w:after="120"/>
      <w:ind w:left="1440" w:leftChars="700" w:right="1440" w:rightChars="700"/>
    </w:pPr>
  </w:style>
  <w:style w:type="paragraph" w:styleId="15">
    <w:name w:val="Plain Text"/>
    <w:basedOn w:val="1"/>
    <w:qFormat/>
    <w:uiPriority w:val="0"/>
    <w:rPr>
      <w:rFonts w:ascii="宋体" w:hAnsi="Courier New"/>
      <w:szCs w:val="20"/>
    </w:rPr>
  </w:style>
  <w:style w:type="paragraph" w:styleId="16">
    <w:name w:val="Date"/>
    <w:basedOn w:val="1"/>
    <w:next w:val="1"/>
    <w:qFormat/>
    <w:uiPriority w:val="0"/>
    <w:pPr>
      <w:ind w:left="100" w:leftChars="2500"/>
    </w:pPr>
    <w:rPr>
      <w:szCs w:val="24"/>
    </w:rPr>
  </w:style>
  <w:style w:type="paragraph" w:styleId="17">
    <w:name w:val="Balloon Text"/>
    <w:basedOn w:val="1"/>
    <w:next w:val="1"/>
    <w:qFormat/>
    <w:uiPriority w:val="99"/>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2"/>
    <w:next w:val="1"/>
    <w:qFormat/>
    <w:uiPriority w:val="1"/>
    <w:pPr>
      <w:spacing w:before="4"/>
      <w:ind w:right="594"/>
      <w:jc w:val="right"/>
    </w:pPr>
    <w:rPr>
      <w:rFonts w:ascii="宋体" w:hAnsi="宋体" w:eastAsia="宋体" w:cs="宋体"/>
      <w:sz w:val="24"/>
      <w:szCs w:val="24"/>
      <w:lang w:val="zh-CN" w:eastAsia="zh-CN" w:bidi="zh-CN"/>
    </w:rPr>
  </w:style>
  <w:style w:type="paragraph" w:styleId="21">
    <w:name w:val="Body Text Indent 3"/>
    <w:basedOn w:val="1"/>
    <w:qFormat/>
    <w:uiPriority w:val="0"/>
    <w:pPr>
      <w:spacing w:line="240" w:lineRule="auto"/>
      <w:ind w:firstLine="0" w:firstLineChars="0"/>
      <w:contextualSpacing/>
    </w:pPr>
    <w:rPr>
      <w:szCs w:val="16"/>
    </w:rPr>
  </w:style>
  <w:style w:type="paragraph" w:styleId="22">
    <w:name w:val="toc 2"/>
    <w:basedOn w:val="1"/>
    <w:next w:val="1"/>
    <w:qFormat/>
    <w:uiPriority w:val="1"/>
    <w:pPr>
      <w:spacing w:before="5"/>
      <w:ind w:left="1380"/>
    </w:pPr>
    <w:rPr>
      <w:rFonts w:ascii="宋体" w:hAnsi="宋体" w:eastAsia="宋体" w:cs="宋体"/>
      <w:sz w:val="24"/>
      <w:szCs w:val="24"/>
      <w:lang w:val="zh-CN" w:eastAsia="zh-CN" w:bidi="zh-CN"/>
    </w:rPr>
  </w:style>
  <w:style w:type="paragraph" w:styleId="23">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sz w:val="24"/>
    </w:rPr>
  </w:style>
  <w:style w:type="paragraph" w:styleId="24">
    <w:name w:val="Normal (Web)"/>
    <w:basedOn w:val="1"/>
    <w:next w:val="17"/>
    <w:qFormat/>
    <w:uiPriority w:val="0"/>
    <w:pPr>
      <w:widowControl/>
      <w:spacing w:before="100" w:beforeAutospacing="1" w:after="100" w:afterAutospacing="1"/>
      <w:jc w:val="left"/>
    </w:pPr>
    <w:rPr>
      <w:rFonts w:ascii="宋体" w:hAnsi="宋体" w:cs="宋体"/>
      <w:kern w:val="0"/>
      <w:sz w:val="24"/>
    </w:rPr>
  </w:style>
  <w:style w:type="paragraph" w:styleId="25">
    <w:name w:val="Body Text First Indent 2"/>
    <w:basedOn w:val="13"/>
    <w:qFormat/>
    <w:uiPriority w:val="0"/>
    <w:pPr>
      <w:spacing w:after="0"/>
      <w:ind w:left="0" w:leftChars="0" w:firstLine="420" w:firstLineChars="200"/>
    </w:pPr>
    <w:rPr>
      <w:sz w:val="30"/>
      <w:szCs w:val="20"/>
    </w:rPr>
  </w:style>
  <w:style w:type="paragraph" w:customStyle="1" w:styleId="28">
    <w:name w:val="正文-公1"/>
    <w:basedOn w:val="1"/>
    <w:next w:val="24"/>
    <w:qFormat/>
    <w:uiPriority w:val="0"/>
    <w:pPr>
      <w:ind w:firstLine="200" w:firstLineChars="200"/>
    </w:pPr>
    <w:rPr>
      <w:rFonts w:ascii="Times New Roman" w:hAnsi="Times New Roman" w:eastAsia="宋体" w:cs="Times New Roman"/>
      <w:color w:val="000000"/>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540" w:hanging="661"/>
    </w:pPr>
    <w:rPr>
      <w:rFonts w:ascii="宋体" w:hAnsi="宋体" w:eastAsia="宋体" w:cs="宋体"/>
      <w:lang w:val="zh-CN" w:eastAsia="zh-CN" w:bidi="zh-CN"/>
    </w:rPr>
  </w:style>
  <w:style w:type="paragraph" w:customStyle="1" w:styleId="31">
    <w:name w:val="Table Paragraph"/>
    <w:basedOn w:val="1"/>
    <w:qFormat/>
    <w:uiPriority w:val="1"/>
    <w:rPr>
      <w:rFonts w:ascii="宋体" w:hAnsi="宋体" w:eastAsia="宋体" w:cs="宋体"/>
      <w:lang w:val="zh-CN" w:eastAsia="zh-CN" w:bidi="zh-CN"/>
    </w:rPr>
  </w:style>
  <w:style w:type="character" w:customStyle="1" w:styleId="32">
    <w:name w:val="正文文本 Char"/>
    <w:link w:val="12"/>
    <w:qFormat/>
    <w:uiPriority w:val="1"/>
    <w:rPr>
      <w:rFonts w:ascii="宋体" w:hAnsi="宋体" w:eastAsia="宋体" w:cs="宋体"/>
      <w:sz w:val="24"/>
      <w:szCs w:val="24"/>
      <w:lang w:val="zh-CN" w:eastAsia="zh-CN" w:bidi="zh-CN"/>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 w:type="paragraph" w:customStyle="1" w:styleId="36">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23403</Words>
  <Characters>24406</Characters>
  <TotalTime>6</TotalTime>
  <ScaleCrop>false</ScaleCrop>
  <LinksUpToDate>false</LinksUpToDate>
  <CharactersWithSpaces>25385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2019-10-12T00:41:00Z</dcterms:created>
  <dc:creator>俯视星空1418703053</dc:creator>
  <cp:lastModifiedBy>All Right</cp:lastModifiedBy>
  <cp:lastPrinted>2021-09-02T02:06:00Z</cp:lastPrinted>
  <dcterms:modified xsi:type="dcterms:W3CDTF">2022-08-03T01:13:23Z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2010</vt:lpwstr>
  </property>
  <property fmtid="{D5CDD505-2E9C-101B-9397-08002B2CF9AE}" pid="4" name="LastSaved">
    <vt:filetime>2019-10-12T00:00:00Z</vt:filetime>
  </property>
  <property fmtid="{D5CDD505-2E9C-101B-9397-08002B2CF9AE}" pid="5" name="KSOProductBuildVer">
    <vt:lpwstr>2052-11.1.0.11875</vt:lpwstr>
  </property>
  <property fmtid="{D5CDD505-2E9C-101B-9397-08002B2CF9AE}" pid="6" name="ICV">
    <vt:lpwstr>84F6587352224BFBA26568A07D3B37EE</vt:lpwstr>
  </property>
</Properties>
</file>